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CA6BF" w14:textId="375C0329" w:rsidR="00DF497F" w:rsidRDefault="00D0574D" w:rsidP="0063560D">
      <w:pPr>
        <w:pStyle w:val="TitlePage1"/>
        <w:spacing w:before="200"/>
        <w:ind w:left="142"/>
      </w:pPr>
      <w:r>
        <w:rPr>
          <w:noProof/>
        </w:rPr>
        <w:drawing>
          <wp:anchor distT="0" distB="0" distL="114300" distR="114300" simplePos="0" relativeHeight="251658240" behindDoc="1" locked="0" layoutInCell="1" allowOverlap="1" wp14:anchorId="5FF21D13" wp14:editId="34E55526">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VCAT Seal1"/>
                    <pic:cNvPicPr/>
                  </pic:nvPicPr>
                  <pic:blipFill>
                    <a:blip r:embed="rId13">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749F5">
        <w:t>VICTORIAN CIVIL AND ADMINISTRATIVE TRIBUNAL</w:t>
      </w:r>
    </w:p>
    <w:tbl>
      <w:tblPr>
        <w:tblW w:w="5000" w:type="pct"/>
        <w:tblLook w:val="0000" w:firstRow="0" w:lastRow="0" w:firstColumn="0" w:lastColumn="0" w:noHBand="0" w:noVBand="0"/>
      </w:tblPr>
      <w:tblGrid>
        <w:gridCol w:w="4537"/>
        <w:gridCol w:w="3968"/>
      </w:tblGrid>
      <w:tr w:rsidR="00DF497F" w14:paraId="40B9357C" w14:textId="77777777">
        <w:trPr>
          <w:cantSplit/>
        </w:trPr>
        <w:tc>
          <w:tcPr>
            <w:tcW w:w="2667" w:type="pct"/>
          </w:tcPr>
          <w:p w14:paraId="68B5E100" w14:textId="77777777" w:rsidR="00DF497F" w:rsidRDefault="00A749F5">
            <w:pPr>
              <w:pStyle w:val="TitlePage2"/>
              <w:ind w:left="34"/>
            </w:pPr>
            <w:bookmarkStart w:id="0" w:name="Division"/>
            <w:bookmarkStart w:id="1" w:name="SubDivision"/>
            <w:bookmarkEnd w:id="0"/>
            <w:bookmarkEnd w:id="1"/>
            <w:r>
              <w:t>planning and environment LIST</w:t>
            </w:r>
          </w:p>
        </w:tc>
        <w:tc>
          <w:tcPr>
            <w:tcW w:w="2333" w:type="pct"/>
          </w:tcPr>
          <w:p w14:paraId="2485A142" w14:textId="77777777" w:rsidR="00DF497F" w:rsidRDefault="00A749F5">
            <w:pPr>
              <w:pStyle w:val="TitlePage3"/>
            </w:pPr>
            <w:bookmarkStart w:id="2" w:name="FileNo1"/>
            <w:bookmarkEnd w:id="2"/>
            <w:r>
              <w:t xml:space="preserve">vcat reference No. </w:t>
            </w:r>
            <w:sdt>
              <w:sdtPr>
                <w:alias w:val="vcat_case_vcat_pnumber"/>
                <w:tag w:val="dcp|document||String|jobdone"/>
                <w:id w:val="694606096"/>
                <w:placeholder>
                  <w:docPart w:val="E6D49F866AD94B458F12D4C48FFC175C"/>
                </w:placeholder>
                <w:text/>
              </w:sdtPr>
              <w:sdtEndPr/>
              <w:sdtContent>
                <w:r>
                  <w:t>P1573/2020</w:t>
                </w:r>
              </w:sdtContent>
            </w:sdt>
          </w:p>
          <w:p w14:paraId="358815CD" w14:textId="77777777" w:rsidR="00DF497F" w:rsidRDefault="00A749F5">
            <w:pPr>
              <w:pStyle w:val="TitlePage3"/>
            </w:pPr>
            <w:r>
              <w:t xml:space="preserve">Permit Application no. </w:t>
            </w:r>
            <w:sdt>
              <w:sdtPr>
                <w:alias w:val="vcat_case_vcat_planningpermitapplicationnumber"/>
                <w:tag w:val="dcp|document||String|jobdone"/>
                <w:id w:val="753265298"/>
                <w:placeholder>
                  <w:docPart w:val="AF2647AF42E040E2B4553CC82DD5A630"/>
                </w:placeholder>
                <w:text/>
              </w:sdtPr>
              <w:sdtEndPr/>
              <w:sdtContent>
                <w:r>
                  <w:t>TPA/51498</w:t>
                </w:r>
              </w:sdtContent>
            </w:sdt>
          </w:p>
        </w:tc>
      </w:tr>
      <w:tr w:rsidR="00DF497F" w14:paraId="38C9E584" w14:textId="77777777">
        <w:tblPrEx>
          <w:jc w:val="center"/>
        </w:tblPrEx>
        <w:trPr>
          <w:cantSplit/>
          <w:jc w:val="center"/>
        </w:trPr>
        <w:tc>
          <w:tcPr>
            <w:tcW w:w="5000" w:type="pct"/>
            <w:gridSpan w:val="2"/>
          </w:tcPr>
          <w:p w14:paraId="1C45B1FD" w14:textId="77777777" w:rsidR="00DF497F" w:rsidRDefault="00A749F5" w:rsidP="0063560D">
            <w:pPr>
              <w:pStyle w:val="TitlePage2"/>
              <w:spacing w:before="200"/>
              <w:jc w:val="center"/>
            </w:pPr>
            <w:r>
              <w:t>CATCHWORDS</w:t>
            </w:r>
          </w:p>
        </w:tc>
      </w:tr>
      <w:tr w:rsidR="00DF497F" w14:paraId="4D64C8B6" w14:textId="77777777">
        <w:tblPrEx>
          <w:jc w:val="center"/>
        </w:tblPrEx>
        <w:trPr>
          <w:cantSplit/>
          <w:jc w:val="center"/>
        </w:trPr>
        <w:tc>
          <w:tcPr>
            <w:tcW w:w="5000" w:type="pct"/>
            <w:gridSpan w:val="2"/>
          </w:tcPr>
          <w:p w14:paraId="3476D20B" w14:textId="4839517F" w:rsidR="00DF497F" w:rsidRDefault="00F94E43">
            <w:pPr>
              <w:pStyle w:val="Catchwords"/>
            </w:pPr>
            <w:r w:rsidRPr="00F94E43">
              <w:t>Commercial 1 Zone, Design and Development Overlay, exceeding preferred height limit</w:t>
            </w:r>
            <w:r w:rsidR="001D6E84">
              <w:t xml:space="preserve"> by one storey</w:t>
            </w:r>
            <w:r w:rsidRPr="00F94E43">
              <w:t>, reduced car parking provision</w:t>
            </w:r>
            <w:r w:rsidR="00A749F5" w:rsidRPr="00F94E43">
              <w:t xml:space="preserve">     </w:t>
            </w:r>
          </w:p>
        </w:tc>
      </w:tr>
    </w:tbl>
    <w:p w14:paraId="2E74CA5B" w14:textId="226F6147" w:rsidR="00DF497F" w:rsidRDefault="00DF497F">
      <w:bookmarkStart w:id="3" w:name="Catchwords"/>
      <w:bookmarkEnd w:id="3"/>
    </w:p>
    <w:p w14:paraId="25F39D90" w14:textId="77777777" w:rsidR="0063560D" w:rsidRDefault="0063560D"/>
    <w:p w14:paraId="4F5A0C86" w14:textId="77777777" w:rsidR="00DF497F" w:rsidRPr="004B3431" w:rsidRDefault="00DF497F">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809"/>
      </w:tblGrid>
      <w:tr w:rsidR="00227EF0" w:rsidRPr="004B3431" w14:paraId="2EF8E5E8" w14:textId="77777777" w:rsidTr="00227EF0">
        <w:tc>
          <w:tcPr>
            <w:tcW w:w="3686" w:type="dxa"/>
            <w:tcMar>
              <w:top w:w="57" w:type="dxa"/>
              <w:bottom w:w="57" w:type="dxa"/>
            </w:tcMar>
          </w:tcPr>
          <w:p w14:paraId="7C918126" w14:textId="77777777" w:rsidR="00227EF0" w:rsidRPr="004B3431" w:rsidRDefault="005F4314" w:rsidP="0063560D">
            <w:pPr>
              <w:spacing w:after="120"/>
            </w:pPr>
            <w:sdt>
              <w:sdtPr>
                <w:rPr>
                  <w:rFonts w:ascii="Arial" w:hAnsi="Arial"/>
                  <w:b/>
                  <w:caps/>
                  <w:sz w:val="24"/>
                  <w:szCs w:val="24"/>
                </w:rPr>
                <w:alias w:val="vcat_partytype"/>
                <w:tag w:val="dcp|vcat_partymember|table1|Picklist|jobdone"/>
                <w:id w:val="-472368988"/>
                <w:placeholder>
                  <w:docPart w:val="D341AC49B9094373AADCE729E25EFF48"/>
                </w:placeholder>
                <w:text/>
              </w:sdtPr>
              <w:sdtEndPr/>
              <w:sdtContent>
                <w:r w:rsidR="00227EF0" w:rsidRPr="004B3431">
                  <w:rPr>
                    <w:rFonts w:ascii="Arial" w:hAnsi="Arial"/>
                    <w:b/>
                    <w:caps/>
                    <w:sz w:val="24"/>
                    <w:szCs w:val="24"/>
                  </w:rPr>
                  <w:t>Applicant</w:t>
                </w:r>
              </w:sdtContent>
            </w:sdt>
          </w:p>
        </w:tc>
        <w:sdt>
          <w:sdtPr>
            <w:alias w:val="vcat_nameonorders"/>
            <w:tag w:val="dcp|vcat_partymember|table1|String|jobdone"/>
            <w:id w:val="1045556997"/>
            <w:placeholder>
              <w:docPart w:val="DAA06B11D73C4B8491B9E0A9DEEBFF70"/>
            </w:placeholder>
            <w:text/>
          </w:sdtPr>
          <w:sdtEndPr/>
          <w:sdtContent>
            <w:tc>
              <w:tcPr>
                <w:tcW w:w="4809" w:type="dxa"/>
              </w:tcPr>
              <w:p w14:paraId="7514832A" w14:textId="77777777" w:rsidR="00227EF0" w:rsidRPr="004B3431" w:rsidRDefault="00227EF0" w:rsidP="0063560D">
                <w:pPr>
                  <w:spacing w:after="120"/>
                </w:pPr>
                <w:r w:rsidRPr="004B3431">
                  <w:t>Goldman Johnson Pty Ltd</w:t>
                </w:r>
              </w:p>
            </w:tc>
          </w:sdtContent>
        </w:sdt>
      </w:tr>
      <w:tr w:rsidR="00DF497F" w14:paraId="4CAECD0B" w14:textId="77777777" w:rsidTr="00227EF0">
        <w:tc>
          <w:tcPr>
            <w:tcW w:w="3686" w:type="dxa"/>
          </w:tcPr>
          <w:p w14:paraId="4C9F5BD4" w14:textId="77777777" w:rsidR="00DF497F" w:rsidRPr="004B3431" w:rsidRDefault="005F4314" w:rsidP="0063560D">
            <w:pPr>
              <w:spacing w:after="120"/>
            </w:pPr>
            <w:sdt>
              <w:sdtPr>
                <w:rPr>
                  <w:rFonts w:ascii="Arial" w:hAnsi="Arial"/>
                  <w:b/>
                  <w:caps/>
                  <w:sz w:val="24"/>
                  <w:szCs w:val="24"/>
                </w:rPr>
                <w:alias w:val="vcat_partytype"/>
                <w:tag w:val="dcp|vcat_partymember|table2|Picklist|jobdone"/>
                <w:id w:val="425574620"/>
                <w:placeholder>
                  <w:docPart w:val="0EAE844C824949F186ACF6F5E4953020"/>
                </w:placeholder>
                <w:text/>
              </w:sdtPr>
              <w:sdtEndPr/>
              <w:sdtContent>
                <w:r w:rsidR="00A749F5" w:rsidRPr="004B3431">
                  <w:rPr>
                    <w:rFonts w:ascii="Arial" w:hAnsi="Arial"/>
                    <w:b/>
                    <w:caps/>
                    <w:sz w:val="24"/>
                    <w:szCs w:val="24"/>
                  </w:rPr>
                  <w:t>Responsible Authority</w:t>
                </w:r>
              </w:sdtContent>
            </w:sdt>
          </w:p>
        </w:tc>
        <w:sdt>
          <w:sdtPr>
            <w:alias w:val="vcat_nameonorders"/>
            <w:tag w:val="dcp|vcat_partymember|table2|String|jobdone"/>
            <w:id w:val="942466918"/>
            <w:placeholder>
              <w:docPart w:val="A936C7C3376B4BC6ADE51618F1897A8C"/>
            </w:placeholder>
            <w:text/>
          </w:sdtPr>
          <w:sdtEndPr/>
          <w:sdtContent>
            <w:tc>
              <w:tcPr>
                <w:tcW w:w="4809" w:type="dxa"/>
                <w:tcMar>
                  <w:top w:w="57" w:type="dxa"/>
                  <w:bottom w:w="57" w:type="dxa"/>
                </w:tcMar>
              </w:tcPr>
              <w:p w14:paraId="1892A41E" w14:textId="77777777" w:rsidR="00DF497F" w:rsidRDefault="00A749F5" w:rsidP="0063560D">
                <w:pPr>
                  <w:spacing w:after="120"/>
                </w:pPr>
                <w:r w:rsidRPr="004B3431">
                  <w:t>Monash City Council</w:t>
                </w:r>
              </w:p>
            </w:tc>
          </w:sdtContent>
        </w:sdt>
      </w:tr>
    </w:tbl>
    <w:tbl>
      <w:tblPr>
        <w:tblW w:w="5000" w:type="pct"/>
        <w:tblLook w:val="0000" w:firstRow="0" w:lastRow="0" w:firstColumn="0" w:lastColumn="0" w:noHBand="0" w:noVBand="0"/>
      </w:tblPr>
      <w:tblGrid>
        <w:gridCol w:w="3686"/>
        <w:gridCol w:w="4819"/>
      </w:tblGrid>
      <w:tr w:rsidR="00DF497F" w14:paraId="56BFC2EA" w14:textId="77777777" w:rsidTr="00227EF0">
        <w:tc>
          <w:tcPr>
            <w:tcW w:w="2167" w:type="pct"/>
            <w:tcMar>
              <w:top w:w="57" w:type="dxa"/>
              <w:bottom w:w="57" w:type="dxa"/>
            </w:tcMar>
          </w:tcPr>
          <w:p w14:paraId="68FCF709" w14:textId="77777777" w:rsidR="00DF497F" w:rsidRDefault="00A749F5" w:rsidP="0063560D">
            <w:pPr>
              <w:pStyle w:val="TitlePage2"/>
              <w:spacing w:before="0" w:after="120"/>
            </w:pPr>
            <w:bookmarkStart w:id="4" w:name="DELitmo"/>
            <w:bookmarkStart w:id="5" w:name="DELcar"/>
            <w:bookmarkStart w:id="6" w:name="DELrespondents2"/>
            <w:bookmarkStart w:id="7" w:name="DELsubjectland"/>
            <w:r>
              <w:t>SUBJECT LAND</w:t>
            </w:r>
          </w:p>
        </w:tc>
        <w:bookmarkStart w:id="8" w:name="subjectland"/>
        <w:bookmarkEnd w:id="8"/>
        <w:tc>
          <w:tcPr>
            <w:tcW w:w="2833" w:type="pct"/>
            <w:tcMar>
              <w:top w:w="57" w:type="dxa"/>
              <w:bottom w:w="57" w:type="dxa"/>
            </w:tcMar>
          </w:tcPr>
          <w:p w14:paraId="0739FD86" w14:textId="19BE5518" w:rsidR="00DF497F" w:rsidRDefault="005F4314" w:rsidP="0063560D">
            <w:pPr>
              <w:pStyle w:val="TitlePagetext"/>
              <w:spacing w:before="0" w:after="120"/>
            </w:pPr>
            <w:sdt>
              <w:sdtPr>
                <w:alias w:val="vcat_case_vcat_siteaddress_vcat_street1"/>
                <w:tag w:val="dcp|document||String|jobdone"/>
                <w:id w:val="1062717600"/>
                <w:placeholder>
                  <w:docPart w:val="1F764E8DAC72495193CDA1F484B2675E"/>
                </w:placeholder>
                <w:text/>
              </w:sdtPr>
              <w:sdtEndPr/>
              <w:sdtContent>
                <w:r w:rsidR="00A749F5">
                  <w:t>12-14 Johnson Street</w:t>
                </w:r>
                <w:r w:rsidR="00DF4533">
                  <w:t>, Oakleigh</w:t>
                </w:r>
              </w:sdtContent>
            </w:sdt>
            <w:r w:rsidR="00A749F5">
              <w:t xml:space="preserve">  </w:t>
            </w:r>
          </w:p>
        </w:tc>
      </w:tr>
      <w:tr w:rsidR="00DF497F" w14:paraId="3BF13170" w14:textId="77777777" w:rsidTr="00227EF0">
        <w:tc>
          <w:tcPr>
            <w:tcW w:w="2167" w:type="pct"/>
            <w:tcMar>
              <w:top w:w="57" w:type="dxa"/>
              <w:bottom w:w="57" w:type="dxa"/>
            </w:tcMar>
          </w:tcPr>
          <w:p w14:paraId="15A55E8E" w14:textId="77777777" w:rsidR="00DF497F" w:rsidRDefault="00A749F5" w:rsidP="0063560D">
            <w:pPr>
              <w:pStyle w:val="TitlePage2"/>
              <w:spacing w:before="0" w:after="120"/>
            </w:pPr>
            <w:bookmarkStart w:id="9" w:name="INSresponsibleAuthority"/>
            <w:bookmarkEnd w:id="4"/>
            <w:bookmarkEnd w:id="5"/>
            <w:bookmarkEnd w:id="6"/>
            <w:bookmarkEnd w:id="7"/>
            <w:bookmarkEnd w:id="9"/>
            <w:r>
              <w:t>HEARING TYPE</w:t>
            </w:r>
          </w:p>
        </w:tc>
        <w:tc>
          <w:tcPr>
            <w:tcW w:w="2833" w:type="pct"/>
            <w:tcMar>
              <w:top w:w="57" w:type="dxa"/>
              <w:bottom w:w="57" w:type="dxa"/>
            </w:tcMar>
          </w:tcPr>
          <w:p w14:paraId="0429355F" w14:textId="6B78C622" w:rsidR="00DF497F" w:rsidRDefault="00A749F5" w:rsidP="0063560D">
            <w:pPr>
              <w:pStyle w:val="TitlePagetext"/>
              <w:spacing w:before="0" w:after="120"/>
            </w:pPr>
            <w:r>
              <w:t>Hearing</w:t>
            </w:r>
          </w:p>
        </w:tc>
      </w:tr>
      <w:tr w:rsidR="00DF497F" w14:paraId="4079B9C2" w14:textId="77777777" w:rsidTr="00227EF0">
        <w:tc>
          <w:tcPr>
            <w:tcW w:w="2167" w:type="pct"/>
            <w:tcMar>
              <w:top w:w="57" w:type="dxa"/>
              <w:bottom w:w="57" w:type="dxa"/>
            </w:tcMar>
          </w:tcPr>
          <w:p w14:paraId="2F026ACF" w14:textId="77777777" w:rsidR="00DF497F" w:rsidRDefault="00A749F5" w:rsidP="0063560D">
            <w:pPr>
              <w:pStyle w:val="TitlePage2"/>
              <w:spacing w:before="0" w:after="120"/>
            </w:pPr>
            <w:r>
              <w:t>DATE OF HEARING</w:t>
            </w:r>
          </w:p>
        </w:tc>
        <w:tc>
          <w:tcPr>
            <w:tcW w:w="2833" w:type="pct"/>
            <w:tcMar>
              <w:top w:w="57" w:type="dxa"/>
              <w:bottom w:w="57" w:type="dxa"/>
            </w:tcMar>
          </w:tcPr>
          <w:p w14:paraId="0AC847DE" w14:textId="387F1B82" w:rsidR="00DF497F" w:rsidRDefault="00A749F5" w:rsidP="0063560D">
            <w:pPr>
              <w:pStyle w:val="TitlePagetext"/>
              <w:spacing w:before="0" w:after="120"/>
            </w:pPr>
            <w:r>
              <w:t>7 April 2021</w:t>
            </w:r>
          </w:p>
        </w:tc>
      </w:tr>
      <w:tr w:rsidR="00DF497F" w14:paraId="701BE1E0" w14:textId="77777777" w:rsidTr="00227EF0">
        <w:tc>
          <w:tcPr>
            <w:tcW w:w="2167" w:type="pct"/>
            <w:tcMar>
              <w:top w:w="57" w:type="dxa"/>
              <w:bottom w:w="57" w:type="dxa"/>
            </w:tcMar>
          </w:tcPr>
          <w:p w14:paraId="18D82477" w14:textId="77777777" w:rsidR="00DF497F" w:rsidRDefault="00A749F5" w:rsidP="0063560D">
            <w:pPr>
              <w:pStyle w:val="TitlePage2"/>
              <w:spacing w:before="0" w:after="120"/>
            </w:pPr>
            <w:r>
              <w:t>DATE OF ORDER</w:t>
            </w:r>
          </w:p>
        </w:tc>
        <w:bookmarkStart w:id="10" w:name="HearingType" w:displacedByCustomXml="next"/>
        <w:bookmarkEnd w:id="10" w:displacedByCustomXml="next"/>
        <w:bookmarkStart w:id="11" w:name="HearingDate" w:displacedByCustomXml="next"/>
        <w:bookmarkEnd w:id="11" w:displacedByCustomXml="next"/>
        <w:bookmarkStart w:id="12" w:name="DateOrder" w:displacedByCustomXml="next"/>
        <w:bookmarkEnd w:id="12" w:displacedByCustomXml="next"/>
        <w:sdt>
          <w:sdtPr>
            <w:alias w:val="vcat_orderdate_ovalue"/>
            <w:tag w:val="dcp|document||DateTime|d MMMM yyyy|jobdone"/>
            <w:id w:val="330812426"/>
            <w:placeholder>
              <w:docPart w:val="408B48EE16A14A0E922F6BF0FA0372FB"/>
            </w:placeholder>
            <w:text/>
          </w:sdtPr>
          <w:sdtEndPr/>
          <w:sdtContent>
            <w:tc>
              <w:tcPr>
                <w:tcW w:w="2833" w:type="pct"/>
                <w:tcMar>
                  <w:top w:w="57" w:type="dxa"/>
                  <w:bottom w:w="57" w:type="dxa"/>
                </w:tcMar>
              </w:tcPr>
              <w:p w14:paraId="36FBACAB" w14:textId="06502628" w:rsidR="00DF497F" w:rsidRDefault="00F15CE7" w:rsidP="0063560D">
                <w:pPr>
                  <w:pStyle w:val="TitlePagetext"/>
                  <w:spacing w:before="0" w:after="120"/>
                </w:pPr>
                <w:r>
                  <w:t>6 May</w:t>
                </w:r>
                <w:r w:rsidR="00DF4533">
                  <w:t xml:space="preserve"> 2021</w:t>
                </w:r>
              </w:p>
            </w:tc>
          </w:sdtContent>
        </w:sdt>
      </w:tr>
      <w:tr w:rsidR="00DF497F" w14:paraId="2CC502E2" w14:textId="77777777" w:rsidTr="00227EF0">
        <w:tc>
          <w:tcPr>
            <w:tcW w:w="2167" w:type="pct"/>
            <w:tcMar>
              <w:top w:w="57" w:type="dxa"/>
              <w:bottom w:w="57" w:type="dxa"/>
            </w:tcMar>
          </w:tcPr>
          <w:p w14:paraId="78B552B2" w14:textId="77777777" w:rsidR="00DF497F" w:rsidRPr="00227EF0" w:rsidRDefault="00A749F5" w:rsidP="0063560D">
            <w:pPr>
              <w:pStyle w:val="TitlePage2"/>
              <w:spacing w:before="0" w:after="120"/>
            </w:pPr>
            <w:r w:rsidRPr="00227EF0">
              <w:t>CITATION</w:t>
            </w:r>
          </w:p>
        </w:tc>
        <w:tc>
          <w:tcPr>
            <w:tcW w:w="2833" w:type="pct"/>
            <w:tcMar>
              <w:top w:w="57" w:type="dxa"/>
              <w:bottom w:w="57" w:type="dxa"/>
            </w:tcMar>
          </w:tcPr>
          <w:p w14:paraId="5F326E79" w14:textId="40A292CC" w:rsidR="00DF497F" w:rsidRPr="00227EF0" w:rsidRDefault="005F4314" w:rsidP="0063560D">
            <w:pPr>
              <w:pStyle w:val="TitlePagetext"/>
              <w:spacing w:before="0" w:after="120"/>
            </w:pPr>
            <w:sdt>
              <w:sdtPr>
                <w:alias w:val="vcat_nameonorders"/>
                <w:tag w:val="dcp|vcat_partymember|table1|String|jobdone"/>
                <w:id w:val="1333420254"/>
                <w:placeholder>
                  <w:docPart w:val="5742AB102D1A4DA588EFFE67C38482A3"/>
                </w:placeholder>
                <w:text/>
              </w:sdtPr>
              <w:sdtEndPr/>
              <w:sdtContent>
                <w:r w:rsidR="00A749F5" w:rsidRPr="00227EF0">
                  <w:t>Goldman Johnson Pty Ltd</w:t>
                </w:r>
              </w:sdtContent>
            </w:sdt>
            <w:r w:rsidR="00A749F5" w:rsidRPr="00227EF0">
              <w:t xml:space="preserve"> v Monash CC [2021] VCAT </w:t>
            </w:r>
            <w:r w:rsidR="00227EF0">
              <w:t>382</w:t>
            </w:r>
          </w:p>
        </w:tc>
      </w:tr>
    </w:tbl>
    <w:p w14:paraId="1D0C534C" w14:textId="77777777" w:rsidR="00DF497F" w:rsidRDefault="00DF497F"/>
    <w:p w14:paraId="5E08C2D0" w14:textId="59F844C9" w:rsidR="00DF497F" w:rsidRDefault="00A749F5" w:rsidP="0063560D">
      <w:pPr>
        <w:pStyle w:val="Heading1"/>
        <w:spacing w:after="240"/>
      </w:pPr>
      <w:r>
        <w:t>Order</w:t>
      </w:r>
    </w:p>
    <w:p w14:paraId="7B1C409B" w14:textId="37585DDF" w:rsidR="00F94E43" w:rsidRPr="00F94E43" w:rsidRDefault="00F94E43" w:rsidP="0063560D">
      <w:pPr>
        <w:pStyle w:val="Order2"/>
        <w:spacing w:after="240"/>
        <w:rPr>
          <w:lang w:eastAsia="en-AU"/>
        </w:rPr>
      </w:pPr>
      <w:r w:rsidRPr="00F94E43">
        <w:rPr>
          <w:lang w:eastAsia="en-AU"/>
        </w:rPr>
        <w:t>Pursuant to clause 64 of Schedule 1 of the </w:t>
      </w:r>
      <w:r w:rsidRPr="00F94E43">
        <w:rPr>
          <w:i/>
          <w:iCs/>
          <w:lang w:eastAsia="en-AU"/>
        </w:rPr>
        <w:t xml:space="preserve">Victorian Civil </w:t>
      </w:r>
      <w:r w:rsidR="00D26653">
        <w:rPr>
          <w:i/>
          <w:iCs/>
          <w:lang w:eastAsia="en-AU"/>
        </w:rPr>
        <w:t>and</w:t>
      </w:r>
      <w:r w:rsidRPr="00F94E43">
        <w:rPr>
          <w:i/>
          <w:iCs/>
          <w:lang w:eastAsia="en-AU"/>
        </w:rPr>
        <w:t xml:space="preserve"> Administrative Tribunal Act 1998</w:t>
      </w:r>
      <w:r w:rsidRPr="00F94E43">
        <w:rPr>
          <w:lang w:eastAsia="en-AU"/>
        </w:rPr>
        <w:t>, the permit application is amended by substituting for the permit application plans, the following plans filed with the Tribunal:</w:t>
      </w:r>
    </w:p>
    <w:tbl>
      <w:tblPr>
        <w:tblW w:w="11624" w:type="dxa"/>
        <w:tblInd w:w="567" w:type="dxa"/>
        <w:tblCellMar>
          <w:top w:w="15" w:type="dxa"/>
          <w:left w:w="15" w:type="dxa"/>
          <w:bottom w:w="15" w:type="dxa"/>
          <w:right w:w="15" w:type="dxa"/>
        </w:tblCellMar>
        <w:tblLook w:val="04A0" w:firstRow="1" w:lastRow="0" w:firstColumn="1" w:lastColumn="0" w:noHBand="0" w:noVBand="1"/>
      </w:tblPr>
      <w:tblGrid>
        <w:gridCol w:w="3261"/>
        <w:gridCol w:w="8363"/>
      </w:tblGrid>
      <w:tr w:rsidR="00F94E43" w:rsidRPr="00F94E43" w14:paraId="2BBAB96D" w14:textId="77777777" w:rsidTr="0063560D">
        <w:tc>
          <w:tcPr>
            <w:tcW w:w="3261" w:type="dxa"/>
            <w:tcMar>
              <w:top w:w="45" w:type="dxa"/>
              <w:left w:w="0" w:type="dxa"/>
              <w:bottom w:w="45" w:type="dxa"/>
              <w:right w:w="180" w:type="dxa"/>
            </w:tcMar>
            <w:hideMark/>
          </w:tcPr>
          <w:p w14:paraId="05E76DB4" w14:textId="77777777" w:rsidR="00F94E43" w:rsidRPr="00F94E43" w:rsidRDefault="00F94E43" w:rsidP="0063560D">
            <w:pPr>
              <w:numPr>
                <w:ilvl w:val="0"/>
                <w:numId w:val="13"/>
              </w:numPr>
              <w:spacing w:before="60" w:after="140"/>
              <w:ind w:left="570" w:hanging="425"/>
              <w:rPr>
                <w:lang w:eastAsia="en-AU"/>
              </w:rPr>
            </w:pPr>
            <w:r w:rsidRPr="00F94E43">
              <w:rPr>
                <w:lang w:eastAsia="en-AU"/>
              </w:rPr>
              <w:t>Prepared by:</w:t>
            </w:r>
          </w:p>
        </w:tc>
        <w:tc>
          <w:tcPr>
            <w:tcW w:w="8363" w:type="dxa"/>
            <w:tcMar>
              <w:top w:w="45" w:type="dxa"/>
              <w:left w:w="0" w:type="dxa"/>
              <w:bottom w:w="45" w:type="dxa"/>
              <w:right w:w="180" w:type="dxa"/>
            </w:tcMar>
            <w:hideMark/>
          </w:tcPr>
          <w:p w14:paraId="1A683B61" w14:textId="0BA549BF" w:rsidR="00F94E43" w:rsidRPr="00F94E43" w:rsidRDefault="001518C2" w:rsidP="0063560D">
            <w:pPr>
              <w:tabs>
                <w:tab w:val="left" w:pos="4965"/>
              </w:tabs>
              <w:spacing w:before="60" w:after="140"/>
              <w:ind w:left="141" w:right="3759"/>
              <w:rPr>
                <w:highlight w:val="yellow"/>
                <w:lang w:eastAsia="en-AU"/>
              </w:rPr>
            </w:pPr>
            <w:r w:rsidRPr="001518C2">
              <w:rPr>
                <w:lang w:eastAsia="en-AU"/>
              </w:rPr>
              <w:t>Bruce Henderson Architects</w:t>
            </w:r>
          </w:p>
        </w:tc>
      </w:tr>
      <w:tr w:rsidR="00F94E43" w:rsidRPr="00F94E43" w14:paraId="7E5BE347" w14:textId="77777777" w:rsidTr="0063560D">
        <w:tc>
          <w:tcPr>
            <w:tcW w:w="3261" w:type="dxa"/>
            <w:tcMar>
              <w:top w:w="45" w:type="dxa"/>
              <w:left w:w="0" w:type="dxa"/>
              <w:bottom w:w="45" w:type="dxa"/>
              <w:right w:w="180" w:type="dxa"/>
            </w:tcMar>
            <w:hideMark/>
          </w:tcPr>
          <w:p w14:paraId="3568657D" w14:textId="77777777" w:rsidR="00F94E43" w:rsidRPr="00F94E43" w:rsidRDefault="00F94E43" w:rsidP="0063560D">
            <w:pPr>
              <w:numPr>
                <w:ilvl w:val="0"/>
                <w:numId w:val="13"/>
              </w:numPr>
              <w:spacing w:before="60" w:after="140"/>
              <w:ind w:left="570" w:hanging="425"/>
              <w:rPr>
                <w:lang w:eastAsia="en-AU"/>
              </w:rPr>
            </w:pPr>
            <w:r w:rsidRPr="00F94E43">
              <w:rPr>
                <w:lang w:eastAsia="en-AU"/>
              </w:rPr>
              <w:t>Drawing numbers:</w:t>
            </w:r>
          </w:p>
        </w:tc>
        <w:tc>
          <w:tcPr>
            <w:tcW w:w="8363" w:type="dxa"/>
            <w:tcMar>
              <w:top w:w="45" w:type="dxa"/>
              <w:left w:w="0" w:type="dxa"/>
              <w:bottom w:w="45" w:type="dxa"/>
              <w:right w:w="180" w:type="dxa"/>
            </w:tcMar>
            <w:hideMark/>
          </w:tcPr>
          <w:p w14:paraId="010A2C8E" w14:textId="39CEE111" w:rsidR="00F94E43" w:rsidRPr="00F94E43" w:rsidRDefault="00F94E43" w:rsidP="0063560D">
            <w:pPr>
              <w:spacing w:before="60" w:after="140"/>
              <w:ind w:left="141" w:right="3759"/>
              <w:rPr>
                <w:highlight w:val="yellow"/>
                <w:lang w:eastAsia="en-AU"/>
              </w:rPr>
            </w:pPr>
            <w:r w:rsidRPr="00F21F80">
              <w:rPr>
                <w:lang w:eastAsia="en-AU"/>
              </w:rPr>
              <w:t>TP</w:t>
            </w:r>
            <w:r w:rsidR="00A050A3" w:rsidRPr="00F21F80">
              <w:rPr>
                <w:lang w:eastAsia="en-AU"/>
              </w:rPr>
              <w:t>20</w:t>
            </w:r>
            <w:r w:rsidR="005107FF" w:rsidRPr="00F21F80">
              <w:rPr>
                <w:lang w:eastAsia="en-AU"/>
              </w:rPr>
              <w:t>3</w:t>
            </w:r>
            <w:r w:rsidR="00A050A3" w:rsidRPr="00F21F80">
              <w:rPr>
                <w:lang w:eastAsia="en-AU"/>
              </w:rPr>
              <w:t>, TP</w:t>
            </w:r>
            <w:r w:rsidR="005107FF" w:rsidRPr="00F21F80">
              <w:rPr>
                <w:lang w:eastAsia="en-AU"/>
              </w:rPr>
              <w:t>204, TP</w:t>
            </w:r>
            <w:r w:rsidR="00967ACF" w:rsidRPr="00F21F80">
              <w:rPr>
                <w:lang w:eastAsia="en-AU"/>
              </w:rPr>
              <w:t>205, TP206, TP207</w:t>
            </w:r>
            <w:r w:rsidR="00FA64EA" w:rsidRPr="00F21F80">
              <w:rPr>
                <w:lang w:eastAsia="en-AU"/>
              </w:rPr>
              <w:t>,</w:t>
            </w:r>
            <w:r w:rsidR="00227EF0">
              <w:rPr>
                <w:lang w:eastAsia="en-AU"/>
              </w:rPr>
              <w:t xml:space="preserve"> </w:t>
            </w:r>
            <w:r w:rsidR="00FA64EA" w:rsidRPr="00F21F80">
              <w:rPr>
                <w:lang w:eastAsia="en-AU"/>
              </w:rPr>
              <w:t>TP208, TP209, TP210, TP211,</w:t>
            </w:r>
            <w:r w:rsidR="00227EF0">
              <w:rPr>
                <w:lang w:eastAsia="en-AU"/>
              </w:rPr>
              <w:t xml:space="preserve"> </w:t>
            </w:r>
            <w:r w:rsidR="00E71C6D" w:rsidRPr="00F21F80">
              <w:rPr>
                <w:lang w:eastAsia="en-AU"/>
              </w:rPr>
              <w:t xml:space="preserve">TP301, </w:t>
            </w:r>
            <w:r w:rsidR="005644E2" w:rsidRPr="00F21F80">
              <w:rPr>
                <w:lang w:eastAsia="en-AU"/>
              </w:rPr>
              <w:t>TP302, TP303, TP304, TP305, TP</w:t>
            </w:r>
            <w:r w:rsidR="003B164D" w:rsidRPr="00F21F80">
              <w:rPr>
                <w:lang w:eastAsia="en-AU"/>
              </w:rPr>
              <w:t>401, TP402, TP</w:t>
            </w:r>
            <w:r w:rsidR="00C86679" w:rsidRPr="00F21F80">
              <w:rPr>
                <w:lang w:eastAsia="en-AU"/>
              </w:rPr>
              <w:t xml:space="preserve">600, </w:t>
            </w:r>
            <w:r w:rsidR="00DD609E" w:rsidRPr="00F21F80">
              <w:rPr>
                <w:lang w:eastAsia="en-AU"/>
              </w:rPr>
              <w:t xml:space="preserve">TP601, TP700, TP701, TP702 </w:t>
            </w:r>
            <w:r w:rsidR="001504C6" w:rsidRPr="00F21F80">
              <w:rPr>
                <w:lang w:eastAsia="en-AU"/>
              </w:rPr>
              <w:t xml:space="preserve">All </w:t>
            </w:r>
            <w:r w:rsidR="00A050A3" w:rsidRPr="00F21F80">
              <w:rPr>
                <w:lang w:eastAsia="en-AU"/>
              </w:rPr>
              <w:t>Revision 5</w:t>
            </w:r>
          </w:p>
        </w:tc>
      </w:tr>
      <w:tr w:rsidR="00F94E43" w:rsidRPr="00F94E43" w14:paraId="24358578" w14:textId="77777777" w:rsidTr="0063560D">
        <w:tc>
          <w:tcPr>
            <w:tcW w:w="3261" w:type="dxa"/>
            <w:tcBorders>
              <w:top w:val="nil"/>
              <w:left w:val="nil"/>
              <w:bottom w:val="nil"/>
              <w:right w:val="nil"/>
            </w:tcBorders>
            <w:tcMar>
              <w:top w:w="45" w:type="dxa"/>
              <w:left w:w="0" w:type="dxa"/>
              <w:bottom w:w="45" w:type="dxa"/>
              <w:right w:w="180" w:type="dxa"/>
            </w:tcMar>
            <w:hideMark/>
          </w:tcPr>
          <w:p w14:paraId="262B14A1" w14:textId="77777777" w:rsidR="00F94E43" w:rsidRPr="00F94E43" w:rsidRDefault="00F94E43" w:rsidP="0063560D">
            <w:pPr>
              <w:numPr>
                <w:ilvl w:val="0"/>
                <w:numId w:val="13"/>
              </w:numPr>
              <w:spacing w:before="60" w:after="140"/>
              <w:ind w:left="570" w:hanging="425"/>
              <w:rPr>
                <w:lang w:eastAsia="en-AU"/>
              </w:rPr>
            </w:pPr>
            <w:r w:rsidRPr="00F94E43">
              <w:rPr>
                <w:lang w:eastAsia="en-AU"/>
              </w:rPr>
              <w:t>Dated:</w:t>
            </w:r>
          </w:p>
        </w:tc>
        <w:tc>
          <w:tcPr>
            <w:tcW w:w="8363" w:type="dxa"/>
            <w:tcBorders>
              <w:top w:val="nil"/>
              <w:left w:val="nil"/>
              <w:bottom w:val="nil"/>
              <w:right w:val="nil"/>
            </w:tcBorders>
            <w:tcMar>
              <w:top w:w="45" w:type="dxa"/>
              <w:left w:w="0" w:type="dxa"/>
              <w:bottom w:w="45" w:type="dxa"/>
              <w:right w:w="180" w:type="dxa"/>
            </w:tcMar>
            <w:hideMark/>
          </w:tcPr>
          <w:p w14:paraId="5DC330D7" w14:textId="41476765" w:rsidR="00F94E43" w:rsidRPr="00F94E43" w:rsidRDefault="00F94E43" w:rsidP="0063560D">
            <w:pPr>
              <w:spacing w:before="60" w:after="140"/>
              <w:ind w:left="141" w:right="3759"/>
              <w:rPr>
                <w:highlight w:val="yellow"/>
                <w:lang w:eastAsia="en-AU"/>
              </w:rPr>
            </w:pPr>
            <w:r w:rsidRPr="00026BD3">
              <w:rPr>
                <w:lang w:eastAsia="en-AU"/>
              </w:rPr>
              <w:t>1</w:t>
            </w:r>
            <w:r w:rsidR="00026BD3" w:rsidRPr="00026BD3">
              <w:rPr>
                <w:lang w:eastAsia="en-AU"/>
              </w:rPr>
              <w:t>2 February 2021</w:t>
            </w:r>
          </w:p>
        </w:tc>
      </w:tr>
    </w:tbl>
    <w:p w14:paraId="4C52B3BE" w14:textId="669EA720" w:rsidR="00F21F80" w:rsidRDefault="00F21F80" w:rsidP="0063560D">
      <w:pPr>
        <w:pStyle w:val="Order2"/>
        <w:spacing w:before="240" w:after="240"/>
      </w:pPr>
      <w:r>
        <w:t>The decision of the responsible authority is set aside.</w:t>
      </w:r>
    </w:p>
    <w:p w14:paraId="6F7E62B5" w14:textId="77777777" w:rsidR="0063560D" w:rsidRDefault="0063560D" w:rsidP="0063560D">
      <w:pPr>
        <w:pStyle w:val="Order2"/>
        <w:numPr>
          <w:ilvl w:val="0"/>
          <w:numId w:val="0"/>
        </w:numPr>
        <w:spacing w:before="240" w:after="240"/>
        <w:ind w:left="567"/>
      </w:pPr>
    </w:p>
    <w:p w14:paraId="1BC64EDA" w14:textId="752C5DE9" w:rsidR="00F21F80" w:rsidRDefault="00D0574D" w:rsidP="0063560D">
      <w:pPr>
        <w:pStyle w:val="Order2"/>
        <w:spacing w:before="60" w:after="140"/>
      </w:pPr>
      <w:r>
        <w:rPr>
          <w:noProof/>
        </w:rPr>
        <w:lastRenderedPageBreak/>
        <w:drawing>
          <wp:anchor distT="0" distB="0" distL="114300" distR="114300" simplePos="0" relativeHeight="251659264" behindDoc="1" locked="0" layoutInCell="1" allowOverlap="1" wp14:anchorId="421BB139" wp14:editId="32F8AB41">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VCAT Seal2"/>
                    <pic:cNvPicPr/>
                  </pic:nvPicPr>
                  <pic:blipFill>
                    <a:blip r:embed="rId13">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21F80">
        <w:t>In permit application TPA/51498 a permit is granted and directed to be issued for the land at 12-14 Johnson Street, Oakleigh</w:t>
      </w:r>
      <w:r w:rsidR="00F21F80" w:rsidRPr="00BB422E">
        <w:t xml:space="preserve"> in accordance with the endorsed plans</w:t>
      </w:r>
      <w:r w:rsidR="00F21F80">
        <w:t xml:space="preserve"> and on the conditions set out in Appendix A.  The permit allows:</w:t>
      </w:r>
    </w:p>
    <w:p w14:paraId="21CBB7F8" w14:textId="508838AA" w:rsidR="00F21F80" w:rsidRPr="00227EF0" w:rsidRDefault="00F21F80" w:rsidP="0063560D">
      <w:pPr>
        <w:pStyle w:val="Para5"/>
        <w:numPr>
          <w:ilvl w:val="0"/>
          <w:numId w:val="3"/>
        </w:numPr>
        <w:spacing w:before="60" w:after="140"/>
      </w:pPr>
      <w:r w:rsidRPr="00227EF0">
        <w:t>Construction of a mixed use building for retail and office purposes and the reduction in standard car</w:t>
      </w:r>
      <w:r w:rsidR="00227EF0">
        <w:t xml:space="preserve"> </w:t>
      </w:r>
      <w:r w:rsidRPr="00227EF0">
        <w:t>parking</w:t>
      </w:r>
      <w:r w:rsidR="00227EF0">
        <w:t>.</w:t>
      </w:r>
    </w:p>
    <w:p w14:paraId="11269A61" w14:textId="2EB9C234" w:rsidR="00DF497F" w:rsidRDefault="00DF497F" w:rsidP="0063560D">
      <w:pPr>
        <w:pStyle w:val="Order2"/>
        <w:numPr>
          <w:ilvl w:val="0"/>
          <w:numId w:val="0"/>
        </w:numPr>
        <w:jc w:val="both"/>
      </w:pPr>
    </w:p>
    <w:p w14:paraId="10FD3589" w14:textId="77777777" w:rsidR="00DF497F" w:rsidRDefault="00DF497F"/>
    <w:p w14:paraId="5CFB8862" w14:textId="77777777" w:rsidR="00DF497F" w:rsidRDefault="00DF497F"/>
    <w:p w14:paraId="38ABF99C" w14:textId="77777777" w:rsidR="00DF497F" w:rsidRDefault="00DF497F"/>
    <w:p w14:paraId="38939FA0" w14:textId="275C00E9" w:rsidR="00DF497F" w:rsidRDefault="00DF497F"/>
    <w:p w14:paraId="0F9BB115" w14:textId="62E51C36" w:rsidR="0063560D" w:rsidRDefault="0063560D"/>
    <w:p w14:paraId="0A783C8E" w14:textId="77777777" w:rsidR="0063560D" w:rsidRDefault="0063560D"/>
    <w:p w14:paraId="125FA1AF" w14:textId="77777777" w:rsidR="00DF497F" w:rsidRDefault="00DF497F"/>
    <w:tbl>
      <w:tblPr>
        <w:tblW w:w="5000" w:type="pct"/>
        <w:tblLook w:val="0000" w:firstRow="0" w:lastRow="0" w:firstColumn="0" w:lastColumn="0" w:noHBand="0" w:noVBand="0"/>
      </w:tblPr>
      <w:tblGrid>
        <w:gridCol w:w="2976"/>
        <w:gridCol w:w="2552"/>
        <w:gridCol w:w="2977"/>
      </w:tblGrid>
      <w:tr w:rsidR="00DF497F" w14:paraId="56B97B4B" w14:textId="77777777">
        <w:tc>
          <w:tcPr>
            <w:tcW w:w="1750" w:type="pct"/>
          </w:tcPr>
          <w:sdt>
            <w:sdtPr>
              <w:rPr>
                <w:bCs/>
              </w:rPr>
              <w:alias w:val="vcat_presidingmember_fullname"/>
              <w:tag w:val="dcp|document||String|jobdone"/>
              <w:id w:val="371535951"/>
              <w:placeholder>
                <w:docPart w:val="BC14063349194F6DA386280372A4962F"/>
              </w:placeholder>
              <w:text/>
            </w:sdtPr>
            <w:sdtEndPr/>
            <w:sdtContent>
              <w:p w14:paraId="79CA60E8" w14:textId="18BD4DBC" w:rsidR="00DF497F" w:rsidRPr="00A749F5" w:rsidRDefault="00A749F5">
                <w:pPr>
                  <w:rPr>
                    <w:bCs/>
                  </w:rPr>
                </w:pPr>
                <w:r w:rsidRPr="00A749F5">
                  <w:rPr>
                    <w:bCs/>
                  </w:rPr>
                  <w:t>K Birtwistle</w:t>
                </w:r>
              </w:p>
            </w:sdtContent>
          </w:sdt>
          <w:sdt>
            <w:sdtPr>
              <w:rPr>
                <w:b/>
              </w:rPr>
              <w:alias w:val="vcat_presidingmember_title"/>
              <w:tag w:val="dcp|document||String|jobdone"/>
              <w:id w:val="1736247943"/>
              <w:placeholder>
                <w:docPart w:val="AB5798A831774A479829023082822E92"/>
              </w:placeholder>
              <w:text/>
            </w:sdtPr>
            <w:sdtEndPr/>
            <w:sdtContent>
              <w:p w14:paraId="63F4962C" w14:textId="64BCCA45" w:rsidR="00DF497F" w:rsidRDefault="00A749F5">
                <w:pPr>
                  <w:tabs>
                    <w:tab w:val="left" w:pos="1515"/>
                  </w:tabs>
                  <w:rPr>
                    <w:b/>
                  </w:rPr>
                </w:pPr>
                <w:r w:rsidRPr="00A749F5">
                  <w:rPr>
                    <w:b/>
                  </w:rPr>
                  <w:t>Member</w:t>
                </w:r>
              </w:p>
            </w:sdtContent>
          </w:sdt>
        </w:tc>
        <w:tc>
          <w:tcPr>
            <w:tcW w:w="1500" w:type="pct"/>
          </w:tcPr>
          <w:p w14:paraId="3931F36C" w14:textId="77777777" w:rsidR="00DF497F" w:rsidRDefault="00DF497F"/>
        </w:tc>
        <w:tc>
          <w:tcPr>
            <w:tcW w:w="1750" w:type="pct"/>
          </w:tcPr>
          <w:p w14:paraId="4C543D1E" w14:textId="77777777" w:rsidR="00DF497F" w:rsidRDefault="00DF497F"/>
        </w:tc>
      </w:tr>
    </w:tbl>
    <w:p w14:paraId="24BBCC75" w14:textId="77777777" w:rsidR="00DF497F" w:rsidRDefault="00DF497F"/>
    <w:p w14:paraId="539F60AC" w14:textId="41B7CD81" w:rsidR="00DF497F" w:rsidRDefault="00DF497F"/>
    <w:p w14:paraId="4353B75D" w14:textId="07562977" w:rsidR="0063560D" w:rsidRDefault="0063560D"/>
    <w:p w14:paraId="0F8172F4" w14:textId="7423C15F" w:rsidR="0063560D" w:rsidRDefault="0063560D"/>
    <w:p w14:paraId="1ABE4556" w14:textId="77777777" w:rsidR="0063560D" w:rsidRDefault="0063560D"/>
    <w:p w14:paraId="201B905A" w14:textId="77777777" w:rsidR="0063560D" w:rsidRDefault="0063560D"/>
    <w:p w14:paraId="2511EB44" w14:textId="77777777" w:rsidR="00DF497F" w:rsidRDefault="00A749F5" w:rsidP="0063560D">
      <w:pPr>
        <w:pStyle w:val="Heading1"/>
        <w:spacing w:after="400"/>
        <w:rPr>
          <w:highlight w:val="yellow"/>
        </w:rPr>
      </w:pPr>
      <w:r>
        <w:t>Appearances</w:t>
      </w:r>
    </w:p>
    <w:tbl>
      <w:tblPr>
        <w:tblW w:w="5000" w:type="pct"/>
        <w:tblLook w:val="0000" w:firstRow="0" w:lastRow="0" w:firstColumn="0" w:lastColumn="0" w:noHBand="0" w:noVBand="0"/>
      </w:tblPr>
      <w:tblGrid>
        <w:gridCol w:w="3827"/>
        <w:gridCol w:w="4678"/>
      </w:tblGrid>
      <w:tr w:rsidR="00DF497F" w14:paraId="226D0D86" w14:textId="77777777" w:rsidTr="0063560D">
        <w:trPr>
          <w:cantSplit/>
        </w:trPr>
        <w:tc>
          <w:tcPr>
            <w:tcW w:w="2250" w:type="pct"/>
          </w:tcPr>
          <w:p w14:paraId="3B7B6306" w14:textId="05E737BA" w:rsidR="00DF497F" w:rsidRDefault="00A749F5" w:rsidP="0063560D">
            <w:pPr>
              <w:pStyle w:val="TitlePagetext"/>
              <w:spacing w:before="120" w:after="180"/>
            </w:pPr>
            <w:r>
              <w:t xml:space="preserve">For </w:t>
            </w:r>
            <w:r w:rsidR="00DF4533">
              <w:t>Goldman Johnson Pty Ltd</w:t>
            </w:r>
          </w:p>
        </w:tc>
        <w:tc>
          <w:tcPr>
            <w:tcW w:w="2750" w:type="pct"/>
          </w:tcPr>
          <w:p w14:paraId="2133F301" w14:textId="09F7ED45" w:rsidR="00DF497F" w:rsidRDefault="00293D58" w:rsidP="0063560D">
            <w:pPr>
              <w:pStyle w:val="TitlePagetext"/>
              <w:spacing w:before="120" w:after="180"/>
            </w:pPr>
            <w:r>
              <w:t>Mr J Gray, solicitor of Minter</w:t>
            </w:r>
            <w:r w:rsidR="0063560D">
              <w:t xml:space="preserve"> </w:t>
            </w:r>
            <w:r>
              <w:t>Ellison.  He called the following expert witnesses:</w:t>
            </w:r>
          </w:p>
          <w:p w14:paraId="3ACA975B" w14:textId="20852EFD" w:rsidR="00293D58" w:rsidRDefault="00293D58" w:rsidP="0063560D">
            <w:pPr>
              <w:pStyle w:val="TitlePagetext"/>
              <w:numPr>
                <w:ilvl w:val="0"/>
                <w:numId w:val="14"/>
              </w:numPr>
              <w:spacing w:before="120" w:after="180"/>
              <w:ind w:left="459" w:hanging="459"/>
            </w:pPr>
            <w:r>
              <w:t>Ms C Dunstan, traffic engineer of Traffix Group</w:t>
            </w:r>
          </w:p>
          <w:p w14:paraId="0792B66C" w14:textId="76F5B654" w:rsidR="00293D58" w:rsidRDefault="00293D58" w:rsidP="0063560D">
            <w:pPr>
              <w:pStyle w:val="TitlePagetext"/>
              <w:numPr>
                <w:ilvl w:val="0"/>
                <w:numId w:val="14"/>
              </w:numPr>
              <w:spacing w:before="120" w:after="180"/>
              <w:ind w:left="459" w:hanging="459"/>
            </w:pPr>
            <w:r>
              <w:t>Ms J Bell, urban designer of Kinetica</w:t>
            </w:r>
          </w:p>
        </w:tc>
      </w:tr>
      <w:tr w:rsidR="00DF497F" w14:paraId="7CD801D3" w14:textId="77777777" w:rsidTr="0063560D">
        <w:trPr>
          <w:cantSplit/>
        </w:trPr>
        <w:tc>
          <w:tcPr>
            <w:tcW w:w="2250" w:type="pct"/>
          </w:tcPr>
          <w:p w14:paraId="4CACA1AD" w14:textId="3910E0FE" w:rsidR="00DF497F" w:rsidRDefault="00A749F5" w:rsidP="0063560D">
            <w:pPr>
              <w:pStyle w:val="TitlePagetext"/>
              <w:spacing w:before="120" w:after="180"/>
            </w:pPr>
            <w:r>
              <w:t xml:space="preserve">For </w:t>
            </w:r>
            <w:r w:rsidR="00DF4533">
              <w:t>Monash City Council</w:t>
            </w:r>
          </w:p>
        </w:tc>
        <w:tc>
          <w:tcPr>
            <w:tcW w:w="2750" w:type="pct"/>
          </w:tcPr>
          <w:p w14:paraId="15C33514" w14:textId="2D614725" w:rsidR="00DF497F" w:rsidRDefault="00293D58" w:rsidP="0063560D">
            <w:pPr>
              <w:pStyle w:val="TitlePagetext"/>
              <w:spacing w:before="120" w:after="180"/>
            </w:pPr>
            <w:r>
              <w:t>Ms M Marshall, solicitor o</w:t>
            </w:r>
            <w:r w:rsidR="0063560D">
              <w:t>f</w:t>
            </w:r>
            <w:r>
              <w:t xml:space="preserve"> Maddocks</w:t>
            </w:r>
          </w:p>
        </w:tc>
      </w:tr>
    </w:tbl>
    <w:p w14:paraId="392E5159" w14:textId="77777777" w:rsidR="00DF497F" w:rsidRDefault="00DF497F"/>
    <w:p w14:paraId="5D7CABAC" w14:textId="54160396" w:rsidR="00DF497F" w:rsidRDefault="00A749F5">
      <w:r>
        <w:br w:type="page"/>
      </w:r>
    </w:p>
    <w:p w14:paraId="12D2C685" w14:textId="7A4653D2" w:rsidR="00DF497F" w:rsidRDefault="00D0574D" w:rsidP="0084747D">
      <w:pPr>
        <w:pStyle w:val="Heading1"/>
        <w:spacing w:before="600" w:after="400"/>
        <w:rPr>
          <w:highlight w:val="yellow"/>
        </w:rPr>
      </w:pPr>
      <w:r>
        <w:rPr>
          <w:noProof/>
        </w:rPr>
        <w:lastRenderedPageBreak/>
        <w:drawing>
          <wp:anchor distT="0" distB="0" distL="114300" distR="114300" simplePos="0" relativeHeight="251660288" behindDoc="1" locked="0" layoutInCell="1" allowOverlap="1" wp14:anchorId="770AA8B4" wp14:editId="4E2BE589">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VCAT Seal3"/>
                    <pic:cNvPicPr/>
                  </pic:nvPicPr>
                  <pic:blipFill>
                    <a:blip r:embed="rId13">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749F5">
        <w:t>Information</w:t>
      </w:r>
    </w:p>
    <w:tbl>
      <w:tblPr>
        <w:tblW w:w="5000" w:type="pct"/>
        <w:tblLook w:val="0000" w:firstRow="0" w:lastRow="0" w:firstColumn="0" w:lastColumn="0" w:noHBand="0" w:noVBand="0"/>
      </w:tblPr>
      <w:tblGrid>
        <w:gridCol w:w="3120"/>
        <w:gridCol w:w="5385"/>
      </w:tblGrid>
      <w:tr w:rsidR="00DF497F" w:rsidRPr="00063981" w14:paraId="2BCAE3B0" w14:textId="77777777" w:rsidTr="006B359A">
        <w:trPr>
          <w:cantSplit/>
        </w:trPr>
        <w:tc>
          <w:tcPr>
            <w:tcW w:w="1834" w:type="pct"/>
          </w:tcPr>
          <w:p w14:paraId="3B169869" w14:textId="77777777" w:rsidR="00DF497F" w:rsidRDefault="00A749F5" w:rsidP="006B359A">
            <w:pPr>
              <w:pStyle w:val="TitlePagetext"/>
              <w:spacing w:before="60" w:after="140"/>
            </w:pPr>
            <w:r>
              <w:t>Description of proposal</w:t>
            </w:r>
          </w:p>
        </w:tc>
        <w:tc>
          <w:tcPr>
            <w:tcW w:w="3166" w:type="pct"/>
          </w:tcPr>
          <w:p w14:paraId="6CE1C18B" w14:textId="1B152B93" w:rsidR="004C37F9" w:rsidRPr="004C37F9" w:rsidRDefault="00D26653" w:rsidP="006B359A">
            <w:pPr>
              <w:pStyle w:val="TitlePagetext"/>
              <w:spacing w:before="60" w:after="140"/>
            </w:pPr>
            <w:r w:rsidRPr="004C37F9">
              <w:rPr>
                <w:color w:val="333333"/>
                <w:shd w:val="clear" w:color="auto" w:fill="FFFFFF"/>
              </w:rPr>
              <w:t xml:space="preserve">It is proposed to demolish all buildings on the land and </w:t>
            </w:r>
            <w:r w:rsidR="004C37F9" w:rsidRPr="004C37F9">
              <w:rPr>
                <w:color w:val="333333"/>
                <w:shd w:val="clear" w:color="auto" w:fill="FFFFFF"/>
              </w:rPr>
              <w:t>c</w:t>
            </w:r>
            <w:r w:rsidR="00063981" w:rsidRPr="004C37F9">
              <w:rPr>
                <w:color w:val="333333"/>
                <w:shd w:val="clear" w:color="auto" w:fill="FFFFFF"/>
              </w:rPr>
              <w:t xml:space="preserve">onstruct a </w:t>
            </w:r>
            <w:r w:rsidR="004C37F9">
              <w:rPr>
                <w:color w:val="333333"/>
                <w:shd w:val="clear" w:color="auto" w:fill="FFFFFF"/>
              </w:rPr>
              <w:t>six</w:t>
            </w:r>
            <w:r w:rsidR="00063981" w:rsidRPr="004C37F9">
              <w:rPr>
                <w:color w:val="333333"/>
                <w:shd w:val="clear" w:color="auto" w:fill="FFFFFF"/>
              </w:rPr>
              <w:t xml:space="preserve"> storey building </w:t>
            </w:r>
            <w:r w:rsidR="004C37F9">
              <w:rPr>
                <w:color w:val="333333"/>
                <w:shd w:val="clear" w:color="auto" w:fill="FFFFFF"/>
              </w:rPr>
              <w:t xml:space="preserve">(23.2 metres in height) </w:t>
            </w:r>
            <w:r w:rsidR="004C37F9" w:rsidRPr="004C37F9">
              <w:rPr>
                <w:color w:val="333333"/>
                <w:shd w:val="clear" w:color="auto" w:fill="FFFFFF"/>
              </w:rPr>
              <w:t xml:space="preserve">comprising </w:t>
            </w:r>
            <w:r w:rsidR="004C37F9">
              <w:rPr>
                <w:color w:val="333333"/>
                <w:shd w:val="clear" w:color="auto" w:fill="FFFFFF"/>
              </w:rPr>
              <w:t>two</w:t>
            </w:r>
            <w:r w:rsidR="004C37F9" w:rsidRPr="004C37F9">
              <w:rPr>
                <w:color w:val="333333"/>
                <w:shd w:val="clear" w:color="auto" w:fill="FFFFFF"/>
              </w:rPr>
              <w:t xml:space="preserve"> retail tenancies </w:t>
            </w:r>
            <w:r w:rsidR="00FD707E">
              <w:rPr>
                <w:color w:val="333333"/>
                <w:shd w:val="clear" w:color="auto" w:fill="FFFFFF"/>
              </w:rPr>
              <w:t xml:space="preserve">facing Johnson Street </w:t>
            </w:r>
            <w:r w:rsidR="004C37F9" w:rsidRPr="004C37F9">
              <w:rPr>
                <w:color w:val="333333"/>
                <w:shd w:val="clear" w:color="auto" w:fill="FFFFFF"/>
              </w:rPr>
              <w:t xml:space="preserve">and </w:t>
            </w:r>
            <w:r w:rsidR="004C37F9">
              <w:rPr>
                <w:color w:val="333333"/>
                <w:shd w:val="clear" w:color="auto" w:fill="FFFFFF"/>
              </w:rPr>
              <w:t>five</w:t>
            </w:r>
            <w:r w:rsidR="004C37F9" w:rsidRPr="004C37F9">
              <w:rPr>
                <w:color w:val="333333"/>
                <w:shd w:val="clear" w:color="auto" w:fill="FFFFFF"/>
              </w:rPr>
              <w:t xml:space="preserve"> levels of offices</w:t>
            </w:r>
            <w:r w:rsidR="006B359A">
              <w:rPr>
                <w:color w:val="333333"/>
                <w:shd w:val="clear" w:color="auto" w:fill="FFFFFF"/>
              </w:rPr>
              <w:t xml:space="preserve"> with a </w:t>
            </w:r>
            <w:r w:rsidR="004C37F9" w:rsidRPr="004C37F9">
              <w:rPr>
                <w:lang w:eastAsia="en-AU"/>
              </w:rPr>
              <w:t>total of 32 car spaces within a two-level car park (comprising a basement level and ground level parking)</w:t>
            </w:r>
            <w:r w:rsidR="006B359A">
              <w:rPr>
                <w:lang w:eastAsia="en-AU"/>
              </w:rPr>
              <w:t xml:space="preserve">.  </w:t>
            </w:r>
            <w:r w:rsidR="004C37F9" w:rsidRPr="004C37F9">
              <w:rPr>
                <w:lang w:eastAsia="en-AU"/>
              </w:rPr>
              <w:t>Vehicle access to the car</w:t>
            </w:r>
            <w:r w:rsidR="006B359A">
              <w:rPr>
                <w:lang w:eastAsia="en-AU"/>
              </w:rPr>
              <w:t xml:space="preserve"> </w:t>
            </w:r>
            <w:r w:rsidR="004C37F9" w:rsidRPr="004C37F9">
              <w:rPr>
                <w:lang w:eastAsia="en-AU"/>
              </w:rPr>
              <w:t>park is provided via a double-width, two-way crossover to Mill Road near the site’s south-eastern boundary.</w:t>
            </w:r>
          </w:p>
        </w:tc>
      </w:tr>
      <w:tr w:rsidR="00DF497F" w14:paraId="24DCB5D8" w14:textId="77777777" w:rsidTr="006B359A">
        <w:trPr>
          <w:cantSplit/>
        </w:trPr>
        <w:tc>
          <w:tcPr>
            <w:tcW w:w="1834" w:type="pct"/>
          </w:tcPr>
          <w:p w14:paraId="218DA9E3" w14:textId="77777777" w:rsidR="00DF497F" w:rsidRDefault="00A749F5" w:rsidP="006B359A">
            <w:pPr>
              <w:pStyle w:val="TitlePagetext"/>
              <w:spacing w:before="60" w:after="140"/>
            </w:pPr>
            <w:r>
              <w:t>Nature of proceeding</w:t>
            </w:r>
          </w:p>
        </w:tc>
        <w:tc>
          <w:tcPr>
            <w:tcW w:w="3166" w:type="pct"/>
          </w:tcPr>
          <w:p w14:paraId="49B44C37" w14:textId="71D317D5" w:rsidR="00DF497F" w:rsidRDefault="00A749F5" w:rsidP="006B359A">
            <w:pPr>
              <w:pStyle w:val="TitlePagetext"/>
              <w:spacing w:before="60" w:after="140"/>
            </w:pPr>
            <w:r>
              <w:t xml:space="preserve">Application under section 77 of the </w:t>
            </w:r>
            <w:r>
              <w:rPr>
                <w:i/>
              </w:rPr>
              <w:t>Planning and Environment Act 1987</w:t>
            </w:r>
            <w:r>
              <w:t xml:space="preserve"> – to review the refusal to grant a permit. </w:t>
            </w:r>
          </w:p>
        </w:tc>
      </w:tr>
      <w:tr w:rsidR="00DF497F" w14:paraId="621B442D" w14:textId="77777777" w:rsidTr="006B359A">
        <w:trPr>
          <w:cantSplit/>
        </w:trPr>
        <w:tc>
          <w:tcPr>
            <w:tcW w:w="1834" w:type="pct"/>
          </w:tcPr>
          <w:p w14:paraId="4238ED78" w14:textId="77777777" w:rsidR="00DF497F" w:rsidRDefault="00A749F5" w:rsidP="006B359A">
            <w:pPr>
              <w:pStyle w:val="TitlePagetext"/>
              <w:spacing w:before="60" w:after="140"/>
            </w:pPr>
            <w:r>
              <w:t>Planning scheme</w:t>
            </w:r>
          </w:p>
        </w:tc>
        <w:tc>
          <w:tcPr>
            <w:tcW w:w="3166" w:type="pct"/>
          </w:tcPr>
          <w:p w14:paraId="1CFAF1CF" w14:textId="13EC3A4D" w:rsidR="00DF497F" w:rsidRDefault="00A749F5" w:rsidP="006B359A">
            <w:pPr>
              <w:pStyle w:val="TitlePagetext"/>
              <w:spacing w:before="60" w:after="140"/>
            </w:pPr>
            <w:r>
              <w:t>Monash Planning Scheme</w:t>
            </w:r>
          </w:p>
        </w:tc>
      </w:tr>
      <w:tr w:rsidR="00DF497F" w14:paraId="56C57BEC" w14:textId="77777777" w:rsidTr="006B359A">
        <w:trPr>
          <w:cantSplit/>
        </w:trPr>
        <w:tc>
          <w:tcPr>
            <w:tcW w:w="1834" w:type="pct"/>
          </w:tcPr>
          <w:p w14:paraId="4B13521B" w14:textId="77777777" w:rsidR="00DF497F" w:rsidRDefault="00A749F5" w:rsidP="006B359A">
            <w:pPr>
              <w:pStyle w:val="TitlePagetext"/>
              <w:spacing w:before="60" w:after="140"/>
            </w:pPr>
            <w:r>
              <w:t>Zone and overlays</w:t>
            </w:r>
          </w:p>
        </w:tc>
        <w:tc>
          <w:tcPr>
            <w:tcW w:w="3166" w:type="pct"/>
          </w:tcPr>
          <w:p w14:paraId="6C811588" w14:textId="77777777" w:rsidR="00DF497F" w:rsidRDefault="00293D58" w:rsidP="006B359A">
            <w:pPr>
              <w:pStyle w:val="TitlePagetext"/>
              <w:spacing w:before="60" w:after="140"/>
            </w:pPr>
            <w:r>
              <w:t>Commercial 1 Zone (C1Z)</w:t>
            </w:r>
          </w:p>
          <w:p w14:paraId="3F41B4E5" w14:textId="37891C6E" w:rsidR="00293D58" w:rsidRDefault="00293D58" w:rsidP="006B359A">
            <w:pPr>
              <w:pStyle w:val="TitlePagetext"/>
              <w:spacing w:before="60" w:after="140"/>
            </w:pPr>
            <w:r>
              <w:t>Design and Development Overlay – Schedule 11 (DDO11)</w:t>
            </w:r>
          </w:p>
        </w:tc>
      </w:tr>
      <w:tr w:rsidR="00DF497F" w14:paraId="5A5B6333" w14:textId="77777777" w:rsidTr="006B359A">
        <w:trPr>
          <w:cantSplit/>
        </w:trPr>
        <w:tc>
          <w:tcPr>
            <w:tcW w:w="1834" w:type="pct"/>
          </w:tcPr>
          <w:p w14:paraId="712FF88E" w14:textId="77777777" w:rsidR="00DF497F" w:rsidRDefault="00A749F5" w:rsidP="006B359A">
            <w:pPr>
              <w:pStyle w:val="TitlePagetext"/>
              <w:spacing w:before="60" w:after="140"/>
            </w:pPr>
            <w:r>
              <w:t>Permit requirements</w:t>
            </w:r>
          </w:p>
        </w:tc>
        <w:tc>
          <w:tcPr>
            <w:tcW w:w="3166" w:type="pct"/>
          </w:tcPr>
          <w:p w14:paraId="679E29BE" w14:textId="77777777" w:rsidR="00DF497F" w:rsidRDefault="00293D58" w:rsidP="006B359A">
            <w:pPr>
              <w:pStyle w:val="TitlePagetext"/>
              <w:spacing w:before="60" w:after="140"/>
            </w:pPr>
            <w:r>
              <w:t>Clause 34.01-4 – Buildings and works within the C1Z</w:t>
            </w:r>
          </w:p>
          <w:p w14:paraId="13B9939C" w14:textId="77777777" w:rsidR="00293D58" w:rsidRDefault="00293D58" w:rsidP="006B359A">
            <w:pPr>
              <w:pStyle w:val="TitlePagetext"/>
              <w:spacing w:before="60" w:after="140"/>
            </w:pPr>
            <w:r>
              <w:t>Clause 43.02-2 – Buildings and works within the DDO11</w:t>
            </w:r>
          </w:p>
          <w:p w14:paraId="585F4809" w14:textId="5D9B477F" w:rsidR="00293D58" w:rsidRDefault="00293D58" w:rsidP="006B359A">
            <w:pPr>
              <w:pStyle w:val="TitlePagetext"/>
              <w:spacing w:before="60" w:after="140"/>
            </w:pPr>
            <w:r>
              <w:t>Clause 52.06-3 – Reduction in standard car parking requirement</w:t>
            </w:r>
          </w:p>
        </w:tc>
      </w:tr>
      <w:tr w:rsidR="00DF497F" w14:paraId="4E5F0EDD" w14:textId="77777777" w:rsidTr="006B359A">
        <w:tc>
          <w:tcPr>
            <w:tcW w:w="1834" w:type="pct"/>
          </w:tcPr>
          <w:p w14:paraId="03EFB049" w14:textId="77777777" w:rsidR="00DF497F" w:rsidRDefault="00A749F5" w:rsidP="006B359A">
            <w:pPr>
              <w:pStyle w:val="TitlePagetext"/>
              <w:spacing w:before="60" w:after="140"/>
            </w:pPr>
            <w:r>
              <w:t>Land description</w:t>
            </w:r>
          </w:p>
        </w:tc>
        <w:tc>
          <w:tcPr>
            <w:tcW w:w="3166" w:type="pct"/>
          </w:tcPr>
          <w:p w14:paraId="6A3EE705" w14:textId="0F93CC71" w:rsidR="00DF497F" w:rsidRDefault="00D0574D" w:rsidP="006B359A">
            <w:pPr>
              <w:pStyle w:val="TitlePagetext"/>
              <w:spacing w:before="60" w:after="140"/>
            </w:pPr>
            <w:r>
              <w:rPr>
                <w:noProof/>
              </w:rPr>
              <w:drawing>
                <wp:anchor distT="0" distB="0" distL="114300" distR="114300" simplePos="0" relativeHeight="251661312" behindDoc="1" locked="0" layoutInCell="1" allowOverlap="1" wp14:anchorId="3416B5E9" wp14:editId="17677401">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VCAT Seal4"/>
                          <pic:cNvPicPr/>
                        </pic:nvPicPr>
                        <pic:blipFill>
                          <a:blip r:embed="rId13">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8261B">
              <w:t xml:space="preserve">The site is located on the north east corner of Johnson Street and Mill Road, Oakleigh.  </w:t>
            </w:r>
            <w:r w:rsidR="005931CD">
              <w:t>The site is an amalgamation of four lots tota</w:t>
            </w:r>
            <w:r w:rsidR="00E8261B">
              <w:t>l</w:t>
            </w:r>
            <w:r w:rsidR="005931CD">
              <w:t xml:space="preserve">ling approximately </w:t>
            </w:r>
            <w:r w:rsidR="00E8261B">
              <w:t>900</w:t>
            </w:r>
            <w:r w:rsidR="006B359A">
              <w:t xml:space="preserve">sqm </w:t>
            </w:r>
            <w:r w:rsidR="00E8261B">
              <w:t xml:space="preserve">with a frontage </w:t>
            </w:r>
            <w:r w:rsidR="006B359A">
              <w:t xml:space="preserve">of </w:t>
            </w:r>
            <w:r w:rsidR="00E8261B">
              <w:t>24.4 metres to Johnson Street and 36.6 metres to Mill Road.</w:t>
            </w:r>
            <w:r w:rsidR="006B359A">
              <w:t xml:space="preserve"> </w:t>
            </w:r>
            <w:r w:rsidR="00E8261B">
              <w:t xml:space="preserve"> It is located at the south west corner of the Oakleigh Major Activity Centre. The site is currently developed with four single storey buildings all fronting Johnson Street, with vehicle access available via Mill Road</w:t>
            </w:r>
            <w:r w:rsidR="006B359A">
              <w:t>.</w:t>
            </w:r>
          </w:p>
          <w:p w14:paraId="23B7C034" w14:textId="235A62B3" w:rsidR="00E8261B" w:rsidRPr="00607933" w:rsidRDefault="00E8261B" w:rsidP="006B359A">
            <w:pPr>
              <w:autoSpaceDE w:val="0"/>
              <w:autoSpaceDN w:val="0"/>
              <w:adjustRightInd w:val="0"/>
              <w:spacing w:before="60" w:after="140"/>
            </w:pPr>
            <w:r w:rsidRPr="00E8261B">
              <w:t>To the north, at No</w:t>
            </w:r>
            <w:r w:rsidRPr="00607933">
              <w:t>. 8-10 Johnson Street is a two</w:t>
            </w:r>
            <w:r w:rsidR="006B359A">
              <w:t xml:space="preserve"> </w:t>
            </w:r>
            <w:r w:rsidRPr="00607933">
              <w:t>storey medical centre. The building is constructed to the northern and southern</w:t>
            </w:r>
            <w:r w:rsidR="006B359A">
              <w:t xml:space="preserve"> </w:t>
            </w:r>
            <w:r w:rsidRPr="00607933">
              <w:t xml:space="preserve">boundaries of the site, with a car park located to </w:t>
            </w:r>
            <w:r w:rsidRPr="00607933">
              <w:lastRenderedPageBreak/>
              <w:t>the rear of the site which is</w:t>
            </w:r>
            <w:r>
              <w:t xml:space="preserve"> </w:t>
            </w:r>
            <w:r w:rsidRPr="00607933">
              <w:t>accessed via Haughton Road</w:t>
            </w:r>
            <w:r>
              <w:t>.</w:t>
            </w:r>
          </w:p>
          <w:p w14:paraId="0433928F" w14:textId="2473B015" w:rsidR="00E8261B" w:rsidRPr="00607933" w:rsidRDefault="00E8261B" w:rsidP="006B359A">
            <w:pPr>
              <w:autoSpaceDE w:val="0"/>
              <w:autoSpaceDN w:val="0"/>
              <w:adjustRightInd w:val="0"/>
              <w:spacing w:before="60" w:after="140"/>
            </w:pPr>
            <w:r>
              <w:t>T</w:t>
            </w:r>
            <w:r w:rsidRPr="00607933">
              <w:t>o the south is Mill Road which is a two-directional local road</w:t>
            </w:r>
            <w:r>
              <w:t xml:space="preserve"> </w:t>
            </w:r>
            <w:r w:rsidRPr="00607933">
              <w:t xml:space="preserve">which allows for parking on both sides of the road. </w:t>
            </w:r>
          </w:p>
          <w:p w14:paraId="36C2F377" w14:textId="531E8F49" w:rsidR="00E8261B" w:rsidRPr="00607933" w:rsidRDefault="00E8261B" w:rsidP="006B359A">
            <w:pPr>
              <w:autoSpaceDE w:val="0"/>
              <w:autoSpaceDN w:val="0"/>
              <w:adjustRightInd w:val="0"/>
              <w:spacing w:before="60" w:after="140"/>
            </w:pPr>
            <w:r w:rsidRPr="00607933">
              <w:t xml:space="preserve">On the opposite side of Mill Road </w:t>
            </w:r>
            <w:r>
              <w:t>(which is within a</w:t>
            </w:r>
            <w:r w:rsidRPr="00607933">
              <w:t xml:space="preserve"> residential zone</w:t>
            </w:r>
            <w:r>
              <w:t xml:space="preserve">) are </w:t>
            </w:r>
            <w:r w:rsidRPr="00607933">
              <w:t>primarily residential dwellings</w:t>
            </w:r>
            <w:r>
              <w:t>, including a m</w:t>
            </w:r>
            <w:r w:rsidRPr="00607933">
              <w:t>ixture of single and multi-unit developments.</w:t>
            </w:r>
          </w:p>
          <w:p w14:paraId="48356FBD" w14:textId="3EA92A8A" w:rsidR="00E8261B" w:rsidRPr="00607933" w:rsidRDefault="00E8261B" w:rsidP="006B359A">
            <w:pPr>
              <w:autoSpaceDE w:val="0"/>
              <w:autoSpaceDN w:val="0"/>
              <w:adjustRightInd w:val="0"/>
              <w:spacing w:before="60" w:after="140"/>
            </w:pPr>
            <w:r w:rsidRPr="00607933">
              <w:t>Directly opposite the site is No.</w:t>
            </w:r>
            <w:r w:rsidR="006B359A">
              <w:t xml:space="preserve"> </w:t>
            </w:r>
            <w:r w:rsidRPr="00607933">
              <w:t>16 Johnson Street which supports a single storey</w:t>
            </w:r>
            <w:r w:rsidR="006B359A">
              <w:t xml:space="preserve"> </w:t>
            </w:r>
            <w:r w:rsidRPr="00607933">
              <w:t>residential dwelling which fronts Johnson Street with vehicle access located to the</w:t>
            </w:r>
            <w:r w:rsidR="006B359A">
              <w:t xml:space="preserve"> </w:t>
            </w:r>
            <w:r w:rsidRPr="00607933">
              <w:t xml:space="preserve">rear of the site via Mill Road. </w:t>
            </w:r>
            <w:r w:rsidR="006B359A">
              <w:t xml:space="preserve"> </w:t>
            </w:r>
            <w:r w:rsidRPr="00607933">
              <w:t>High timber fencing is located along the Mill Road</w:t>
            </w:r>
            <w:r w:rsidR="006B359A">
              <w:t xml:space="preserve"> </w:t>
            </w:r>
            <w:r w:rsidRPr="00607933">
              <w:t>frontage.</w:t>
            </w:r>
          </w:p>
          <w:p w14:paraId="0CD753EA" w14:textId="6F50E01D" w:rsidR="00E8261B" w:rsidRPr="00607933" w:rsidRDefault="00E8261B" w:rsidP="006B359A">
            <w:pPr>
              <w:autoSpaceDE w:val="0"/>
              <w:autoSpaceDN w:val="0"/>
              <w:adjustRightInd w:val="0"/>
              <w:spacing w:before="60" w:after="140"/>
            </w:pPr>
            <w:r w:rsidRPr="00607933">
              <w:t>South-</w:t>
            </w:r>
            <w:r>
              <w:t>w</w:t>
            </w:r>
            <w:r w:rsidRPr="00607933">
              <w:t xml:space="preserve">est of the site </w:t>
            </w:r>
            <w:r>
              <w:t>(</w:t>
            </w:r>
            <w:r w:rsidRPr="00607933">
              <w:t>on the corner of Johnson Street and Mill Road</w:t>
            </w:r>
            <w:r>
              <w:t xml:space="preserve">) </w:t>
            </w:r>
            <w:r w:rsidRPr="00607933">
              <w:t xml:space="preserve">is </w:t>
            </w:r>
            <w:r w:rsidR="006B359A">
              <w:t xml:space="preserve">the </w:t>
            </w:r>
            <w:r w:rsidRPr="00607933">
              <w:t>Sacred Heart Catholic Church and Primary School</w:t>
            </w:r>
            <w:r w:rsidR="001D6E84">
              <w:t>.</w:t>
            </w:r>
          </w:p>
          <w:p w14:paraId="6B678FD1" w14:textId="3F323EBC" w:rsidR="004B3431" w:rsidRDefault="00E8261B" w:rsidP="006B359A">
            <w:pPr>
              <w:autoSpaceDE w:val="0"/>
              <w:autoSpaceDN w:val="0"/>
              <w:adjustRightInd w:val="0"/>
              <w:spacing w:before="60" w:after="140"/>
            </w:pPr>
            <w:r>
              <w:t xml:space="preserve">To the east at </w:t>
            </w:r>
            <w:r w:rsidRPr="00607933">
              <w:t xml:space="preserve">No. 2 Mill Road </w:t>
            </w:r>
            <w:r>
              <w:t xml:space="preserve">is </w:t>
            </w:r>
            <w:r w:rsidRPr="00607933">
              <w:t>a single storey building which is set back behind</w:t>
            </w:r>
            <w:r w:rsidR="006B359A">
              <w:t xml:space="preserve"> </w:t>
            </w:r>
            <w:r w:rsidRPr="00607933">
              <w:t>car parking fronting Mill Road. The property is currently used as a place of</w:t>
            </w:r>
            <w:r>
              <w:t xml:space="preserve"> </w:t>
            </w:r>
            <w:r w:rsidRPr="00607933">
              <w:t xml:space="preserve">assembly. </w:t>
            </w:r>
          </w:p>
          <w:p w14:paraId="3BDC1321" w14:textId="5D4B93DA" w:rsidR="004B3431" w:rsidRPr="00607933" w:rsidRDefault="004B3431" w:rsidP="006B359A">
            <w:pPr>
              <w:autoSpaceDE w:val="0"/>
              <w:autoSpaceDN w:val="0"/>
              <w:adjustRightInd w:val="0"/>
              <w:spacing w:before="60" w:after="140"/>
            </w:pPr>
            <w:r>
              <w:t xml:space="preserve">To the west, the site abuts </w:t>
            </w:r>
            <w:r w:rsidRPr="00607933">
              <w:t>Johnson Street</w:t>
            </w:r>
            <w:r>
              <w:t xml:space="preserve">.  </w:t>
            </w:r>
          </w:p>
          <w:p w14:paraId="1D4A81B7" w14:textId="24DA4634" w:rsidR="00E8261B" w:rsidRDefault="004B3431" w:rsidP="006B359A">
            <w:pPr>
              <w:autoSpaceDE w:val="0"/>
              <w:autoSpaceDN w:val="0"/>
              <w:adjustRightInd w:val="0"/>
              <w:spacing w:before="60" w:after="140"/>
            </w:pPr>
            <w:r w:rsidRPr="00607933">
              <w:t>On the opposite side of the street is a public car park which is owned by VicTrack</w:t>
            </w:r>
            <w:r w:rsidR="006B359A">
              <w:t xml:space="preserve"> </w:t>
            </w:r>
            <w:r w:rsidRPr="00607933">
              <w:t>(southern portion of the land) and the City of Monash (northern portion of the</w:t>
            </w:r>
            <w:r w:rsidR="006B359A">
              <w:t xml:space="preserve"> </w:t>
            </w:r>
            <w:r w:rsidRPr="00607933">
              <w:t>land). This land is earmarked for future development.</w:t>
            </w:r>
          </w:p>
        </w:tc>
      </w:tr>
      <w:tr w:rsidR="00DF497F" w14:paraId="21D574D9" w14:textId="77777777" w:rsidTr="006B359A">
        <w:trPr>
          <w:cantSplit/>
        </w:trPr>
        <w:tc>
          <w:tcPr>
            <w:tcW w:w="1834" w:type="pct"/>
          </w:tcPr>
          <w:p w14:paraId="2FCA15C5" w14:textId="77777777" w:rsidR="00DF497F" w:rsidRDefault="00A749F5" w:rsidP="006B359A">
            <w:pPr>
              <w:pStyle w:val="TitlePagetext"/>
              <w:spacing w:before="60" w:after="140"/>
            </w:pPr>
            <w:r>
              <w:lastRenderedPageBreak/>
              <w:t>Tribunal inspection</w:t>
            </w:r>
          </w:p>
        </w:tc>
        <w:tc>
          <w:tcPr>
            <w:tcW w:w="3166" w:type="pct"/>
          </w:tcPr>
          <w:p w14:paraId="76B1E61A" w14:textId="44199339" w:rsidR="00DF497F" w:rsidRDefault="00DF4533" w:rsidP="006B359A">
            <w:pPr>
              <w:pStyle w:val="TitlePagetext"/>
              <w:spacing w:before="60" w:after="140"/>
            </w:pPr>
            <w:r w:rsidRPr="00DF4533">
              <w:t>Unaccompanied subsequent to the hearing</w:t>
            </w:r>
            <w:r w:rsidR="006B359A">
              <w:t>.</w:t>
            </w:r>
          </w:p>
        </w:tc>
      </w:tr>
    </w:tbl>
    <w:p w14:paraId="7E8F9AF9" w14:textId="27334D04" w:rsidR="00DF497F" w:rsidRDefault="00A749F5" w:rsidP="00620226">
      <w:pPr>
        <w:pStyle w:val="Heading1"/>
      </w:pPr>
      <w:r>
        <w:br w:type="page"/>
      </w:r>
      <w:r w:rsidR="00D0574D">
        <w:rPr>
          <w:noProof/>
        </w:rPr>
        <w:lastRenderedPageBreak/>
        <w:drawing>
          <wp:anchor distT="0" distB="0" distL="114300" distR="114300" simplePos="0" relativeHeight="251662336" behindDoc="1" locked="0" layoutInCell="1" allowOverlap="1" wp14:anchorId="761E5DE7" wp14:editId="625185E3">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VCAT Seal5"/>
                    <pic:cNvPicPr/>
                  </pic:nvPicPr>
                  <pic:blipFill>
                    <a:blip r:embed="rId13">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Pr>
          <w:rStyle w:val="FootnoteReference"/>
        </w:rPr>
        <w:footnoteReference w:id="1"/>
      </w:r>
    </w:p>
    <w:p w14:paraId="4850CC61" w14:textId="77777777" w:rsidR="00620226" w:rsidRPr="00F44121" w:rsidRDefault="00620226" w:rsidP="00620226">
      <w:pPr>
        <w:pStyle w:val="Heading2"/>
      </w:pPr>
      <w:r w:rsidRPr="00F44121">
        <w:t>What is this proceeding about?</w:t>
      </w:r>
    </w:p>
    <w:p w14:paraId="5EBD8572" w14:textId="58400753" w:rsidR="00620226" w:rsidRPr="00F44121" w:rsidRDefault="00620226" w:rsidP="00620226">
      <w:pPr>
        <w:pStyle w:val="Para1"/>
        <w:rPr>
          <w:lang w:eastAsia="en-AU"/>
        </w:rPr>
      </w:pPr>
      <w:r>
        <w:rPr>
          <w:lang w:eastAsia="en-AU"/>
        </w:rPr>
        <w:t>Goldman Johnson Pty Ltd</w:t>
      </w:r>
      <w:r w:rsidRPr="00F44121">
        <w:rPr>
          <w:lang w:eastAsia="en-AU"/>
        </w:rPr>
        <w:t xml:space="preserve"> (the applicant) proposes to develop </w:t>
      </w:r>
      <w:r>
        <w:rPr>
          <w:lang w:eastAsia="en-AU"/>
        </w:rPr>
        <w:t>a mixed use (</w:t>
      </w:r>
      <w:r w:rsidR="001D6E84">
        <w:rPr>
          <w:lang w:eastAsia="en-AU"/>
        </w:rPr>
        <w:t>retail</w:t>
      </w:r>
      <w:r>
        <w:rPr>
          <w:lang w:eastAsia="en-AU"/>
        </w:rPr>
        <w:t xml:space="preserve"> and office use) multi-level (</w:t>
      </w:r>
      <w:r w:rsidR="00346067">
        <w:rPr>
          <w:lang w:eastAsia="en-AU"/>
        </w:rPr>
        <w:t xml:space="preserve">six </w:t>
      </w:r>
      <w:r>
        <w:rPr>
          <w:lang w:eastAsia="en-AU"/>
        </w:rPr>
        <w:t>storey) building</w:t>
      </w:r>
      <w:r w:rsidRPr="00F44121">
        <w:rPr>
          <w:lang w:eastAsia="en-AU"/>
        </w:rPr>
        <w:t xml:space="preserve"> at </w:t>
      </w:r>
      <w:r>
        <w:rPr>
          <w:lang w:eastAsia="en-AU"/>
        </w:rPr>
        <w:t>No. 12-14 Johnson Street, Oakleigh.  On 28 August 2020</w:t>
      </w:r>
      <w:r w:rsidRPr="00F44121">
        <w:rPr>
          <w:lang w:eastAsia="en-AU"/>
        </w:rPr>
        <w:t xml:space="preserve">, </w:t>
      </w:r>
      <w:r>
        <w:rPr>
          <w:lang w:eastAsia="en-AU"/>
        </w:rPr>
        <w:t>Monash</w:t>
      </w:r>
      <w:r w:rsidRPr="00F44121">
        <w:rPr>
          <w:lang w:eastAsia="en-AU"/>
        </w:rPr>
        <w:t xml:space="preserve"> City Council </w:t>
      </w:r>
      <w:r>
        <w:rPr>
          <w:lang w:eastAsia="en-AU"/>
        </w:rPr>
        <w:t xml:space="preserve">(the Council) </w:t>
      </w:r>
      <w:r w:rsidRPr="00F44121">
        <w:rPr>
          <w:lang w:eastAsia="en-AU"/>
        </w:rPr>
        <w:t>determined to refuse to grant a planning permit for the proposed development. The permit applicant has requested the Tribunal to review Council’s decision.</w:t>
      </w:r>
    </w:p>
    <w:p w14:paraId="144D2979" w14:textId="2421C1AE" w:rsidR="00620226" w:rsidRDefault="00620226" w:rsidP="00620226">
      <w:pPr>
        <w:pStyle w:val="Para1"/>
        <w:rPr>
          <w:lang w:eastAsia="en-AU"/>
        </w:rPr>
      </w:pPr>
      <w:r>
        <w:rPr>
          <w:lang w:eastAsia="en-AU"/>
        </w:rPr>
        <w:t xml:space="preserve">The </w:t>
      </w:r>
      <w:r w:rsidRPr="00F44121">
        <w:rPr>
          <w:lang w:eastAsia="en-AU"/>
        </w:rPr>
        <w:t xml:space="preserve">Council refused the proposal on </w:t>
      </w:r>
      <w:r>
        <w:rPr>
          <w:lang w:eastAsia="en-AU"/>
        </w:rPr>
        <w:t xml:space="preserve">the following </w:t>
      </w:r>
      <w:r w:rsidRPr="00F44121">
        <w:rPr>
          <w:lang w:eastAsia="en-AU"/>
        </w:rPr>
        <w:t>grounds</w:t>
      </w:r>
      <w:r>
        <w:rPr>
          <w:lang w:eastAsia="en-AU"/>
        </w:rPr>
        <w:t>:</w:t>
      </w:r>
    </w:p>
    <w:p w14:paraId="50B50678" w14:textId="14B4DBB8" w:rsidR="00620226" w:rsidRDefault="00620226" w:rsidP="0090479E">
      <w:pPr>
        <w:pStyle w:val="Quote3"/>
        <w:ind w:left="1134"/>
        <w:rPr>
          <w:lang w:eastAsia="en-AU"/>
        </w:rPr>
      </w:pPr>
      <w:r>
        <w:rPr>
          <w:lang w:eastAsia="en-AU"/>
        </w:rPr>
        <w:t>The proposal does not provide for sufficient car parking on the site and fails to meet the objectives of Clause 52.06.</w:t>
      </w:r>
    </w:p>
    <w:p w14:paraId="0633CE5D" w14:textId="4ADD09DE" w:rsidR="00620226" w:rsidRDefault="00620226" w:rsidP="0090479E">
      <w:pPr>
        <w:pStyle w:val="Quote3"/>
        <w:ind w:left="1134"/>
        <w:rPr>
          <w:lang w:eastAsia="en-AU"/>
        </w:rPr>
      </w:pPr>
      <w:r>
        <w:rPr>
          <w:lang w:eastAsia="en-AU"/>
        </w:rPr>
        <w:t>The proposal fails to provide an appropriate interface to Mill Road in terms of height, scale, setbacks and massing.</w:t>
      </w:r>
    </w:p>
    <w:p w14:paraId="3676DF7F" w14:textId="755566A3" w:rsidR="00620226" w:rsidRDefault="00620226" w:rsidP="0090479E">
      <w:pPr>
        <w:pStyle w:val="Quote3"/>
        <w:ind w:left="1134"/>
        <w:rPr>
          <w:lang w:eastAsia="en-AU"/>
        </w:rPr>
      </w:pPr>
      <w:r>
        <w:rPr>
          <w:lang w:eastAsia="en-AU"/>
        </w:rPr>
        <w:t>The proposal will result in unequitable development potential for the adjoining property to the east at 1 Mill Road Oakleigh.</w:t>
      </w:r>
    </w:p>
    <w:p w14:paraId="27B548F2" w14:textId="29F1EA0A" w:rsidR="00620226" w:rsidRPr="00F44121" w:rsidRDefault="00620226" w:rsidP="0090479E">
      <w:pPr>
        <w:pStyle w:val="Quote3"/>
        <w:ind w:left="1134"/>
        <w:rPr>
          <w:lang w:eastAsia="en-AU"/>
        </w:rPr>
      </w:pPr>
      <w:r>
        <w:rPr>
          <w:lang w:eastAsia="en-AU"/>
        </w:rPr>
        <w:t>The proposal fails to provide for sufficient waste management on the site.</w:t>
      </w:r>
    </w:p>
    <w:p w14:paraId="70BC4048" w14:textId="77777777" w:rsidR="00620226" w:rsidRPr="00F44121" w:rsidRDefault="00620226" w:rsidP="00620226">
      <w:pPr>
        <w:pStyle w:val="Para1"/>
        <w:rPr>
          <w:lang w:eastAsia="en-AU"/>
        </w:rPr>
      </w:pPr>
      <w:r w:rsidRPr="00F44121">
        <w:rPr>
          <w:lang w:eastAsia="en-AU"/>
        </w:rPr>
        <w:t>Prior to the commencement of the hearing, the applicant circulated amended plans in accordance with the Tribunal Practice Note PNPE9.  Despite the amended plans, Council continues to maintain its opposition to the proposal. There being no objection, I allowed the amended plans to be substituted and these now form those on which my decision is reached.</w:t>
      </w:r>
    </w:p>
    <w:p w14:paraId="37119C77" w14:textId="5B793951" w:rsidR="00620226" w:rsidRDefault="00620226" w:rsidP="003B7680">
      <w:pPr>
        <w:pStyle w:val="Para1"/>
      </w:pPr>
      <w:r w:rsidRPr="003B7680">
        <w:t xml:space="preserve">The applicant says the </w:t>
      </w:r>
      <w:r w:rsidR="003B7680" w:rsidRPr="003B7680">
        <w:t>p</w:t>
      </w:r>
      <w:r w:rsidR="005B0E71" w:rsidRPr="003B7680">
        <w:t>roposal</w:t>
      </w:r>
      <w:r w:rsidR="005B780E" w:rsidRPr="003B7680">
        <w:t xml:space="preserve"> p</w:t>
      </w:r>
      <w:r w:rsidR="005B0E71" w:rsidRPr="003B7680">
        <w:t>rovides an acceptable number of car parking spaces</w:t>
      </w:r>
      <w:r w:rsidR="00346067">
        <w:t>;</w:t>
      </w:r>
      <w:r w:rsidR="005B0E71" w:rsidRPr="003B7680">
        <w:t xml:space="preserve"> </w:t>
      </w:r>
      <w:r w:rsidR="00F15CE7">
        <w:t xml:space="preserve">is </w:t>
      </w:r>
      <w:r w:rsidR="005B0E71" w:rsidRPr="003B7680">
        <w:t>appropriate in terms of height, scale, setbacks and massing</w:t>
      </w:r>
      <w:r w:rsidR="00346067">
        <w:t xml:space="preserve">, </w:t>
      </w:r>
      <w:r w:rsidR="005B0E71" w:rsidRPr="003B7680">
        <w:t>and provides an</w:t>
      </w:r>
      <w:r w:rsidR="005B780E" w:rsidRPr="003B7680">
        <w:t xml:space="preserve"> </w:t>
      </w:r>
      <w:r w:rsidR="005B0E71" w:rsidRPr="003B7680">
        <w:t>appropriate interface to Mill Road and Johnston Street</w:t>
      </w:r>
      <w:r w:rsidR="00346067">
        <w:t xml:space="preserve">; </w:t>
      </w:r>
      <w:r w:rsidR="005B0E71" w:rsidRPr="003B7680">
        <w:t>will not result in inequitable development potential for the abutting properties</w:t>
      </w:r>
      <w:r w:rsidR="00346067">
        <w:t xml:space="preserve">; </w:t>
      </w:r>
      <w:r w:rsidR="00385E26">
        <w:t xml:space="preserve">and </w:t>
      </w:r>
      <w:r w:rsidR="005B0E71" w:rsidRPr="003B7680">
        <w:t>provides for adequate waste management</w:t>
      </w:r>
      <w:r w:rsidRPr="003B7680">
        <w:t>.</w:t>
      </w:r>
    </w:p>
    <w:p w14:paraId="09FFCAC0" w14:textId="5956001C" w:rsidR="000B29F3" w:rsidRDefault="00544399" w:rsidP="00043FB1">
      <w:pPr>
        <w:pStyle w:val="Para1"/>
        <w:rPr>
          <w:lang w:eastAsia="en-AU"/>
        </w:rPr>
      </w:pPr>
      <w:r>
        <w:rPr>
          <w:lang w:eastAsia="en-AU"/>
        </w:rPr>
        <w:t>A</w:t>
      </w:r>
      <w:r w:rsidR="000B29F3">
        <w:rPr>
          <w:lang w:eastAsia="en-AU"/>
        </w:rPr>
        <w:t xml:space="preserve">spects of the </w:t>
      </w:r>
      <w:r w:rsidR="001D6E84">
        <w:rPr>
          <w:lang w:eastAsia="en-AU"/>
        </w:rPr>
        <w:t>p</w:t>
      </w:r>
      <w:r w:rsidR="000B29F3">
        <w:rPr>
          <w:lang w:eastAsia="en-AU"/>
        </w:rPr>
        <w:t>roposal</w:t>
      </w:r>
      <w:r>
        <w:rPr>
          <w:lang w:eastAsia="en-AU"/>
        </w:rPr>
        <w:t xml:space="preserve"> which </w:t>
      </w:r>
      <w:r w:rsidR="000B29F3">
        <w:rPr>
          <w:lang w:eastAsia="en-AU"/>
        </w:rPr>
        <w:t>are uncontentious</w:t>
      </w:r>
      <w:r>
        <w:rPr>
          <w:lang w:eastAsia="en-AU"/>
        </w:rPr>
        <w:t xml:space="preserve"> </w:t>
      </w:r>
      <w:r w:rsidR="000B29F3">
        <w:rPr>
          <w:lang w:eastAsia="en-AU"/>
        </w:rPr>
        <w:t>include</w:t>
      </w:r>
      <w:r>
        <w:rPr>
          <w:lang w:eastAsia="en-AU"/>
        </w:rPr>
        <w:t xml:space="preserve"> </w:t>
      </w:r>
      <w:r w:rsidR="000B29F3">
        <w:rPr>
          <w:lang w:eastAsia="en-AU"/>
        </w:rPr>
        <w:t>that the office and retail uses are appropriate land uses</w:t>
      </w:r>
      <w:r w:rsidR="00346067">
        <w:rPr>
          <w:lang w:eastAsia="en-AU"/>
        </w:rPr>
        <w:t>; t</w:t>
      </w:r>
      <w:r>
        <w:rPr>
          <w:lang w:eastAsia="en-AU"/>
        </w:rPr>
        <w:t>hat the p</w:t>
      </w:r>
      <w:r w:rsidR="000B29F3">
        <w:rPr>
          <w:lang w:eastAsia="en-AU"/>
        </w:rPr>
        <w:t xml:space="preserve">roposal </w:t>
      </w:r>
      <w:r>
        <w:rPr>
          <w:lang w:eastAsia="en-AU"/>
        </w:rPr>
        <w:t>satisfies</w:t>
      </w:r>
      <w:r w:rsidR="000B29F3">
        <w:rPr>
          <w:lang w:eastAsia="en-AU"/>
        </w:rPr>
        <w:t xml:space="preserve"> planning policy objectives that encourage the provision</w:t>
      </w:r>
      <w:r>
        <w:rPr>
          <w:lang w:eastAsia="en-AU"/>
        </w:rPr>
        <w:t xml:space="preserve"> </w:t>
      </w:r>
      <w:r w:rsidR="00043FB1">
        <w:rPr>
          <w:lang w:eastAsia="en-AU"/>
        </w:rPr>
        <w:t>of</w:t>
      </w:r>
      <w:r w:rsidR="000B29F3">
        <w:rPr>
          <w:lang w:eastAsia="en-AU"/>
        </w:rPr>
        <w:t xml:space="preserve"> office and retail development to meet community needs and provide</w:t>
      </w:r>
      <w:r w:rsidR="00043FB1">
        <w:rPr>
          <w:lang w:eastAsia="en-AU"/>
        </w:rPr>
        <w:t xml:space="preserve"> </w:t>
      </w:r>
      <w:r w:rsidR="000B29F3">
        <w:rPr>
          <w:lang w:eastAsia="en-AU"/>
        </w:rPr>
        <w:t>for net community benefit</w:t>
      </w:r>
      <w:r w:rsidR="00346067">
        <w:rPr>
          <w:lang w:eastAsia="en-AU"/>
        </w:rPr>
        <w:t xml:space="preserve">; </w:t>
      </w:r>
      <w:r w:rsidR="000B29F3">
        <w:rPr>
          <w:lang w:eastAsia="en-AU"/>
        </w:rPr>
        <w:t xml:space="preserve">that the </w:t>
      </w:r>
      <w:r w:rsidR="00043FB1">
        <w:rPr>
          <w:lang w:eastAsia="en-AU"/>
        </w:rPr>
        <w:t>p</w:t>
      </w:r>
      <w:r w:rsidR="000B29F3">
        <w:rPr>
          <w:lang w:eastAsia="en-AU"/>
        </w:rPr>
        <w:t>roposal presents as a high quality development with good urban design</w:t>
      </w:r>
      <w:r w:rsidR="00043FB1">
        <w:rPr>
          <w:lang w:eastAsia="en-AU"/>
        </w:rPr>
        <w:t xml:space="preserve"> </w:t>
      </w:r>
      <w:r w:rsidR="000B29F3">
        <w:rPr>
          <w:lang w:eastAsia="en-AU"/>
        </w:rPr>
        <w:t>outcomes</w:t>
      </w:r>
      <w:r w:rsidR="00346067">
        <w:rPr>
          <w:lang w:eastAsia="en-AU"/>
        </w:rPr>
        <w:t>;</w:t>
      </w:r>
      <w:r w:rsidR="000B29F3">
        <w:rPr>
          <w:lang w:eastAsia="en-AU"/>
        </w:rPr>
        <w:t xml:space="preserve"> and</w:t>
      </w:r>
      <w:r w:rsidR="00043FB1">
        <w:rPr>
          <w:lang w:eastAsia="en-AU"/>
        </w:rPr>
        <w:t xml:space="preserve"> </w:t>
      </w:r>
      <w:r w:rsidR="000B29F3">
        <w:rPr>
          <w:lang w:eastAsia="en-AU"/>
        </w:rPr>
        <w:t>that sufficient car parking is provided for the retail use.</w:t>
      </w:r>
    </w:p>
    <w:p w14:paraId="2C4FD184" w14:textId="0C1A826A" w:rsidR="00063981" w:rsidRPr="00063981" w:rsidRDefault="00620226" w:rsidP="00063981">
      <w:pPr>
        <w:pStyle w:val="Para1"/>
        <w:rPr>
          <w:color w:val="333333"/>
          <w:lang w:eastAsia="en-AU"/>
        </w:rPr>
      </w:pPr>
      <w:r w:rsidRPr="00063981">
        <w:rPr>
          <w:lang w:eastAsia="en-AU"/>
        </w:rPr>
        <w:t>The princip</w:t>
      </w:r>
      <w:r w:rsidR="00346067">
        <w:rPr>
          <w:lang w:eastAsia="en-AU"/>
        </w:rPr>
        <w:t>al</w:t>
      </w:r>
      <w:r w:rsidRPr="00063981">
        <w:rPr>
          <w:lang w:eastAsia="en-AU"/>
        </w:rPr>
        <w:t xml:space="preserve"> issue in dispute is whether the particular design response </w:t>
      </w:r>
      <w:r w:rsidR="001D6E84">
        <w:rPr>
          <w:lang w:eastAsia="en-AU"/>
        </w:rPr>
        <w:t xml:space="preserve">(being a </w:t>
      </w:r>
      <w:r w:rsidR="00346067">
        <w:rPr>
          <w:lang w:eastAsia="en-AU"/>
        </w:rPr>
        <w:t xml:space="preserve">six </w:t>
      </w:r>
      <w:r w:rsidR="001D6E84">
        <w:rPr>
          <w:lang w:eastAsia="en-AU"/>
        </w:rPr>
        <w:t xml:space="preserve">storey building with reduced car parking) </w:t>
      </w:r>
      <w:r w:rsidRPr="00063981">
        <w:rPr>
          <w:lang w:eastAsia="en-AU"/>
        </w:rPr>
        <w:t>is appropriate based on the policy framework that applies to the site.</w:t>
      </w:r>
      <w:r w:rsidR="00063981" w:rsidRPr="00063981">
        <w:rPr>
          <w:lang w:eastAsia="en-AU"/>
        </w:rPr>
        <w:t xml:space="preserve"> </w:t>
      </w:r>
      <w:r w:rsidR="00346067">
        <w:rPr>
          <w:lang w:eastAsia="en-AU"/>
        </w:rPr>
        <w:t xml:space="preserve"> </w:t>
      </w:r>
      <w:r w:rsidR="00063981" w:rsidRPr="00063981">
        <w:rPr>
          <w:lang w:eastAsia="en-AU"/>
        </w:rPr>
        <w:t xml:space="preserve">A further related issue is </w:t>
      </w:r>
      <w:r w:rsidR="00D0574D">
        <w:rPr>
          <w:noProof/>
          <w:lang w:eastAsia="en-AU"/>
        </w:rPr>
        <w:lastRenderedPageBreak/>
        <w:drawing>
          <wp:anchor distT="0" distB="0" distL="114300" distR="114300" simplePos="0" relativeHeight="251663360" behindDoc="1" locked="0" layoutInCell="1" allowOverlap="1" wp14:anchorId="7009DEF7" wp14:editId="42E35382">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VCAT Seal6"/>
                    <pic:cNvPicPr/>
                  </pic:nvPicPr>
                  <pic:blipFill>
                    <a:blip r:embed="rId13">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63981" w:rsidRPr="00063981">
        <w:rPr>
          <w:lang w:eastAsia="en-AU"/>
        </w:rPr>
        <w:t xml:space="preserve">whether the </w:t>
      </w:r>
      <w:r w:rsidR="00063981" w:rsidRPr="00063981">
        <w:rPr>
          <w:color w:val="333333"/>
          <w:lang w:eastAsia="en-AU"/>
        </w:rPr>
        <w:t xml:space="preserve">proposal will unreasonably constrain the development of the property to the east. </w:t>
      </w:r>
    </w:p>
    <w:p w14:paraId="2522F3AF" w14:textId="5C38C7D8" w:rsidR="00620226" w:rsidRPr="00F44121" w:rsidRDefault="00620226" w:rsidP="00620226">
      <w:pPr>
        <w:pStyle w:val="Para1"/>
        <w:rPr>
          <w:lang w:eastAsia="en-AU"/>
        </w:rPr>
      </w:pPr>
      <w:r w:rsidRPr="00F44121">
        <w:rPr>
          <w:lang w:eastAsia="en-AU"/>
        </w:rPr>
        <w:t xml:space="preserve">I must decide whether a permit should be granted and, if so, what conditions should be applied. Having considered all submissions </w:t>
      </w:r>
      <w:r>
        <w:rPr>
          <w:lang w:eastAsia="en-AU"/>
        </w:rPr>
        <w:t xml:space="preserve">and evidence </w:t>
      </w:r>
      <w:r w:rsidRPr="00F44121">
        <w:rPr>
          <w:lang w:eastAsia="en-AU"/>
        </w:rPr>
        <w:t xml:space="preserve">presented with regard to the applicable policies and provisions of the </w:t>
      </w:r>
      <w:r>
        <w:rPr>
          <w:lang w:eastAsia="en-AU"/>
        </w:rPr>
        <w:t>Monash Planning Scheme</w:t>
      </w:r>
      <w:r w:rsidRPr="00F44121">
        <w:rPr>
          <w:lang w:eastAsia="en-AU"/>
        </w:rPr>
        <w:t xml:space="preserve">, I have decided to </w:t>
      </w:r>
      <w:r>
        <w:rPr>
          <w:lang w:eastAsia="en-AU"/>
        </w:rPr>
        <w:t>set aside</w:t>
      </w:r>
      <w:r w:rsidRPr="00F44121">
        <w:rPr>
          <w:lang w:eastAsia="en-AU"/>
        </w:rPr>
        <w:t xml:space="preserve"> the decision of the responsible authority and direct that </w:t>
      </w:r>
      <w:r>
        <w:rPr>
          <w:lang w:eastAsia="en-AU"/>
        </w:rPr>
        <w:t>a permit be granted</w:t>
      </w:r>
      <w:r w:rsidRPr="00F44121">
        <w:rPr>
          <w:lang w:eastAsia="en-AU"/>
        </w:rPr>
        <w:t>.</w:t>
      </w:r>
    </w:p>
    <w:p w14:paraId="48EB4CED" w14:textId="77777777" w:rsidR="00620226" w:rsidRPr="00F44121" w:rsidRDefault="00620226" w:rsidP="00346067">
      <w:pPr>
        <w:pStyle w:val="Para1"/>
        <w:spacing w:after="360"/>
        <w:rPr>
          <w:lang w:eastAsia="en-AU"/>
        </w:rPr>
      </w:pPr>
      <w:r w:rsidRPr="00F44121">
        <w:rPr>
          <w:lang w:eastAsia="en-AU"/>
        </w:rPr>
        <w:t>My detailed reasons follow.</w:t>
      </w:r>
    </w:p>
    <w:p w14:paraId="3CB16A0F" w14:textId="1B50B2C9" w:rsidR="00063981" w:rsidRDefault="00063981" w:rsidP="00063981">
      <w:pPr>
        <w:pStyle w:val="Heading2"/>
        <w:rPr>
          <w:lang w:eastAsia="en-AU"/>
        </w:rPr>
      </w:pPr>
      <w:r w:rsidRPr="00063981">
        <w:rPr>
          <w:lang w:eastAsia="en-AU"/>
        </w:rPr>
        <w:t>Is the proposal acceptable in its physical and strategic context?</w:t>
      </w:r>
    </w:p>
    <w:p w14:paraId="3B22E454" w14:textId="77777777" w:rsidR="00C56C7F" w:rsidRPr="00C56C7F" w:rsidRDefault="00C56C7F" w:rsidP="00C56C7F">
      <w:pPr>
        <w:pStyle w:val="Heading3"/>
        <w:rPr>
          <w:lang w:eastAsia="en-AU"/>
        </w:rPr>
      </w:pPr>
      <w:r w:rsidRPr="00C56C7F">
        <w:rPr>
          <w:lang w:eastAsia="en-AU"/>
        </w:rPr>
        <w:t>The Strategic Context</w:t>
      </w:r>
    </w:p>
    <w:p w14:paraId="28C00A4E" w14:textId="5498CA04" w:rsidR="00DC749C" w:rsidRDefault="00DC749C" w:rsidP="00F73606">
      <w:pPr>
        <w:pStyle w:val="Para1"/>
        <w:rPr>
          <w:lang w:eastAsia="en-AU"/>
        </w:rPr>
      </w:pPr>
      <w:bookmarkStart w:id="13" w:name="Heading146"/>
      <w:bookmarkStart w:id="14" w:name="Heading147"/>
      <w:bookmarkEnd w:id="13"/>
      <w:bookmarkEnd w:id="14"/>
      <w:r>
        <w:rPr>
          <w:lang w:eastAsia="en-AU"/>
        </w:rPr>
        <w:t xml:space="preserve">The Oakleigh Major Activity Centre (OMAC) is an under-developed centre requiring renewal.  </w:t>
      </w:r>
      <w:r>
        <w:t>It is situated largely to the east of Warrigal Road, between Atherton Road and the Melbourne–Dandenong railway line and is one of the City of Monash’s princip</w:t>
      </w:r>
      <w:r w:rsidR="00346067">
        <w:t>a</w:t>
      </w:r>
      <w:r w:rsidR="000A0609">
        <w:t xml:space="preserve">l </w:t>
      </w:r>
      <w:r>
        <w:t xml:space="preserve">activity centres.  </w:t>
      </w:r>
      <w:r w:rsidR="004A58F9">
        <w:t>The centre core has a unique Victorian street grid pattern and village character.</w:t>
      </w:r>
    </w:p>
    <w:p w14:paraId="7254FA87" w14:textId="205B93D2" w:rsidR="00D26653" w:rsidRDefault="00F15CE7" w:rsidP="00F73606">
      <w:pPr>
        <w:pStyle w:val="Para1"/>
        <w:rPr>
          <w:lang w:eastAsia="en-AU"/>
        </w:rPr>
      </w:pPr>
      <w:r>
        <w:rPr>
          <w:lang w:eastAsia="en-AU"/>
        </w:rPr>
        <w:t xml:space="preserve">The Planning Scheme, at </w:t>
      </w:r>
      <w:r w:rsidR="00D26653" w:rsidRPr="000E6C0B">
        <w:rPr>
          <w:lang w:eastAsia="en-AU"/>
        </w:rPr>
        <w:t>Clause 21.15</w:t>
      </w:r>
      <w:r w:rsidR="00D26653" w:rsidRPr="00D26653">
        <w:rPr>
          <w:b/>
          <w:bCs/>
          <w:lang w:eastAsia="en-AU"/>
        </w:rPr>
        <w:t xml:space="preserve"> </w:t>
      </w:r>
      <w:r w:rsidR="00D26653" w:rsidRPr="00D26653">
        <w:rPr>
          <w:lang w:eastAsia="en-AU"/>
        </w:rPr>
        <w:t xml:space="preserve">(Oakleigh Major Activity Centre Structure Plan) seeks </w:t>
      </w:r>
      <w:r w:rsidR="00531E84">
        <w:rPr>
          <w:lang w:eastAsia="en-AU"/>
        </w:rPr>
        <w:t xml:space="preserve">amongst other matters, </w:t>
      </w:r>
      <w:r w:rsidR="00D26653" w:rsidRPr="00D26653">
        <w:rPr>
          <w:lang w:eastAsia="en-AU"/>
        </w:rPr>
        <w:t>to provide a range of employment opportunities</w:t>
      </w:r>
      <w:r w:rsidR="00531E84">
        <w:rPr>
          <w:lang w:eastAsia="en-AU"/>
        </w:rPr>
        <w:t xml:space="preserve"> and </w:t>
      </w:r>
      <w:r w:rsidR="00D26653" w:rsidRPr="00D26653">
        <w:rPr>
          <w:lang w:eastAsia="en-AU"/>
        </w:rPr>
        <w:t>services</w:t>
      </w:r>
      <w:r w:rsidR="00C91B80">
        <w:rPr>
          <w:lang w:eastAsia="en-AU"/>
        </w:rPr>
        <w:t xml:space="preserve"> within this centre</w:t>
      </w:r>
      <w:r w:rsidR="00D26653" w:rsidRPr="00D26653">
        <w:rPr>
          <w:lang w:eastAsia="en-AU"/>
        </w:rPr>
        <w:t xml:space="preserve">. It </w:t>
      </w:r>
      <w:r>
        <w:rPr>
          <w:lang w:eastAsia="en-AU"/>
        </w:rPr>
        <w:t xml:space="preserve">also </w:t>
      </w:r>
      <w:r w:rsidR="00D26653" w:rsidRPr="00D26653">
        <w:rPr>
          <w:lang w:eastAsia="en-AU"/>
        </w:rPr>
        <w:t>seeks to achieve high quality built form and</w:t>
      </w:r>
      <w:r w:rsidR="00D26653">
        <w:rPr>
          <w:lang w:eastAsia="en-AU"/>
        </w:rPr>
        <w:t xml:space="preserve"> pu</w:t>
      </w:r>
      <w:r w:rsidR="00D26653" w:rsidRPr="00D26653">
        <w:rPr>
          <w:lang w:eastAsia="en-AU"/>
        </w:rPr>
        <w:t xml:space="preserve">blic realm design that conserves and enhances the valued urban </w:t>
      </w:r>
      <w:r w:rsidRPr="00D26653">
        <w:rPr>
          <w:lang w:eastAsia="en-AU"/>
        </w:rPr>
        <w:t>character</w:t>
      </w:r>
      <w:r>
        <w:rPr>
          <w:lang w:eastAsia="en-AU"/>
        </w:rPr>
        <w:t xml:space="preserve">, </w:t>
      </w:r>
      <w:r w:rsidRPr="00D26653">
        <w:rPr>
          <w:lang w:eastAsia="en-AU"/>
        </w:rPr>
        <w:t>and</w:t>
      </w:r>
      <w:r w:rsidR="00D26653" w:rsidRPr="00D26653">
        <w:rPr>
          <w:lang w:eastAsia="en-AU"/>
        </w:rPr>
        <w:t xml:space="preserve"> to encourage an appropriate mix of </w:t>
      </w:r>
      <w:r>
        <w:rPr>
          <w:lang w:eastAsia="en-AU"/>
        </w:rPr>
        <w:t>uses</w:t>
      </w:r>
      <w:r w:rsidR="00D26653" w:rsidRPr="00D26653">
        <w:rPr>
          <w:lang w:eastAsia="en-AU"/>
        </w:rPr>
        <w:t xml:space="preserve"> to support the economic and social sustainability of the centre.</w:t>
      </w:r>
    </w:p>
    <w:p w14:paraId="116FA07D" w14:textId="177E73E2" w:rsidR="004A58F9" w:rsidRDefault="004A58F9" w:rsidP="007B7692">
      <w:pPr>
        <w:pStyle w:val="Para1"/>
        <w:rPr>
          <w:lang w:eastAsia="en-AU"/>
        </w:rPr>
      </w:pPr>
      <w:r>
        <w:t xml:space="preserve">The Structure Plan essentially provides for a central retail core grid which comprises the ‘old town’, the expanded town core and eastern fringe development opportunities. A ‘growth belt’ which forms a </w:t>
      </w:r>
      <w:r w:rsidR="000A0609">
        <w:t>‘</w:t>
      </w:r>
      <w:r>
        <w:t>U</w:t>
      </w:r>
      <w:r w:rsidR="000A0609">
        <w:t>’</w:t>
      </w:r>
      <w:r>
        <w:t xml:space="preserve"> shape south of the central retail core, is then proposed which is to be characterised by higher forms with the greatest opportunity for development consolidation.</w:t>
      </w:r>
      <w:r w:rsidR="00C91B80">
        <w:t xml:space="preserve">  </w:t>
      </w:r>
      <w:r>
        <w:t xml:space="preserve">The combination of these two elements </w:t>
      </w:r>
      <w:r w:rsidR="00F15CE7">
        <w:t xml:space="preserve">is intended to </w:t>
      </w:r>
      <w:r>
        <w:t>establish a ‘basin’ in the central grid with taller forms at the edges, forming bookends along Warrigal Road and Hanover Street.</w:t>
      </w:r>
    </w:p>
    <w:p w14:paraId="46832FCF" w14:textId="6EF054E0" w:rsidR="004A58F9" w:rsidRDefault="007D783C" w:rsidP="00F73606">
      <w:pPr>
        <w:pStyle w:val="Para1"/>
        <w:rPr>
          <w:lang w:eastAsia="en-AU"/>
        </w:rPr>
      </w:pPr>
      <w:r>
        <w:t>Transition areas will radiate out from the grid and growth precincts in all directions. These areas will step down in built form to a mostly</w:t>
      </w:r>
      <w:r w:rsidR="00C91B80">
        <w:t xml:space="preserve"> </w:t>
      </w:r>
      <w:r w:rsidR="00DC4C18">
        <w:t>three</w:t>
      </w:r>
      <w:r>
        <w:t xml:space="preserve"> storey domestic format and scale</w:t>
      </w:r>
      <w:r w:rsidR="00DC4C18">
        <w:t>.</w:t>
      </w:r>
    </w:p>
    <w:p w14:paraId="2EC4B865" w14:textId="14F50638" w:rsidR="00D26653" w:rsidRDefault="00C56C7F" w:rsidP="007B7692">
      <w:pPr>
        <w:pStyle w:val="Para1"/>
        <w:rPr>
          <w:lang w:eastAsia="en-AU"/>
        </w:rPr>
      </w:pPr>
      <w:r w:rsidRPr="00C56C7F">
        <w:rPr>
          <w:lang w:eastAsia="en-AU"/>
        </w:rPr>
        <w:t>The review site is zoned Commercial 1 (CZ1), the relevant purpose of which is to create vibrant mixed use commercial centres for retail, office, business, entertainment and community uses.</w:t>
      </w:r>
      <w:r w:rsidR="00C91B80">
        <w:rPr>
          <w:lang w:eastAsia="en-AU"/>
        </w:rPr>
        <w:t xml:space="preserve">  </w:t>
      </w:r>
      <w:r w:rsidR="00D26653">
        <w:rPr>
          <w:lang w:eastAsia="en-AU"/>
        </w:rPr>
        <w:t>DDO11 identifies the</w:t>
      </w:r>
      <w:r w:rsidR="00C91B80">
        <w:rPr>
          <w:lang w:eastAsia="en-AU"/>
        </w:rPr>
        <w:t xml:space="preserve"> land </w:t>
      </w:r>
      <w:r w:rsidR="00D26653">
        <w:rPr>
          <w:lang w:eastAsia="en-AU"/>
        </w:rPr>
        <w:t>as being located within Sub-Precinct 3C of ‘Precinct 3 – Commercial Periphery’ of the Oakleigh Major Activity Structure Plan.</w:t>
      </w:r>
      <w:r w:rsidR="00D26653" w:rsidRPr="00C91B80">
        <w:rPr>
          <w:sz w:val="13"/>
          <w:szCs w:val="13"/>
          <w:lang w:eastAsia="en-AU"/>
        </w:rPr>
        <w:t xml:space="preserve"> </w:t>
      </w:r>
      <w:r w:rsidR="00DC4C18">
        <w:rPr>
          <w:sz w:val="13"/>
          <w:szCs w:val="13"/>
          <w:lang w:eastAsia="en-AU"/>
        </w:rPr>
        <w:t xml:space="preserve"> </w:t>
      </w:r>
      <w:r w:rsidR="00D26653">
        <w:rPr>
          <w:lang w:eastAsia="en-AU"/>
        </w:rPr>
        <w:t>The relevant Design Objectives include (as relevant):</w:t>
      </w:r>
    </w:p>
    <w:p w14:paraId="55347747" w14:textId="401DD017" w:rsidR="00D26653" w:rsidRDefault="00D26653" w:rsidP="00D26653">
      <w:pPr>
        <w:pStyle w:val="Quote1"/>
        <w:rPr>
          <w:lang w:eastAsia="en-AU"/>
        </w:rPr>
      </w:pPr>
      <w:r>
        <w:rPr>
          <w:lang w:eastAsia="en-AU"/>
        </w:rPr>
        <w:t>To ensure that the Oakleigh Major Activity Centre is developed in accordance with the preferred built form outcomes.</w:t>
      </w:r>
    </w:p>
    <w:p w14:paraId="5E839FC4" w14:textId="0518ED6B" w:rsidR="00D26653" w:rsidRDefault="00D0574D" w:rsidP="00D26653">
      <w:pPr>
        <w:pStyle w:val="Quote1"/>
        <w:rPr>
          <w:lang w:eastAsia="en-AU"/>
        </w:rPr>
      </w:pPr>
      <w:r>
        <w:rPr>
          <w:noProof/>
          <w:lang w:eastAsia="en-AU"/>
        </w:rPr>
        <w:lastRenderedPageBreak/>
        <w:drawing>
          <wp:anchor distT="0" distB="0" distL="114300" distR="114300" simplePos="0" relativeHeight="251664384" behindDoc="1" locked="0" layoutInCell="1" allowOverlap="1" wp14:anchorId="2858C34A" wp14:editId="426134D0">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VCAT Seal7"/>
                    <pic:cNvPicPr/>
                  </pic:nvPicPr>
                  <pic:blipFill>
                    <a:blip r:embed="rId13">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26653">
        <w:rPr>
          <w:lang w:eastAsia="en-AU"/>
        </w:rPr>
        <w:t>To encourage environmentally sustainable design in the Oakleigh Major Activity Centre.</w:t>
      </w:r>
    </w:p>
    <w:p w14:paraId="75216324" w14:textId="142D616D" w:rsidR="00D26653" w:rsidRDefault="00D26653" w:rsidP="00D26653">
      <w:pPr>
        <w:pStyle w:val="Quote1"/>
        <w:rPr>
          <w:lang w:eastAsia="en-AU"/>
        </w:rPr>
      </w:pPr>
      <w:r>
        <w:rPr>
          <w:lang w:eastAsia="en-AU"/>
        </w:rPr>
        <w:t>To protect the economic viability of businesses by designing and constructing commercial premises to prevent unreasonable off-site amenity impacts on adjoining and nearby residential uses.</w:t>
      </w:r>
    </w:p>
    <w:p w14:paraId="179C31C1" w14:textId="7EA570BD" w:rsidR="00D26653" w:rsidRDefault="00D26653" w:rsidP="00D26653">
      <w:pPr>
        <w:pStyle w:val="Quote1"/>
        <w:rPr>
          <w:lang w:eastAsia="en-AU"/>
        </w:rPr>
      </w:pPr>
      <w:r>
        <w:rPr>
          <w:lang w:eastAsia="en-AU"/>
        </w:rPr>
        <w:t>To ensure that new development contributes to safe and active streets.</w:t>
      </w:r>
    </w:p>
    <w:p w14:paraId="20BBE10A" w14:textId="293EE1B5" w:rsidR="00FC38BA" w:rsidRDefault="00FC38BA" w:rsidP="00FC38BA">
      <w:pPr>
        <w:pStyle w:val="Para1"/>
        <w:rPr>
          <w:lang w:eastAsia="en-AU"/>
        </w:rPr>
      </w:pPr>
      <w:r>
        <w:rPr>
          <w:lang w:eastAsia="en-AU"/>
        </w:rPr>
        <w:t>DDO11 then goes on to specify the following precinct objectives for ‘Precinct 3</w:t>
      </w:r>
      <w:r w:rsidR="00DC4C18">
        <w:rPr>
          <w:lang w:eastAsia="en-AU"/>
        </w:rPr>
        <w:t>:</w:t>
      </w:r>
    </w:p>
    <w:p w14:paraId="62B502EA" w14:textId="03F90375" w:rsidR="00FC38BA" w:rsidRDefault="00FC38BA" w:rsidP="00FC38BA">
      <w:pPr>
        <w:pStyle w:val="Quote1"/>
        <w:rPr>
          <w:lang w:eastAsia="en-AU"/>
        </w:rPr>
      </w:pPr>
      <w:r>
        <w:rPr>
          <w:lang w:eastAsia="en-AU"/>
        </w:rPr>
        <w:t>Commercial Periphery:</w:t>
      </w:r>
    </w:p>
    <w:p w14:paraId="12326F0B" w14:textId="094E6DBD" w:rsidR="00FC38BA" w:rsidRPr="00DC4C18" w:rsidRDefault="00FC38BA" w:rsidP="00FC38BA">
      <w:pPr>
        <w:pStyle w:val="Quote1"/>
        <w:rPr>
          <w:lang w:eastAsia="en-AU"/>
        </w:rPr>
      </w:pPr>
      <w:r w:rsidRPr="00DC4C18">
        <w:rPr>
          <w:lang w:eastAsia="en-AU"/>
        </w:rPr>
        <w:t>To encourage the development of an appropriate mix of commercial and higher density residential uses in the Precinct, including the redevelopment of existing railway commuter car parks and the area above the railway line.</w:t>
      </w:r>
    </w:p>
    <w:p w14:paraId="6A7E6871" w14:textId="23C6AF20" w:rsidR="00FC38BA" w:rsidRPr="00DC4C18" w:rsidRDefault="00FC38BA" w:rsidP="00FC38BA">
      <w:pPr>
        <w:pStyle w:val="Quote1"/>
        <w:rPr>
          <w:lang w:eastAsia="en-AU"/>
        </w:rPr>
      </w:pPr>
      <w:r w:rsidRPr="00DC4C18">
        <w:rPr>
          <w:lang w:eastAsia="en-AU"/>
        </w:rPr>
        <w:t>To encourage high quality, contemporary architecture that promotes the Oakleigh MAC.</w:t>
      </w:r>
    </w:p>
    <w:p w14:paraId="56F52D86" w14:textId="25F8CC7E" w:rsidR="00FC38BA" w:rsidRPr="00DC4C18" w:rsidRDefault="00FC38BA" w:rsidP="00FC38BA">
      <w:pPr>
        <w:pStyle w:val="Quote1"/>
        <w:rPr>
          <w:lang w:eastAsia="en-AU"/>
        </w:rPr>
      </w:pPr>
      <w:r w:rsidRPr="00DC4C18">
        <w:rPr>
          <w:lang w:eastAsia="en-AU"/>
        </w:rPr>
        <w:t>To encourage urban design improvements that enhance the existing built form and the public realm.</w:t>
      </w:r>
    </w:p>
    <w:p w14:paraId="5E28A6BF" w14:textId="4ACCB3CD" w:rsidR="00FC38BA" w:rsidRPr="00DC4C18" w:rsidRDefault="00FC38BA" w:rsidP="00FC38BA">
      <w:pPr>
        <w:pStyle w:val="Quote1"/>
        <w:rPr>
          <w:lang w:eastAsia="en-AU"/>
        </w:rPr>
      </w:pPr>
      <w:r w:rsidRPr="00DC4C18">
        <w:rPr>
          <w:lang w:eastAsia="en-AU"/>
        </w:rPr>
        <w:t>To encourage an enhanced pedestrian environment within the Precinct that integrates with the surrounding Precincts, particularly Precinct 1 and the Oakleigh Railway Station and Bus Interchange area.</w:t>
      </w:r>
    </w:p>
    <w:p w14:paraId="54C9D464" w14:textId="3BE2583D" w:rsidR="00FC38BA" w:rsidRPr="00DC4C18" w:rsidRDefault="00FC38BA" w:rsidP="00FC38BA">
      <w:pPr>
        <w:pStyle w:val="Quote1"/>
        <w:rPr>
          <w:lang w:eastAsia="en-AU"/>
        </w:rPr>
      </w:pPr>
      <w:r w:rsidRPr="00DC4C18">
        <w:rPr>
          <w:lang w:eastAsia="en-AU"/>
        </w:rPr>
        <w:t>To preserve the southward view from the Warrigal Road overpass to the Sacred Heart Church.</w:t>
      </w:r>
    </w:p>
    <w:p w14:paraId="4328C317" w14:textId="4C8C00E2" w:rsidR="00D26653" w:rsidRDefault="00D26653" w:rsidP="00D26653">
      <w:pPr>
        <w:pStyle w:val="Para1"/>
        <w:rPr>
          <w:lang w:eastAsia="en-AU"/>
        </w:rPr>
      </w:pPr>
      <w:r>
        <w:rPr>
          <w:lang w:eastAsia="en-AU"/>
        </w:rPr>
        <w:t xml:space="preserve">DDO11 goes on to identify key </w:t>
      </w:r>
      <w:r w:rsidR="00C91B80">
        <w:rPr>
          <w:lang w:eastAsia="en-AU"/>
        </w:rPr>
        <w:t>d</w:t>
      </w:r>
      <w:r>
        <w:rPr>
          <w:lang w:eastAsia="en-AU"/>
        </w:rPr>
        <w:t xml:space="preserve">esign </w:t>
      </w:r>
      <w:r w:rsidR="00C91B80">
        <w:rPr>
          <w:lang w:eastAsia="en-AU"/>
        </w:rPr>
        <w:t>r</w:t>
      </w:r>
      <w:r>
        <w:rPr>
          <w:lang w:eastAsia="en-AU"/>
        </w:rPr>
        <w:t>equirement</w:t>
      </w:r>
      <w:r w:rsidR="00C91B80">
        <w:rPr>
          <w:lang w:eastAsia="en-AU"/>
        </w:rPr>
        <w:t>s</w:t>
      </w:r>
      <w:r>
        <w:rPr>
          <w:lang w:eastAsia="en-AU"/>
        </w:rPr>
        <w:t xml:space="preserve"> that:</w:t>
      </w:r>
    </w:p>
    <w:p w14:paraId="40A15A58" w14:textId="623F454B" w:rsidR="00D26653" w:rsidRPr="00D26653" w:rsidRDefault="00D26653" w:rsidP="00D26653">
      <w:pPr>
        <w:pStyle w:val="Quote1"/>
        <w:rPr>
          <w:lang w:eastAsia="en-AU"/>
        </w:rPr>
      </w:pPr>
      <w:r w:rsidRPr="00D26653">
        <w:rPr>
          <w:lang w:eastAsia="en-AU"/>
        </w:rPr>
        <w:t>A building should not exceed the Preferred Building Height (in metres and storeys) specified in the built form precinct provisions of this Schedule unless particular site conditions warrant an alternative design response and that design response demonstrates a respect for, and significantly contributes to, the preferred character of the Oakleigh Major Activity Centre.</w:t>
      </w:r>
    </w:p>
    <w:p w14:paraId="34EE4B00" w14:textId="4670506D" w:rsidR="00D26653" w:rsidRPr="00D26653" w:rsidRDefault="00D26653" w:rsidP="00D26653">
      <w:pPr>
        <w:pStyle w:val="Quote1"/>
        <w:rPr>
          <w:lang w:eastAsia="en-AU"/>
        </w:rPr>
      </w:pPr>
      <w:r w:rsidRPr="00D26653">
        <w:rPr>
          <w:lang w:eastAsia="en-AU"/>
        </w:rPr>
        <w:t>A building should be setback in accordance with the Setback requirements as specified in the built form precinct provisions of this Schedule.</w:t>
      </w:r>
    </w:p>
    <w:p w14:paraId="3CCD4FAE" w14:textId="35FF0858" w:rsidR="00D26653" w:rsidRDefault="00D26653" w:rsidP="00D26653">
      <w:pPr>
        <w:pStyle w:val="Quote1"/>
        <w:rPr>
          <w:lang w:eastAsia="en-AU"/>
        </w:rPr>
      </w:pPr>
      <w:r>
        <w:rPr>
          <w:lang w:eastAsia="en-AU"/>
        </w:rPr>
        <w:t>Setbacks from rear and side boundaries should have regard to the nature of abutting uses and in particular respond to the potential impact on any sensitive use, including residential uses.</w:t>
      </w:r>
    </w:p>
    <w:p w14:paraId="01513F9D" w14:textId="7628D8DF" w:rsidR="00D26653" w:rsidRPr="00D26653" w:rsidRDefault="00D26653" w:rsidP="00D26653">
      <w:pPr>
        <w:pStyle w:val="Quote1"/>
        <w:rPr>
          <w:lang w:eastAsia="en-AU"/>
        </w:rPr>
      </w:pPr>
      <w:r w:rsidRPr="00D26653">
        <w:rPr>
          <w:lang w:eastAsia="en-AU"/>
        </w:rPr>
        <w:t>Development on land in a Business Zone that is adjacent to a Residential Zone should be designed to achieve a transition in height and building form.</w:t>
      </w:r>
    </w:p>
    <w:p w14:paraId="5D471B5B" w14:textId="0FE8CDF4" w:rsidR="00D26653" w:rsidRPr="00D26653" w:rsidRDefault="00D26653" w:rsidP="00D26653">
      <w:pPr>
        <w:pStyle w:val="Quote1"/>
        <w:rPr>
          <w:lang w:eastAsia="en-AU"/>
        </w:rPr>
      </w:pPr>
      <w:r w:rsidRPr="00D26653">
        <w:rPr>
          <w:lang w:eastAsia="en-AU"/>
        </w:rPr>
        <w:t>Mechanical plant and/or equipment must be screened from view from the front street frontages and abutting properties.</w:t>
      </w:r>
    </w:p>
    <w:p w14:paraId="376AEF00" w14:textId="7C2C11EF" w:rsidR="00D26653" w:rsidRDefault="00D26653" w:rsidP="00D26653">
      <w:pPr>
        <w:pStyle w:val="Quote1"/>
        <w:rPr>
          <w:lang w:eastAsia="en-AU"/>
        </w:rPr>
      </w:pPr>
      <w:r>
        <w:rPr>
          <w:lang w:eastAsia="en-AU"/>
        </w:rPr>
        <w:t>Material and finishes should reinforce vertical articulation, stepped built form and the distinction between podium and upper levels.</w:t>
      </w:r>
    </w:p>
    <w:p w14:paraId="22533FC4" w14:textId="2F12772A" w:rsidR="00D26653" w:rsidRDefault="00D0574D" w:rsidP="00D26653">
      <w:pPr>
        <w:pStyle w:val="Quote1"/>
        <w:rPr>
          <w:lang w:eastAsia="en-AU"/>
        </w:rPr>
      </w:pPr>
      <w:r>
        <w:rPr>
          <w:noProof/>
          <w:lang w:eastAsia="en-AU"/>
        </w:rPr>
        <w:lastRenderedPageBreak/>
        <w:drawing>
          <wp:anchor distT="0" distB="0" distL="114300" distR="114300" simplePos="0" relativeHeight="251665408" behindDoc="1" locked="0" layoutInCell="1" allowOverlap="1" wp14:anchorId="7272402D" wp14:editId="29B6579E">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VCAT Seal8"/>
                    <pic:cNvPicPr/>
                  </pic:nvPicPr>
                  <pic:blipFill>
                    <a:blip r:embed="rId13">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26653">
        <w:rPr>
          <w:lang w:eastAsia="en-AU"/>
        </w:rPr>
        <w:t>Building with long continuous facades should be broken into smaller vertical sections using variation in wall articulation, window sizes, blank wall areas, materials, colours and textures</w:t>
      </w:r>
    </w:p>
    <w:p w14:paraId="3602120B" w14:textId="63A26E92" w:rsidR="00D26653" w:rsidRDefault="00FC38BA" w:rsidP="00FC38BA">
      <w:pPr>
        <w:pStyle w:val="Para1"/>
        <w:rPr>
          <w:lang w:eastAsia="en-AU"/>
        </w:rPr>
      </w:pPr>
      <w:r>
        <w:rPr>
          <w:lang w:eastAsia="en-AU"/>
        </w:rPr>
        <w:t>The DDO shows a variety of preferred heights for land within the O</w:t>
      </w:r>
      <w:r w:rsidR="00F15CE7">
        <w:rPr>
          <w:lang w:eastAsia="en-AU"/>
        </w:rPr>
        <w:t>MAC</w:t>
      </w:r>
      <w:r>
        <w:rPr>
          <w:lang w:eastAsia="en-AU"/>
        </w:rPr>
        <w:t>.</w:t>
      </w:r>
    </w:p>
    <w:p w14:paraId="04C55943" w14:textId="32C3A66B" w:rsidR="00FC38BA" w:rsidRDefault="00FC38BA" w:rsidP="00FC38BA">
      <w:pPr>
        <w:pStyle w:val="Para1"/>
        <w:numPr>
          <w:ilvl w:val="0"/>
          <w:numId w:val="0"/>
        </w:numPr>
        <w:ind w:left="567" w:hanging="567"/>
        <w:rPr>
          <w:lang w:eastAsia="en-AU"/>
        </w:rPr>
      </w:pPr>
      <w:r w:rsidRPr="00FC38BA">
        <w:rPr>
          <w:noProof/>
          <w:lang w:eastAsia="en-AU"/>
        </w:rPr>
        <w:drawing>
          <wp:inline distT="0" distB="0" distL="0" distR="0" wp14:anchorId="35A47FD0" wp14:editId="09820FEE">
            <wp:extent cx="5897880" cy="4404206"/>
            <wp:effectExtent l="0" t="0" r="762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23882" cy="4423623"/>
                    </a:xfrm>
                    <a:prstGeom prst="rect">
                      <a:avLst/>
                    </a:prstGeom>
                    <a:noFill/>
                    <a:ln>
                      <a:noFill/>
                    </a:ln>
                  </pic:spPr>
                </pic:pic>
              </a:graphicData>
            </a:graphic>
          </wp:inline>
        </w:drawing>
      </w:r>
    </w:p>
    <w:p w14:paraId="15937FD1" w14:textId="058005BF" w:rsidR="00FC38BA" w:rsidRPr="00FC38BA" w:rsidRDefault="00FC38BA" w:rsidP="00FC38BA">
      <w:pPr>
        <w:pStyle w:val="Para1"/>
        <w:rPr>
          <w:lang w:eastAsia="en-AU"/>
        </w:rPr>
      </w:pPr>
      <w:r>
        <w:rPr>
          <w:lang w:eastAsia="en-AU"/>
        </w:rPr>
        <w:t xml:space="preserve">For </w:t>
      </w:r>
      <w:r w:rsidR="00D72F77">
        <w:rPr>
          <w:lang w:eastAsia="en-AU"/>
        </w:rPr>
        <w:t>the review site</w:t>
      </w:r>
      <w:r>
        <w:rPr>
          <w:lang w:eastAsia="en-AU"/>
        </w:rPr>
        <w:t>, the following preferred height and building setbacks are</w:t>
      </w:r>
      <w:r w:rsidRPr="00FC38BA">
        <w:rPr>
          <w:lang w:eastAsia="en-AU"/>
        </w:rPr>
        <w:t>:</w:t>
      </w:r>
    </w:p>
    <w:p w14:paraId="1BEF44D2" w14:textId="2758A8DF" w:rsidR="00FC38BA" w:rsidRDefault="00FC38BA" w:rsidP="008E42E5">
      <w:pPr>
        <w:pStyle w:val="Para1"/>
        <w:numPr>
          <w:ilvl w:val="0"/>
          <w:numId w:val="15"/>
        </w:numPr>
        <w:ind w:left="927"/>
        <w:rPr>
          <w:lang w:eastAsia="en-AU"/>
        </w:rPr>
      </w:pPr>
      <w:r w:rsidRPr="00FC38BA">
        <w:rPr>
          <w:lang w:eastAsia="en-AU"/>
        </w:rPr>
        <w:t>Zero street setback up to a façade height of 12 metres and then a 5 metre setback behind the façade above 12 metres height.</w:t>
      </w:r>
    </w:p>
    <w:p w14:paraId="0F533C72" w14:textId="0D582A05" w:rsidR="00FC38BA" w:rsidRPr="00FC38BA" w:rsidRDefault="00FC38BA" w:rsidP="008E42E5">
      <w:pPr>
        <w:pStyle w:val="Para1"/>
        <w:numPr>
          <w:ilvl w:val="0"/>
          <w:numId w:val="15"/>
        </w:numPr>
        <w:ind w:left="927"/>
        <w:rPr>
          <w:lang w:eastAsia="en-AU"/>
        </w:rPr>
      </w:pPr>
      <w:r>
        <w:rPr>
          <w:lang w:eastAsia="en-AU"/>
        </w:rPr>
        <w:t>Preferred building height up to 17.5 metres (</w:t>
      </w:r>
      <w:r w:rsidR="008E42E5">
        <w:rPr>
          <w:lang w:eastAsia="en-AU"/>
        </w:rPr>
        <w:t xml:space="preserve">five </w:t>
      </w:r>
      <w:r>
        <w:rPr>
          <w:lang w:eastAsia="en-AU"/>
        </w:rPr>
        <w:t>storeys).</w:t>
      </w:r>
    </w:p>
    <w:p w14:paraId="35011C6C" w14:textId="6F7A23CF" w:rsidR="000F0FBC" w:rsidRDefault="000F0FBC" w:rsidP="000F0FBC">
      <w:pPr>
        <w:pStyle w:val="Para1"/>
        <w:rPr>
          <w:lang w:eastAsia="en-AU"/>
        </w:rPr>
      </w:pPr>
      <w:r>
        <w:rPr>
          <w:lang w:eastAsia="en-AU"/>
        </w:rPr>
        <w:t xml:space="preserve">Land to the west of the review site, on the </w:t>
      </w:r>
      <w:r w:rsidR="00162F90">
        <w:rPr>
          <w:lang w:eastAsia="en-AU"/>
        </w:rPr>
        <w:t xml:space="preserve">opposite side of </w:t>
      </w:r>
      <w:r w:rsidR="000E76CD">
        <w:rPr>
          <w:lang w:eastAsia="en-AU"/>
        </w:rPr>
        <w:t>Johnson Street</w:t>
      </w:r>
      <w:r w:rsidR="00541264">
        <w:rPr>
          <w:lang w:eastAsia="en-AU"/>
        </w:rPr>
        <w:t xml:space="preserve"> is located w</w:t>
      </w:r>
      <w:r w:rsidR="00E01D65">
        <w:rPr>
          <w:lang w:eastAsia="en-AU"/>
        </w:rPr>
        <w:t>i</w:t>
      </w:r>
      <w:r w:rsidR="00541264">
        <w:rPr>
          <w:lang w:eastAsia="en-AU"/>
        </w:rPr>
        <w:t>th</w:t>
      </w:r>
      <w:r w:rsidR="00E01D65">
        <w:rPr>
          <w:lang w:eastAsia="en-AU"/>
        </w:rPr>
        <w:t>i</w:t>
      </w:r>
      <w:r w:rsidR="00541264">
        <w:rPr>
          <w:lang w:eastAsia="en-AU"/>
        </w:rPr>
        <w:t>n Sub</w:t>
      </w:r>
      <w:r w:rsidR="007E41EB">
        <w:rPr>
          <w:lang w:eastAsia="en-AU"/>
        </w:rPr>
        <w:t xml:space="preserve">-Precinct </w:t>
      </w:r>
      <w:r w:rsidR="0021398D">
        <w:rPr>
          <w:lang w:eastAsia="en-AU"/>
        </w:rPr>
        <w:t>3A</w:t>
      </w:r>
      <w:r w:rsidR="007E41EB">
        <w:rPr>
          <w:lang w:eastAsia="en-AU"/>
        </w:rPr>
        <w:t>, which has a preferred height o</w:t>
      </w:r>
      <w:r w:rsidR="00E01D65">
        <w:rPr>
          <w:lang w:eastAsia="en-AU"/>
        </w:rPr>
        <w:t>f</w:t>
      </w:r>
      <w:r w:rsidR="007E41EB">
        <w:rPr>
          <w:lang w:eastAsia="en-AU"/>
        </w:rPr>
        <w:t xml:space="preserve"> </w:t>
      </w:r>
      <w:r w:rsidR="008E42E5">
        <w:rPr>
          <w:lang w:eastAsia="en-AU"/>
        </w:rPr>
        <w:t>eight</w:t>
      </w:r>
      <w:r w:rsidR="007E41EB">
        <w:rPr>
          <w:lang w:eastAsia="en-AU"/>
        </w:rPr>
        <w:t xml:space="preserve"> storeys.  Land to the so</w:t>
      </w:r>
      <w:r w:rsidR="00E01D65">
        <w:rPr>
          <w:lang w:eastAsia="en-AU"/>
        </w:rPr>
        <w:t>u</w:t>
      </w:r>
      <w:r w:rsidR="007E41EB">
        <w:rPr>
          <w:lang w:eastAsia="en-AU"/>
        </w:rPr>
        <w:t>th</w:t>
      </w:r>
      <w:r w:rsidR="00C541C9">
        <w:rPr>
          <w:lang w:eastAsia="en-AU"/>
        </w:rPr>
        <w:t xml:space="preserve"> of the review site, on the opposite side of Mill Road</w:t>
      </w:r>
      <w:r w:rsidR="008E42E5">
        <w:rPr>
          <w:lang w:eastAsia="en-AU"/>
        </w:rPr>
        <w:t>, i</w:t>
      </w:r>
      <w:r w:rsidR="00C541C9">
        <w:rPr>
          <w:lang w:eastAsia="en-AU"/>
        </w:rPr>
        <w:t xml:space="preserve">s </w:t>
      </w:r>
      <w:r w:rsidR="005F0271">
        <w:rPr>
          <w:lang w:eastAsia="en-AU"/>
        </w:rPr>
        <w:t xml:space="preserve">also </w:t>
      </w:r>
      <w:r w:rsidR="00C541C9">
        <w:rPr>
          <w:lang w:eastAsia="en-AU"/>
        </w:rPr>
        <w:t>located w</w:t>
      </w:r>
      <w:r w:rsidR="001041A9">
        <w:rPr>
          <w:lang w:eastAsia="en-AU"/>
        </w:rPr>
        <w:t>i</w:t>
      </w:r>
      <w:r w:rsidR="00C541C9">
        <w:rPr>
          <w:lang w:eastAsia="en-AU"/>
        </w:rPr>
        <w:t>th</w:t>
      </w:r>
      <w:r w:rsidR="001041A9">
        <w:rPr>
          <w:lang w:eastAsia="en-AU"/>
        </w:rPr>
        <w:t>i</w:t>
      </w:r>
      <w:r w:rsidR="00C541C9">
        <w:rPr>
          <w:lang w:eastAsia="en-AU"/>
        </w:rPr>
        <w:t>n Sub-Pre</w:t>
      </w:r>
      <w:r w:rsidR="001041A9">
        <w:rPr>
          <w:lang w:eastAsia="en-AU"/>
        </w:rPr>
        <w:t>ci</w:t>
      </w:r>
      <w:r w:rsidR="00C541C9">
        <w:rPr>
          <w:lang w:eastAsia="en-AU"/>
        </w:rPr>
        <w:t xml:space="preserve">nct </w:t>
      </w:r>
      <w:r w:rsidR="005F0271">
        <w:rPr>
          <w:lang w:eastAsia="en-AU"/>
        </w:rPr>
        <w:t>3C</w:t>
      </w:r>
      <w:r w:rsidR="00C541C9">
        <w:rPr>
          <w:lang w:eastAsia="en-AU"/>
        </w:rPr>
        <w:t xml:space="preserve">, </w:t>
      </w:r>
      <w:r w:rsidR="000E76CD">
        <w:rPr>
          <w:lang w:eastAsia="en-AU"/>
        </w:rPr>
        <w:t xml:space="preserve">however </w:t>
      </w:r>
      <w:r w:rsidR="00C541C9">
        <w:rPr>
          <w:lang w:eastAsia="en-AU"/>
        </w:rPr>
        <w:t xml:space="preserve">has a preferred height of </w:t>
      </w:r>
      <w:r w:rsidR="008E42E5">
        <w:rPr>
          <w:lang w:eastAsia="en-AU"/>
        </w:rPr>
        <w:t>four</w:t>
      </w:r>
      <w:r w:rsidR="00276218">
        <w:rPr>
          <w:lang w:eastAsia="en-AU"/>
        </w:rPr>
        <w:t xml:space="preserve"> storeys</w:t>
      </w:r>
      <w:r w:rsidR="001041A9">
        <w:rPr>
          <w:lang w:eastAsia="en-AU"/>
        </w:rPr>
        <w:t xml:space="preserve"> (14 metres)</w:t>
      </w:r>
      <w:r w:rsidR="0021398D">
        <w:rPr>
          <w:lang w:eastAsia="en-AU"/>
        </w:rPr>
        <w:t>.</w:t>
      </w:r>
    </w:p>
    <w:p w14:paraId="3A61B251" w14:textId="22C685A0" w:rsidR="00C56C7F" w:rsidRPr="00C56C7F" w:rsidRDefault="00C56C7F" w:rsidP="00C56C7F">
      <w:pPr>
        <w:pStyle w:val="Heading3"/>
        <w:rPr>
          <w:lang w:eastAsia="en-AU"/>
        </w:rPr>
      </w:pPr>
      <w:r w:rsidRPr="00C56C7F">
        <w:rPr>
          <w:lang w:eastAsia="en-AU"/>
        </w:rPr>
        <w:t>The physical context</w:t>
      </w:r>
    </w:p>
    <w:p w14:paraId="51028DF0" w14:textId="792ED68B" w:rsidR="00C56C7F" w:rsidRDefault="00C56C7F" w:rsidP="00C56C7F">
      <w:pPr>
        <w:pStyle w:val="Para1"/>
        <w:rPr>
          <w:lang w:eastAsia="en-AU"/>
        </w:rPr>
      </w:pPr>
      <w:bookmarkStart w:id="15" w:name="Heading183"/>
      <w:bookmarkEnd w:id="15"/>
      <w:r w:rsidRPr="00C56C7F">
        <w:rPr>
          <w:lang w:eastAsia="en-AU"/>
        </w:rPr>
        <w:t>The review site’s physical context is an important consideration in this case because the applicant’s submissions and evidence in support of this proposal are in large part predicated on the review site’s locational and physical attributes.</w:t>
      </w:r>
    </w:p>
    <w:p w14:paraId="0E893277" w14:textId="2AC76FF7" w:rsidR="0042449C" w:rsidRDefault="00D0574D" w:rsidP="00F73606">
      <w:pPr>
        <w:pStyle w:val="Para1"/>
        <w:rPr>
          <w:lang w:eastAsia="en-AU"/>
        </w:rPr>
      </w:pPr>
      <w:r>
        <w:rPr>
          <w:noProof/>
          <w:lang w:eastAsia="en-AU"/>
        </w:rPr>
        <w:lastRenderedPageBreak/>
        <w:drawing>
          <wp:anchor distT="0" distB="0" distL="114300" distR="114300" simplePos="0" relativeHeight="251666432" behindDoc="1" locked="0" layoutInCell="1" allowOverlap="1" wp14:anchorId="401F0DE1" wp14:editId="3735FAC3">
            <wp:simplePos x="0" y="0"/>
            <wp:positionH relativeFrom="column">
              <wp:posOffset>5183505</wp:posOffset>
            </wp:positionH>
            <wp:positionV relativeFrom="paragraph">
              <wp:posOffset>8459470</wp:posOffset>
            </wp:positionV>
            <wp:extent cx="1080000" cy="1080000"/>
            <wp:effectExtent l="0" t="0" r="6350" b="6350"/>
            <wp:wrapNone/>
            <wp:docPr id="9" name="VCAT Seal9"/>
            <wp:cNvGraphicFramePr/>
            <a:graphic xmlns:a="http://schemas.openxmlformats.org/drawingml/2006/main">
              <a:graphicData uri="http://schemas.openxmlformats.org/drawingml/2006/picture">
                <pic:pic xmlns:pic="http://schemas.openxmlformats.org/drawingml/2006/picture">
                  <pic:nvPicPr>
                    <pic:cNvPr id="9" name="VCAT Seal9"/>
                    <pic:cNvPicPr/>
                  </pic:nvPicPr>
                  <pic:blipFill>
                    <a:blip r:embed="rId13">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B61DD">
        <w:rPr>
          <w:lang w:eastAsia="en-AU"/>
        </w:rPr>
        <w:t>The review site</w:t>
      </w:r>
      <w:r w:rsidR="007E3D06">
        <w:rPr>
          <w:lang w:eastAsia="en-AU"/>
        </w:rPr>
        <w:t xml:space="preserve"> </w:t>
      </w:r>
      <w:r w:rsidR="00EB61DD">
        <w:rPr>
          <w:lang w:eastAsia="en-AU"/>
        </w:rPr>
        <w:t>is formed through the consolidation of four lots</w:t>
      </w:r>
      <w:r w:rsidR="007E3D06">
        <w:rPr>
          <w:lang w:eastAsia="en-AU"/>
        </w:rPr>
        <w:t xml:space="preserve">, located </w:t>
      </w:r>
      <w:r w:rsidR="00EB61DD">
        <w:rPr>
          <w:lang w:eastAsia="en-AU"/>
        </w:rPr>
        <w:t>on a corner with 24.</w:t>
      </w:r>
      <w:r w:rsidR="00866E00">
        <w:rPr>
          <w:lang w:eastAsia="en-AU"/>
        </w:rPr>
        <w:t>4</w:t>
      </w:r>
      <w:r w:rsidR="00EB61DD">
        <w:rPr>
          <w:lang w:eastAsia="en-AU"/>
        </w:rPr>
        <w:t xml:space="preserve"> metre wide frontage to Johnson Street and 36.</w:t>
      </w:r>
      <w:r w:rsidR="00866E00">
        <w:rPr>
          <w:lang w:eastAsia="en-AU"/>
        </w:rPr>
        <w:t xml:space="preserve">6 </w:t>
      </w:r>
      <w:r w:rsidR="00EB61DD">
        <w:rPr>
          <w:lang w:eastAsia="en-AU"/>
        </w:rPr>
        <w:t>metre wide frontage to Mill Road</w:t>
      </w:r>
      <w:r w:rsidR="007E3D06">
        <w:rPr>
          <w:lang w:eastAsia="en-AU"/>
        </w:rPr>
        <w:t xml:space="preserve">. It abuts </w:t>
      </w:r>
      <w:r w:rsidR="0050587F">
        <w:rPr>
          <w:lang w:eastAsia="en-AU"/>
        </w:rPr>
        <w:t xml:space="preserve">a </w:t>
      </w:r>
      <w:r w:rsidR="00EB61DD">
        <w:rPr>
          <w:lang w:eastAsia="en-AU"/>
        </w:rPr>
        <w:t>two</w:t>
      </w:r>
      <w:r w:rsidR="0050587F">
        <w:rPr>
          <w:lang w:eastAsia="en-AU"/>
        </w:rPr>
        <w:t xml:space="preserve"> storey</w:t>
      </w:r>
      <w:r w:rsidR="00EB61DD">
        <w:rPr>
          <w:lang w:eastAsia="en-AU"/>
        </w:rPr>
        <w:t xml:space="preserve"> medical clinic to the north at </w:t>
      </w:r>
      <w:r w:rsidR="00866E00">
        <w:rPr>
          <w:lang w:eastAsia="en-AU"/>
        </w:rPr>
        <w:t xml:space="preserve">No. </w:t>
      </w:r>
      <w:r w:rsidR="00EB61DD">
        <w:rPr>
          <w:lang w:eastAsia="en-AU"/>
        </w:rPr>
        <w:t>8-10 Johnson Street, which has</w:t>
      </w:r>
      <w:r w:rsidR="007E3D06">
        <w:rPr>
          <w:lang w:eastAsia="en-AU"/>
        </w:rPr>
        <w:t xml:space="preserve"> </w:t>
      </w:r>
      <w:r w:rsidR="00EB61DD">
        <w:rPr>
          <w:lang w:eastAsia="en-AU"/>
        </w:rPr>
        <w:t xml:space="preserve">a car park at the rear of the </w:t>
      </w:r>
      <w:r w:rsidR="00866E00">
        <w:rPr>
          <w:lang w:eastAsia="en-AU"/>
        </w:rPr>
        <w:t>s</w:t>
      </w:r>
      <w:r w:rsidR="00EB61DD">
        <w:rPr>
          <w:lang w:eastAsia="en-AU"/>
        </w:rPr>
        <w:t xml:space="preserve">ubject </w:t>
      </w:r>
      <w:r w:rsidR="00866E00">
        <w:rPr>
          <w:lang w:eastAsia="en-AU"/>
        </w:rPr>
        <w:t>s</w:t>
      </w:r>
      <w:r w:rsidR="00EB61DD">
        <w:rPr>
          <w:lang w:eastAsia="en-AU"/>
        </w:rPr>
        <w:t>ite</w:t>
      </w:r>
      <w:r w:rsidR="00866E00">
        <w:rPr>
          <w:lang w:eastAsia="en-AU"/>
        </w:rPr>
        <w:t xml:space="preserve">. To its east it abuts a </w:t>
      </w:r>
      <w:r w:rsidR="00EB61DD">
        <w:rPr>
          <w:lang w:eastAsia="en-AU"/>
        </w:rPr>
        <w:t xml:space="preserve">single storey commercial building at </w:t>
      </w:r>
      <w:r w:rsidR="00866E00">
        <w:rPr>
          <w:lang w:eastAsia="en-AU"/>
        </w:rPr>
        <w:t xml:space="preserve">No. </w:t>
      </w:r>
      <w:r w:rsidR="00EB61DD">
        <w:rPr>
          <w:lang w:eastAsia="en-AU"/>
        </w:rPr>
        <w:t>1 Mill Road, with a car</w:t>
      </w:r>
      <w:r w:rsidR="00866E00">
        <w:rPr>
          <w:lang w:eastAsia="en-AU"/>
        </w:rPr>
        <w:t xml:space="preserve"> </w:t>
      </w:r>
      <w:r w:rsidR="00EB61DD">
        <w:rPr>
          <w:lang w:eastAsia="en-AU"/>
        </w:rPr>
        <w:t>park built along most of the common boundary</w:t>
      </w:r>
      <w:r w:rsidR="00866E00">
        <w:rPr>
          <w:lang w:eastAsia="en-AU"/>
        </w:rPr>
        <w:t xml:space="preserve">. </w:t>
      </w:r>
    </w:p>
    <w:p w14:paraId="38699B86" w14:textId="0C6DF22D" w:rsidR="0042449C" w:rsidRDefault="009A4E1B" w:rsidP="00F73606">
      <w:pPr>
        <w:pStyle w:val="Para1"/>
        <w:rPr>
          <w:lang w:eastAsia="en-AU"/>
        </w:rPr>
      </w:pPr>
      <w:r>
        <w:rPr>
          <w:lang w:eastAsia="en-AU"/>
        </w:rPr>
        <w:t xml:space="preserve">Mill Road, to the south of the </w:t>
      </w:r>
      <w:r w:rsidR="00D60825">
        <w:rPr>
          <w:lang w:eastAsia="en-AU"/>
        </w:rPr>
        <w:t>site</w:t>
      </w:r>
      <w:r w:rsidR="0050587F">
        <w:rPr>
          <w:lang w:eastAsia="en-AU"/>
        </w:rPr>
        <w:t>, i</w:t>
      </w:r>
      <w:r>
        <w:rPr>
          <w:lang w:eastAsia="en-AU"/>
        </w:rPr>
        <w:t xml:space="preserve">s approximately 15 metres wide and separates </w:t>
      </w:r>
      <w:r w:rsidR="004E5C59">
        <w:rPr>
          <w:lang w:eastAsia="en-AU"/>
        </w:rPr>
        <w:t xml:space="preserve">the </w:t>
      </w:r>
      <w:r>
        <w:rPr>
          <w:lang w:eastAsia="en-AU"/>
        </w:rPr>
        <w:t xml:space="preserve">C1Z land on the north side of the road from </w:t>
      </w:r>
      <w:r w:rsidR="004E5C59">
        <w:rPr>
          <w:lang w:eastAsia="en-AU"/>
        </w:rPr>
        <w:t xml:space="preserve">the </w:t>
      </w:r>
      <w:r>
        <w:rPr>
          <w:lang w:eastAsia="en-AU"/>
        </w:rPr>
        <w:t xml:space="preserve">General Residential Zone </w:t>
      </w:r>
      <w:r w:rsidR="00D60825">
        <w:rPr>
          <w:lang w:eastAsia="en-AU"/>
        </w:rPr>
        <w:t xml:space="preserve">– Schedule </w:t>
      </w:r>
      <w:r w:rsidR="00D60825" w:rsidRPr="0050587F">
        <w:rPr>
          <w:lang w:eastAsia="en-AU"/>
        </w:rPr>
        <w:t xml:space="preserve">5 </w:t>
      </w:r>
      <w:r w:rsidRPr="0050587F">
        <w:rPr>
          <w:lang w:eastAsia="en-AU"/>
        </w:rPr>
        <w:t>(GR</w:t>
      </w:r>
      <w:r w:rsidR="00552068">
        <w:rPr>
          <w:lang w:eastAsia="en-AU"/>
        </w:rPr>
        <w:t>Z</w:t>
      </w:r>
      <w:r w:rsidR="00D60825" w:rsidRPr="0050587F">
        <w:rPr>
          <w:lang w:eastAsia="en-AU"/>
        </w:rPr>
        <w:t>5</w:t>
      </w:r>
      <w:r w:rsidRPr="0050587F">
        <w:rPr>
          <w:lang w:eastAsia="en-AU"/>
        </w:rPr>
        <w:t>)</w:t>
      </w:r>
      <w:r w:rsidR="00D60825" w:rsidRPr="0050587F">
        <w:rPr>
          <w:lang w:eastAsia="en-AU"/>
        </w:rPr>
        <w:t xml:space="preserve"> </w:t>
      </w:r>
      <w:r w:rsidR="0050587F">
        <w:rPr>
          <w:lang w:eastAsia="en-AU"/>
        </w:rPr>
        <w:t xml:space="preserve">from </w:t>
      </w:r>
      <w:r w:rsidRPr="0050587F">
        <w:rPr>
          <w:lang w:eastAsia="en-AU"/>
        </w:rPr>
        <w:t>land</w:t>
      </w:r>
      <w:r>
        <w:rPr>
          <w:lang w:eastAsia="en-AU"/>
        </w:rPr>
        <w:t xml:space="preserve"> on the south side of </w:t>
      </w:r>
      <w:r w:rsidR="004E5C59">
        <w:rPr>
          <w:lang w:eastAsia="en-AU"/>
        </w:rPr>
        <w:t>Mill Road</w:t>
      </w:r>
      <w:r>
        <w:rPr>
          <w:lang w:eastAsia="en-AU"/>
        </w:rPr>
        <w:t>.</w:t>
      </w:r>
      <w:r w:rsidR="009C7277">
        <w:rPr>
          <w:lang w:eastAsia="en-AU"/>
        </w:rPr>
        <w:t xml:space="preserve">  </w:t>
      </w:r>
      <w:r>
        <w:rPr>
          <w:lang w:eastAsia="en-AU"/>
        </w:rPr>
        <w:t xml:space="preserve">Johnson Street, to the west of the </w:t>
      </w:r>
      <w:r w:rsidR="009C7277">
        <w:rPr>
          <w:lang w:eastAsia="en-AU"/>
        </w:rPr>
        <w:t>site</w:t>
      </w:r>
      <w:r>
        <w:rPr>
          <w:lang w:eastAsia="en-AU"/>
        </w:rPr>
        <w:t>, is approximately 20 metres wide and to</w:t>
      </w:r>
      <w:r w:rsidR="009C7277">
        <w:rPr>
          <w:lang w:eastAsia="en-AU"/>
        </w:rPr>
        <w:t xml:space="preserve"> </w:t>
      </w:r>
      <w:r>
        <w:rPr>
          <w:lang w:eastAsia="en-AU"/>
        </w:rPr>
        <w:t>its west is a commuter car park.</w:t>
      </w:r>
      <w:r w:rsidR="00EB61DD">
        <w:rPr>
          <w:lang w:eastAsia="en-AU"/>
        </w:rPr>
        <w:t xml:space="preserve"> </w:t>
      </w:r>
    </w:p>
    <w:p w14:paraId="77DF271E" w14:textId="6507365F" w:rsidR="006E29A9" w:rsidRDefault="006E29A9" w:rsidP="00F73606">
      <w:pPr>
        <w:pStyle w:val="Para1"/>
        <w:rPr>
          <w:lang w:eastAsia="en-AU"/>
        </w:rPr>
      </w:pPr>
      <w:r>
        <w:rPr>
          <w:lang w:eastAsia="en-AU"/>
        </w:rPr>
        <w:t xml:space="preserve">The Oakleigh Central Shopping Centre is </w:t>
      </w:r>
      <w:r w:rsidR="0072235C">
        <w:rPr>
          <w:lang w:eastAsia="en-AU"/>
        </w:rPr>
        <w:t>at the eastern end of Mill Road over the railway line.</w:t>
      </w:r>
      <w:r w:rsidR="00DC6EEF">
        <w:rPr>
          <w:lang w:eastAsia="en-AU"/>
        </w:rPr>
        <w:t xml:space="preserve"> The Oakleigh Railway Station is at the northern end of </w:t>
      </w:r>
      <w:r w:rsidR="00814A16">
        <w:rPr>
          <w:lang w:eastAsia="en-AU"/>
        </w:rPr>
        <w:t>Johnson Street.</w:t>
      </w:r>
    </w:p>
    <w:p w14:paraId="4B1387DC" w14:textId="7B4342A4" w:rsidR="00C56C7F" w:rsidRDefault="00C56C7F" w:rsidP="0042449C">
      <w:pPr>
        <w:pStyle w:val="Heading3"/>
        <w:rPr>
          <w:lang w:eastAsia="en-AU"/>
        </w:rPr>
      </w:pPr>
      <w:r>
        <w:rPr>
          <w:lang w:eastAsia="en-AU"/>
        </w:rPr>
        <w:t>Parties</w:t>
      </w:r>
      <w:r w:rsidR="0050587F">
        <w:rPr>
          <w:lang w:eastAsia="en-AU"/>
        </w:rPr>
        <w:t>’</w:t>
      </w:r>
      <w:r>
        <w:rPr>
          <w:lang w:eastAsia="en-AU"/>
        </w:rPr>
        <w:t xml:space="preserve"> positions</w:t>
      </w:r>
    </w:p>
    <w:p w14:paraId="6715928A" w14:textId="44BDC6B2" w:rsidR="00B36D84" w:rsidRPr="00B36D84" w:rsidRDefault="00B36D84" w:rsidP="00B36D84">
      <w:pPr>
        <w:pStyle w:val="Para1"/>
      </w:pPr>
      <w:r w:rsidRPr="00B36D84">
        <w:t>The central issue in dispute between the applicant and the Council is in relation to the height of the proposed development.</w:t>
      </w:r>
    </w:p>
    <w:p w14:paraId="6C82E567" w14:textId="5B66B409" w:rsidR="0055750D" w:rsidRDefault="0055750D" w:rsidP="007B7692">
      <w:pPr>
        <w:pStyle w:val="Para1"/>
        <w:rPr>
          <w:lang w:eastAsia="en-AU"/>
        </w:rPr>
      </w:pPr>
      <w:r w:rsidRPr="00FD707E">
        <w:rPr>
          <w:lang w:eastAsia="en-AU"/>
        </w:rPr>
        <w:t xml:space="preserve">The proposal exceeds the preferred height within the </w:t>
      </w:r>
      <w:r>
        <w:rPr>
          <w:lang w:eastAsia="en-AU"/>
        </w:rPr>
        <w:t>DDO11</w:t>
      </w:r>
      <w:r w:rsidRPr="00FD707E">
        <w:rPr>
          <w:lang w:eastAsia="en-AU"/>
        </w:rPr>
        <w:t xml:space="preserve"> by </w:t>
      </w:r>
      <w:r>
        <w:rPr>
          <w:lang w:eastAsia="en-AU"/>
        </w:rPr>
        <w:t>one</w:t>
      </w:r>
      <w:r w:rsidRPr="00FD707E">
        <w:rPr>
          <w:lang w:eastAsia="en-AU"/>
        </w:rPr>
        <w:t xml:space="preserve"> storey and 5.7 metres.</w:t>
      </w:r>
      <w:r>
        <w:rPr>
          <w:lang w:eastAsia="en-AU"/>
        </w:rPr>
        <w:t xml:space="preserve">  DDO11 also prescribes a preferred setback of 5 metres from the podium of the upper levels. Variations are sought for both the Johnson Street and Mill Road interfaces.  A setback of between 3.7 metres </w:t>
      </w:r>
      <w:r w:rsidR="00152D75">
        <w:rPr>
          <w:lang w:eastAsia="en-AU"/>
        </w:rPr>
        <w:t xml:space="preserve">to </w:t>
      </w:r>
      <w:r>
        <w:rPr>
          <w:lang w:eastAsia="en-AU"/>
        </w:rPr>
        <w:t>4.975 metres is proposed to Johnson Street.  A setback of 4 metres to Mill Road is proposed.</w:t>
      </w:r>
    </w:p>
    <w:p w14:paraId="718FDAED" w14:textId="6AFE9147" w:rsidR="00C00830" w:rsidRPr="00C00830" w:rsidRDefault="002D7522" w:rsidP="007B7692">
      <w:pPr>
        <w:pStyle w:val="Para1"/>
        <w:rPr>
          <w:lang w:eastAsia="en-AU"/>
        </w:rPr>
      </w:pPr>
      <w:r w:rsidRPr="00C00830">
        <w:rPr>
          <w:lang w:eastAsia="en-AU"/>
        </w:rPr>
        <w:t>The Council says that the DDO controls are nuanced and considered. It says that any departure from the preferred building heigh</w:t>
      </w:r>
      <w:r w:rsidR="00C00830" w:rsidRPr="00C00830">
        <w:rPr>
          <w:lang w:eastAsia="en-AU"/>
        </w:rPr>
        <w:t>t</w:t>
      </w:r>
      <w:r w:rsidRPr="00C00830">
        <w:rPr>
          <w:lang w:eastAsia="en-AU"/>
        </w:rPr>
        <w:t xml:space="preserve"> and setbacks will affect the integrity and ongoing effectiveness of such controls. </w:t>
      </w:r>
      <w:r w:rsidR="00C00830" w:rsidRPr="00C00830">
        <w:rPr>
          <w:lang w:eastAsia="en-AU"/>
        </w:rPr>
        <w:t xml:space="preserve">  </w:t>
      </w:r>
      <w:r w:rsidR="00C00830">
        <w:rPr>
          <w:lang w:eastAsia="en-AU"/>
        </w:rPr>
        <w:t>It says that i</w:t>
      </w:r>
      <w:r w:rsidR="00C00830" w:rsidRPr="00C00830">
        <w:rPr>
          <w:lang w:eastAsia="en-AU"/>
        </w:rPr>
        <w:t xml:space="preserve">f the preferred height </w:t>
      </w:r>
      <w:r w:rsidR="00F15CE7">
        <w:rPr>
          <w:lang w:eastAsia="en-AU"/>
        </w:rPr>
        <w:t xml:space="preserve">and setbacks as expressed in the DDO </w:t>
      </w:r>
      <w:r w:rsidR="00C00830" w:rsidRPr="00C00830">
        <w:rPr>
          <w:lang w:eastAsia="en-AU"/>
        </w:rPr>
        <w:t>are to have integrity and achieve preferred character</w:t>
      </w:r>
      <w:r w:rsidR="00C00830">
        <w:rPr>
          <w:lang w:eastAsia="en-AU"/>
        </w:rPr>
        <w:t xml:space="preserve"> </w:t>
      </w:r>
      <w:r w:rsidR="00C00830" w:rsidRPr="00C00830">
        <w:rPr>
          <w:lang w:eastAsia="en-AU"/>
        </w:rPr>
        <w:t xml:space="preserve">outcomes, they ought not be abandoned or exceeded lightly. </w:t>
      </w:r>
      <w:r w:rsidR="00F15CE7">
        <w:rPr>
          <w:lang w:eastAsia="en-AU"/>
        </w:rPr>
        <w:t>It says that s</w:t>
      </w:r>
      <w:r w:rsidR="00C00830" w:rsidRPr="00C00830">
        <w:rPr>
          <w:lang w:eastAsia="en-AU"/>
        </w:rPr>
        <w:t>ignificant variances or even</w:t>
      </w:r>
      <w:r w:rsidR="00C00830">
        <w:rPr>
          <w:lang w:eastAsia="en-AU"/>
        </w:rPr>
        <w:t xml:space="preserve"> </w:t>
      </w:r>
      <w:r w:rsidR="00C00830" w:rsidRPr="00C00830">
        <w:rPr>
          <w:lang w:eastAsia="en-AU"/>
        </w:rPr>
        <w:t>incremental creep can lead to a cumulative undermining of the overlay</w:t>
      </w:r>
      <w:r w:rsidR="00152D75">
        <w:rPr>
          <w:lang w:eastAsia="en-AU"/>
        </w:rPr>
        <w:t xml:space="preserve">’s </w:t>
      </w:r>
      <w:r w:rsidR="00C00830" w:rsidRPr="00C00830">
        <w:rPr>
          <w:lang w:eastAsia="en-AU"/>
        </w:rPr>
        <w:t>objectives.</w:t>
      </w:r>
    </w:p>
    <w:p w14:paraId="2F36CD33" w14:textId="0B7E1E49" w:rsidR="00C00830" w:rsidRDefault="00C00830" w:rsidP="00C00830">
      <w:pPr>
        <w:pStyle w:val="Para1"/>
      </w:pPr>
      <w:r w:rsidRPr="00C00830">
        <w:t xml:space="preserve">While Council accepts that a permit can be granted to exceed the </w:t>
      </w:r>
      <w:r w:rsidR="00797459">
        <w:t xml:space="preserve">preferred </w:t>
      </w:r>
      <w:r w:rsidRPr="00C00830">
        <w:t xml:space="preserve">maximum building height </w:t>
      </w:r>
      <w:r w:rsidR="00797459">
        <w:t>under</w:t>
      </w:r>
      <w:r w:rsidRPr="00C00830">
        <w:t xml:space="preserve"> DDO11, they say that the proposal fails to provide a compelling strategic basis for the magnitude of scale sought and why the design response should not reflect the built form envelope envisaged by the DDO11. It says the site does not present particular conditions to warrant a deviation from the Oakleigh Structure Plan with surrounding existing low scale buildings</w:t>
      </w:r>
      <w:r w:rsidR="00C91B80">
        <w:t xml:space="preserve"> being</w:t>
      </w:r>
      <w:r w:rsidRPr="00C00830">
        <w:t xml:space="preserve"> typically single and double storey. </w:t>
      </w:r>
      <w:r w:rsidR="00B36D84">
        <w:t xml:space="preserve">It says that the </w:t>
      </w:r>
      <w:r w:rsidRPr="00C00830">
        <w:t xml:space="preserve">DDO11 and the Oakleigh Structure Plan nominate a preferred height of </w:t>
      </w:r>
      <w:r w:rsidR="00152D75">
        <w:t>five</w:t>
      </w:r>
      <w:r w:rsidRPr="00C00830">
        <w:t xml:space="preserve"> storeys with the view to ensuring new development adjoining residential areas will be sensitively designed so as to be compatible with those residential areas</w:t>
      </w:r>
      <w:r w:rsidR="00152D75">
        <w:t>.</w:t>
      </w:r>
    </w:p>
    <w:p w14:paraId="2711B2BF" w14:textId="722E2BF3" w:rsidR="00C00830" w:rsidRPr="00C00830" w:rsidRDefault="00D0574D" w:rsidP="007B7692">
      <w:pPr>
        <w:pStyle w:val="Para1"/>
      </w:pPr>
      <w:r>
        <w:rPr>
          <w:noProof/>
          <w:lang w:eastAsia="en-AU"/>
        </w:rPr>
        <w:lastRenderedPageBreak/>
        <w:drawing>
          <wp:anchor distT="0" distB="0" distL="114300" distR="114300" simplePos="0" relativeHeight="251667456" behindDoc="1" locked="0" layoutInCell="1" allowOverlap="1" wp14:anchorId="7058EC8E" wp14:editId="74CEED3E">
            <wp:simplePos x="0" y="0"/>
            <wp:positionH relativeFrom="column">
              <wp:posOffset>5183505</wp:posOffset>
            </wp:positionH>
            <wp:positionV relativeFrom="paragraph">
              <wp:posOffset>8459470</wp:posOffset>
            </wp:positionV>
            <wp:extent cx="1080000" cy="1080000"/>
            <wp:effectExtent l="0" t="0" r="6350" b="6350"/>
            <wp:wrapNone/>
            <wp:docPr id="10" name="VCAT Seal10"/>
            <wp:cNvGraphicFramePr/>
            <a:graphic xmlns:a="http://schemas.openxmlformats.org/drawingml/2006/main">
              <a:graphicData uri="http://schemas.openxmlformats.org/drawingml/2006/picture">
                <pic:pic xmlns:pic="http://schemas.openxmlformats.org/drawingml/2006/picture">
                  <pic:nvPicPr>
                    <pic:cNvPr id="10" name="VCAT Seal10"/>
                    <pic:cNvPicPr/>
                  </pic:nvPicPr>
                  <pic:blipFill>
                    <a:blip r:embed="rId13">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00830">
        <w:rPr>
          <w:lang w:eastAsia="en-AU"/>
        </w:rPr>
        <w:t xml:space="preserve">Council submits that the height of the building fails to provide an appropriate transition to the adjoining residential area to the south which has a maximum mandatory height of </w:t>
      </w:r>
      <w:r w:rsidR="00D242FE">
        <w:rPr>
          <w:lang w:eastAsia="en-AU"/>
        </w:rPr>
        <w:t xml:space="preserve">four </w:t>
      </w:r>
      <w:r w:rsidR="00C00830">
        <w:rPr>
          <w:lang w:eastAsia="en-AU"/>
        </w:rPr>
        <w:t xml:space="preserve">storeys, </w:t>
      </w:r>
      <w:r w:rsidR="00C91B80">
        <w:rPr>
          <w:lang w:eastAsia="en-AU"/>
        </w:rPr>
        <w:t>or 14 metres</w:t>
      </w:r>
      <w:r w:rsidR="00C00830">
        <w:rPr>
          <w:lang w:eastAsia="en-AU"/>
        </w:rPr>
        <w:t xml:space="preserve"> for any residential building. It says that th</w:t>
      </w:r>
      <w:r w:rsidR="006F4F61">
        <w:rPr>
          <w:lang w:eastAsia="en-AU"/>
        </w:rPr>
        <w:t>e</w:t>
      </w:r>
      <w:r w:rsidR="00C00830">
        <w:rPr>
          <w:lang w:eastAsia="en-AU"/>
        </w:rPr>
        <w:t xml:space="preserve"> additional storey</w:t>
      </w:r>
      <w:r w:rsidR="006F4F61">
        <w:rPr>
          <w:lang w:eastAsia="en-AU"/>
        </w:rPr>
        <w:t xml:space="preserve"> sought</w:t>
      </w:r>
      <w:r w:rsidR="00C00830">
        <w:rPr>
          <w:lang w:eastAsia="en-AU"/>
        </w:rPr>
        <w:t xml:space="preserve">, in </w:t>
      </w:r>
      <w:r w:rsidR="00A548E1">
        <w:rPr>
          <w:lang w:eastAsia="en-AU"/>
        </w:rPr>
        <w:t>combination with</w:t>
      </w:r>
      <w:r w:rsidR="00C00830">
        <w:rPr>
          <w:lang w:eastAsia="en-AU"/>
        </w:rPr>
        <w:t xml:space="preserve"> the setbacks proposed, fails to provide for an appropriate transition to this </w:t>
      </w:r>
      <w:r w:rsidR="006F4F61">
        <w:rPr>
          <w:lang w:eastAsia="en-AU"/>
        </w:rPr>
        <w:t xml:space="preserve">adjoining </w:t>
      </w:r>
      <w:r w:rsidR="0055750D">
        <w:rPr>
          <w:lang w:eastAsia="en-AU"/>
        </w:rPr>
        <w:t>residential</w:t>
      </w:r>
      <w:r w:rsidR="00C00830">
        <w:rPr>
          <w:lang w:eastAsia="en-AU"/>
        </w:rPr>
        <w:t xml:space="preserve"> precinct.</w:t>
      </w:r>
    </w:p>
    <w:p w14:paraId="5C6B82C3" w14:textId="21F36B8A" w:rsidR="002D7522" w:rsidRPr="00FD707E" w:rsidRDefault="0055750D" w:rsidP="007B7692">
      <w:pPr>
        <w:pStyle w:val="Para1"/>
        <w:rPr>
          <w:lang w:eastAsia="en-AU"/>
        </w:rPr>
      </w:pPr>
      <w:r>
        <w:rPr>
          <w:lang w:eastAsia="en-AU"/>
        </w:rPr>
        <w:t xml:space="preserve">Council does not oppose the reduced upper level setbacks to Johnson Street which has a commercial interface.  </w:t>
      </w:r>
      <w:r w:rsidR="00C00830">
        <w:rPr>
          <w:lang w:eastAsia="en-AU"/>
        </w:rPr>
        <w:t xml:space="preserve">However, </w:t>
      </w:r>
      <w:r>
        <w:rPr>
          <w:lang w:eastAsia="en-AU"/>
        </w:rPr>
        <w:t>it says that t</w:t>
      </w:r>
      <w:r w:rsidR="00C00830">
        <w:rPr>
          <w:lang w:eastAsia="en-AU"/>
        </w:rPr>
        <w:t>he interface to Mill Road is more sensitive</w:t>
      </w:r>
      <w:r w:rsidR="0072484E">
        <w:rPr>
          <w:lang w:eastAsia="en-AU"/>
        </w:rPr>
        <w:t>,</w:t>
      </w:r>
      <w:r w:rsidR="00C00830">
        <w:rPr>
          <w:lang w:eastAsia="en-AU"/>
        </w:rPr>
        <w:t xml:space="preserve"> and policy seeks to provide a moderated interface to scale down to th</w:t>
      </w:r>
      <w:r>
        <w:rPr>
          <w:lang w:eastAsia="en-AU"/>
        </w:rPr>
        <w:t>is</w:t>
      </w:r>
      <w:r w:rsidR="00C00830">
        <w:rPr>
          <w:lang w:eastAsia="en-AU"/>
        </w:rPr>
        <w:t xml:space="preserve"> residential area</w:t>
      </w:r>
      <w:r>
        <w:rPr>
          <w:lang w:eastAsia="en-AU"/>
        </w:rPr>
        <w:t xml:space="preserve">.  It says that the preferred setback of </w:t>
      </w:r>
      <w:r w:rsidR="00C00830">
        <w:rPr>
          <w:lang w:eastAsia="en-AU"/>
        </w:rPr>
        <w:t>5 metres provide</w:t>
      </w:r>
      <w:r>
        <w:rPr>
          <w:lang w:eastAsia="en-AU"/>
        </w:rPr>
        <w:t>s</w:t>
      </w:r>
      <w:r w:rsidR="00C00830">
        <w:rPr>
          <w:lang w:eastAsia="en-AU"/>
        </w:rPr>
        <w:t xml:space="preserve"> an appropriate transition to this interface, and also provide</w:t>
      </w:r>
      <w:r w:rsidR="00152D75">
        <w:rPr>
          <w:lang w:eastAsia="en-AU"/>
        </w:rPr>
        <w:t>s</w:t>
      </w:r>
      <w:r w:rsidR="00C00830">
        <w:rPr>
          <w:lang w:eastAsia="en-AU"/>
        </w:rPr>
        <w:t xml:space="preserve"> for a strong three storey form with recessed upper levels. </w:t>
      </w:r>
      <w:r>
        <w:rPr>
          <w:lang w:eastAsia="en-AU"/>
        </w:rPr>
        <w:t>It also says that the proposal relies</w:t>
      </w:r>
      <w:r w:rsidR="00C00830">
        <w:rPr>
          <w:lang w:eastAsia="en-AU"/>
        </w:rPr>
        <w:t xml:space="preserve"> on this </w:t>
      </w:r>
      <w:r w:rsidR="008D4D74">
        <w:rPr>
          <w:lang w:eastAsia="en-AU"/>
        </w:rPr>
        <w:t>a reduced</w:t>
      </w:r>
      <w:r w:rsidR="00C00830">
        <w:rPr>
          <w:lang w:eastAsia="en-AU"/>
        </w:rPr>
        <w:t xml:space="preserve"> </w:t>
      </w:r>
      <w:r>
        <w:rPr>
          <w:lang w:eastAsia="en-AU"/>
        </w:rPr>
        <w:t xml:space="preserve">(4 metre) </w:t>
      </w:r>
      <w:r w:rsidR="00C00830">
        <w:rPr>
          <w:lang w:eastAsia="en-AU"/>
        </w:rPr>
        <w:t xml:space="preserve">setback to help mask the appearance of the sixth floor and </w:t>
      </w:r>
      <w:r>
        <w:rPr>
          <w:lang w:eastAsia="en-AU"/>
        </w:rPr>
        <w:t xml:space="preserve">on that basis is not supported.  </w:t>
      </w:r>
    </w:p>
    <w:p w14:paraId="721D1228" w14:textId="2F985972" w:rsidR="009965C5" w:rsidRDefault="009965C5" w:rsidP="00F168F8">
      <w:pPr>
        <w:pStyle w:val="Para1"/>
        <w:rPr>
          <w:lang w:eastAsia="en-AU"/>
        </w:rPr>
      </w:pPr>
      <w:r w:rsidRPr="00F168F8">
        <w:rPr>
          <w:lang w:eastAsia="en-AU"/>
        </w:rPr>
        <w:t xml:space="preserve">The </w:t>
      </w:r>
      <w:r w:rsidR="008A4772">
        <w:rPr>
          <w:lang w:eastAsia="en-AU"/>
        </w:rPr>
        <w:t>a</w:t>
      </w:r>
      <w:r w:rsidRPr="00F168F8">
        <w:rPr>
          <w:lang w:eastAsia="en-AU"/>
        </w:rPr>
        <w:t xml:space="preserve">pplicant asserts that the key aspect of the policy context is </w:t>
      </w:r>
      <w:r w:rsidR="00CA17EC" w:rsidRPr="00F168F8">
        <w:rPr>
          <w:lang w:eastAsia="en-AU"/>
        </w:rPr>
        <w:t>the site</w:t>
      </w:r>
      <w:r w:rsidR="00D242FE">
        <w:rPr>
          <w:lang w:eastAsia="en-AU"/>
        </w:rPr>
        <w:t>’</w:t>
      </w:r>
      <w:r w:rsidR="00CA17EC" w:rsidRPr="00F168F8">
        <w:rPr>
          <w:lang w:eastAsia="en-AU"/>
        </w:rPr>
        <w:t>s</w:t>
      </w:r>
      <w:r w:rsidRPr="00F168F8">
        <w:rPr>
          <w:lang w:eastAsia="en-AU"/>
        </w:rPr>
        <w:t xml:space="preserve"> location within the O</w:t>
      </w:r>
      <w:r w:rsidR="006F4F61">
        <w:rPr>
          <w:lang w:eastAsia="en-AU"/>
        </w:rPr>
        <w:t>MAC</w:t>
      </w:r>
      <w:r w:rsidRPr="00F168F8">
        <w:rPr>
          <w:lang w:eastAsia="en-AU"/>
        </w:rPr>
        <w:t>.</w:t>
      </w:r>
      <w:r w:rsidR="00CA17EC" w:rsidRPr="00F168F8">
        <w:rPr>
          <w:lang w:eastAsia="en-AU"/>
        </w:rPr>
        <w:t xml:space="preserve">  </w:t>
      </w:r>
      <w:r w:rsidR="00D242FE">
        <w:rPr>
          <w:lang w:eastAsia="en-AU"/>
        </w:rPr>
        <w:t xml:space="preserve">It </w:t>
      </w:r>
      <w:r w:rsidR="00CA17EC" w:rsidRPr="00F168F8">
        <w:rPr>
          <w:lang w:eastAsia="en-AU"/>
        </w:rPr>
        <w:t>say</w:t>
      </w:r>
      <w:r w:rsidR="00D242FE">
        <w:rPr>
          <w:lang w:eastAsia="en-AU"/>
        </w:rPr>
        <w:t xml:space="preserve">s </w:t>
      </w:r>
      <w:r w:rsidR="00CA17EC" w:rsidRPr="00F168F8">
        <w:rPr>
          <w:lang w:eastAsia="en-AU"/>
        </w:rPr>
        <w:t>th</w:t>
      </w:r>
      <w:r w:rsidRPr="00F168F8">
        <w:rPr>
          <w:lang w:eastAsia="en-AU"/>
        </w:rPr>
        <w:t>is is significant in terms of the guidance provided by the planning policy framework at</w:t>
      </w:r>
      <w:r w:rsidR="00CA17EC" w:rsidRPr="00F168F8">
        <w:rPr>
          <w:lang w:eastAsia="en-AU"/>
        </w:rPr>
        <w:t xml:space="preserve"> </w:t>
      </w:r>
      <w:r w:rsidRPr="00F168F8">
        <w:rPr>
          <w:lang w:eastAsia="en-AU"/>
        </w:rPr>
        <w:t>a state and local level.</w:t>
      </w:r>
      <w:r w:rsidR="00F168F8" w:rsidRPr="00F168F8">
        <w:rPr>
          <w:lang w:eastAsia="en-AU"/>
        </w:rPr>
        <w:t xml:space="preserve">  Specifically</w:t>
      </w:r>
      <w:r w:rsidR="008A4772">
        <w:rPr>
          <w:lang w:eastAsia="en-AU"/>
        </w:rPr>
        <w:t>,</w:t>
      </w:r>
      <w:r w:rsidR="00D242FE">
        <w:rPr>
          <w:lang w:eastAsia="en-AU"/>
        </w:rPr>
        <w:t xml:space="preserve"> it says </w:t>
      </w:r>
      <w:r w:rsidR="00F168F8" w:rsidRPr="00F168F8">
        <w:rPr>
          <w:lang w:eastAsia="en-AU"/>
        </w:rPr>
        <w:t>that the Planning Scheme encourages medium to high rise development (</w:t>
      </w:r>
      <w:r w:rsidR="00D242FE">
        <w:rPr>
          <w:lang w:eastAsia="en-AU"/>
        </w:rPr>
        <w:t xml:space="preserve">four to eight </w:t>
      </w:r>
      <w:r w:rsidR="00F168F8" w:rsidRPr="00F168F8">
        <w:rPr>
          <w:lang w:eastAsia="en-AU"/>
        </w:rPr>
        <w:t xml:space="preserve">storeys) </w:t>
      </w:r>
      <w:r w:rsidR="006F4F61">
        <w:rPr>
          <w:lang w:eastAsia="en-AU"/>
        </w:rPr>
        <w:t>within the OMAC</w:t>
      </w:r>
      <w:r w:rsidR="00D242FE">
        <w:rPr>
          <w:lang w:eastAsia="en-AU"/>
        </w:rPr>
        <w:t>.</w:t>
      </w:r>
    </w:p>
    <w:p w14:paraId="595680C5" w14:textId="005C36B5" w:rsidR="00347473" w:rsidRPr="00B36D84" w:rsidRDefault="004D2BCE" w:rsidP="00B36D84">
      <w:pPr>
        <w:pStyle w:val="Para1"/>
        <w:rPr>
          <w:sz w:val="24"/>
          <w:szCs w:val="24"/>
          <w:lang w:eastAsia="en-AU"/>
        </w:rPr>
      </w:pPr>
      <w:r w:rsidRPr="006F4F61">
        <w:rPr>
          <w:color w:val="333333"/>
          <w:shd w:val="clear" w:color="auto" w:fill="FFFFFF"/>
        </w:rPr>
        <w:t>In support of the proposal, t</w:t>
      </w:r>
      <w:r w:rsidR="00C56C7F" w:rsidRPr="006F4F61">
        <w:rPr>
          <w:color w:val="333333"/>
          <w:shd w:val="clear" w:color="auto" w:fill="FFFFFF"/>
        </w:rPr>
        <w:t>he applicant relies on the evidence of M</w:t>
      </w:r>
      <w:r w:rsidR="002D7522" w:rsidRPr="006F4F61">
        <w:rPr>
          <w:color w:val="333333"/>
          <w:shd w:val="clear" w:color="auto" w:fill="FFFFFF"/>
        </w:rPr>
        <w:t>s Bell</w:t>
      </w:r>
      <w:r w:rsidR="00C56C7F" w:rsidRPr="006F4F61">
        <w:rPr>
          <w:color w:val="333333"/>
          <w:shd w:val="clear" w:color="auto" w:fill="FFFFFF"/>
        </w:rPr>
        <w:t>.</w:t>
      </w:r>
      <w:r w:rsidR="00E60C71" w:rsidRPr="006F4F61">
        <w:rPr>
          <w:color w:val="333333"/>
          <w:shd w:val="clear" w:color="auto" w:fill="FFFFFF"/>
        </w:rPr>
        <w:t xml:space="preserve">  </w:t>
      </w:r>
      <w:r w:rsidR="00B36D84" w:rsidRPr="006F4F61">
        <w:rPr>
          <w:lang w:eastAsia="en-AU"/>
        </w:rPr>
        <w:t xml:space="preserve">Her evidence </w:t>
      </w:r>
      <w:r w:rsidR="00B5733D" w:rsidRPr="006F4F61">
        <w:rPr>
          <w:lang w:eastAsia="en-AU"/>
        </w:rPr>
        <w:t>is that the proposed setback ensures that the upper levels will be appropriately distinguished</w:t>
      </w:r>
      <w:r w:rsidR="00B5733D" w:rsidRPr="005124D6">
        <w:rPr>
          <w:lang w:eastAsia="en-AU"/>
        </w:rPr>
        <w:t xml:space="preserve"> and recessive from the street wall.</w:t>
      </w:r>
      <w:r w:rsidR="0032074D" w:rsidRPr="005124D6">
        <w:rPr>
          <w:lang w:eastAsia="en-AU"/>
        </w:rPr>
        <w:t xml:space="preserve">  </w:t>
      </w:r>
      <w:r w:rsidR="005124D6" w:rsidRPr="005124D6">
        <w:rPr>
          <w:lang w:eastAsia="en-AU"/>
        </w:rPr>
        <w:t>Further, that the p</w:t>
      </w:r>
      <w:r w:rsidR="0032074D" w:rsidRPr="005124D6">
        <w:rPr>
          <w:lang w:eastAsia="en-AU"/>
        </w:rPr>
        <w:t>roposal will read as a five storey building from the</w:t>
      </w:r>
      <w:r w:rsidR="005124D6" w:rsidRPr="005124D6">
        <w:rPr>
          <w:lang w:eastAsia="en-AU"/>
        </w:rPr>
        <w:t xml:space="preserve"> </w:t>
      </w:r>
      <w:r w:rsidR="0032074D" w:rsidRPr="005124D6">
        <w:rPr>
          <w:lang w:eastAsia="en-AU"/>
        </w:rPr>
        <w:t>footpath on the opposite side of Mill Road. In doing so, Ms Bell considers that the</w:t>
      </w:r>
      <w:r w:rsidR="005124D6" w:rsidRPr="005124D6">
        <w:rPr>
          <w:lang w:eastAsia="en-AU"/>
        </w:rPr>
        <w:t xml:space="preserve"> </w:t>
      </w:r>
      <w:r w:rsidR="0032074D" w:rsidRPr="005124D6">
        <w:rPr>
          <w:lang w:eastAsia="en-AU"/>
        </w:rPr>
        <w:t xml:space="preserve">building will provide an appropriate transition to </w:t>
      </w:r>
      <w:r w:rsidR="00F15CE7">
        <w:rPr>
          <w:lang w:eastAsia="en-AU"/>
        </w:rPr>
        <w:t>its</w:t>
      </w:r>
      <w:r w:rsidR="0032074D" w:rsidRPr="005124D6">
        <w:rPr>
          <w:lang w:eastAsia="en-AU"/>
        </w:rPr>
        <w:t xml:space="preserve"> preferred future character of four</w:t>
      </w:r>
      <w:r w:rsidR="005124D6" w:rsidRPr="005124D6">
        <w:rPr>
          <w:lang w:eastAsia="en-AU"/>
        </w:rPr>
        <w:t xml:space="preserve"> </w:t>
      </w:r>
      <w:r w:rsidR="0032074D" w:rsidRPr="005124D6">
        <w:rPr>
          <w:lang w:eastAsia="en-AU"/>
        </w:rPr>
        <w:t>storeys and facilitate</w:t>
      </w:r>
      <w:r w:rsidR="00F15CE7">
        <w:rPr>
          <w:lang w:eastAsia="en-AU"/>
        </w:rPr>
        <w:t>s</w:t>
      </w:r>
      <w:r w:rsidR="0032074D" w:rsidRPr="005124D6">
        <w:rPr>
          <w:lang w:eastAsia="en-AU"/>
        </w:rPr>
        <w:t xml:space="preserve"> a stepping down of </w:t>
      </w:r>
      <w:r w:rsidR="00F15CE7">
        <w:rPr>
          <w:lang w:eastAsia="en-AU"/>
        </w:rPr>
        <w:t xml:space="preserve">the </w:t>
      </w:r>
      <w:r w:rsidR="0032074D" w:rsidRPr="005124D6">
        <w:rPr>
          <w:lang w:eastAsia="en-AU"/>
        </w:rPr>
        <w:t>building height to the sensitive residential land</w:t>
      </w:r>
      <w:r w:rsidR="005124D6" w:rsidRPr="005124D6">
        <w:rPr>
          <w:lang w:eastAsia="en-AU"/>
        </w:rPr>
        <w:t xml:space="preserve"> </w:t>
      </w:r>
      <w:r w:rsidR="0032074D" w:rsidRPr="005124D6">
        <w:rPr>
          <w:lang w:eastAsia="en-AU"/>
        </w:rPr>
        <w:t>further south, in Mora Avenue</w:t>
      </w:r>
      <w:r w:rsidR="00630995">
        <w:rPr>
          <w:lang w:eastAsia="en-AU"/>
        </w:rPr>
        <w:t xml:space="preserve"> and beyond</w:t>
      </w:r>
      <w:r w:rsidR="0032074D" w:rsidRPr="005124D6">
        <w:rPr>
          <w:lang w:eastAsia="en-AU"/>
        </w:rPr>
        <w:t>.</w:t>
      </w:r>
    </w:p>
    <w:p w14:paraId="5DC6FB20" w14:textId="718688C5" w:rsidR="00CF7BE4" w:rsidRDefault="008F47DC" w:rsidP="00081962">
      <w:pPr>
        <w:pStyle w:val="Para1"/>
        <w:rPr>
          <w:lang w:eastAsia="en-AU"/>
        </w:rPr>
      </w:pPr>
      <w:r w:rsidRPr="00C4775C">
        <w:rPr>
          <w:shd w:val="clear" w:color="auto" w:fill="FFFFFF"/>
          <w:lang w:eastAsia="en-AU"/>
        </w:rPr>
        <w:t>I</w:t>
      </w:r>
      <w:r w:rsidR="00C56C7F" w:rsidRPr="00C4775C">
        <w:rPr>
          <w:shd w:val="clear" w:color="auto" w:fill="FFFFFF"/>
          <w:lang w:eastAsia="en-AU"/>
        </w:rPr>
        <w:t>t is the applicant’s submission, supported by the evidence of M</w:t>
      </w:r>
      <w:r w:rsidR="002D7522" w:rsidRPr="00C4775C">
        <w:rPr>
          <w:shd w:val="clear" w:color="auto" w:fill="FFFFFF"/>
          <w:lang w:eastAsia="en-AU"/>
        </w:rPr>
        <w:t>s Bell</w:t>
      </w:r>
      <w:r w:rsidR="00C56C7F" w:rsidRPr="00C4775C">
        <w:rPr>
          <w:shd w:val="clear" w:color="auto" w:fill="FFFFFF"/>
          <w:lang w:eastAsia="en-AU"/>
        </w:rPr>
        <w:t>, that the</w:t>
      </w:r>
      <w:r w:rsidR="00A356A1" w:rsidRPr="00A356A1">
        <w:rPr>
          <w:lang w:eastAsia="en-AU"/>
        </w:rPr>
        <w:t xml:space="preserve"> departure from the preferred height nominated in the DDO11 is minor and there are special circumstances to justify a departure.</w:t>
      </w:r>
      <w:r w:rsidR="00C4775C">
        <w:rPr>
          <w:lang w:eastAsia="en-AU"/>
        </w:rPr>
        <w:t xml:space="preserve">  </w:t>
      </w:r>
      <w:r w:rsidR="00CF7BE4">
        <w:rPr>
          <w:lang w:eastAsia="en-AU"/>
        </w:rPr>
        <w:t>Ms Bell identified the following matters as being relevant to her opinion that the</w:t>
      </w:r>
      <w:r w:rsidR="000A103B">
        <w:rPr>
          <w:lang w:eastAsia="en-AU"/>
        </w:rPr>
        <w:t xml:space="preserve"> exceedance above the preferred</w:t>
      </w:r>
      <w:r w:rsidR="003B4367">
        <w:rPr>
          <w:lang w:eastAsia="en-AU"/>
        </w:rPr>
        <w:t xml:space="preserve"> building height</w:t>
      </w:r>
      <w:r w:rsidR="00CF7BE4">
        <w:rPr>
          <w:lang w:eastAsia="en-AU"/>
        </w:rPr>
        <w:t xml:space="preserve"> is acceptable:</w:t>
      </w:r>
    </w:p>
    <w:p w14:paraId="359CF07D" w14:textId="16CC42B6" w:rsidR="00CF7BE4" w:rsidRDefault="00CF7BE4" w:rsidP="00D242FE">
      <w:pPr>
        <w:pStyle w:val="Para1"/>
        <w:numPr>
          <w:ilvl w:val="0"/>
          <w:numId w:val="16"/>
        </w:numPr>
        <w:ind w:left="1134" w:hanging="567"/>
        <w:rPr>
          <w:lang w:eastAsia="en-AU"/>
        </w:rPr>
      </w:pPr>
      <w:r>
        <w:rPr>
          <w:lang w:eastAsia="en-AU"/>
        </w:rPr>
        <w:t>The site</w:t>
      </w:r>
      <w:r w:rsidR="00D242FE">
        <w:rPr>
          <w:lang w:eastAsia="en-AU"/>
        </w:rPr>
        <w:t>’</w:t>
      </w:r>
      <w:r>
        <w:rPr>
          <w:lang w:eastAsia="en-AU"/>
        </w:rPr>
        <w:t>s corner location, at an entry point into the OMAC</w:t>
      </w:r>
      <w:r w:rsidR="006F4F61">
        <w:rPr>
          <w:lang w:eastAsia="en-AU"/>
        </w:rPr>
        <w:t>.</w:t>
      </w:r>
    </w:p>
    <w:p w14:paraId="60C2BA88" w14:textId="77777777" w:rsidR="00CF7BE4" w:rsidRDefault="00CF7BE4" w:rsidP="00D242FE">
      <w:pPr>
        <w:pStyle w:val="Para1"/>
        <w:numPr>
          <w:ilvl w:val="0"/>
          <w:numId w:val="16"/>
        </w:numPr>
        <w:ind w:left="1134" w:hanging="567"/>
        <w:rPr>
          <w:lang w:eastAsia="en-AU"/>
        </w:rPr>
      </w:pPr>
      <w:r>
        <w:rPr>
          <w:lang w:eastAsia="en-AU"/>
        </w:rPr>
        <w:t>The use of colours and materials to distinguish between the street wall and upper level form.</w:t>
      </w:r>
    </w:p>
    <w:p w14:paraId="297AEC6B" w14:textId="4C2BA147" w:rsidR="00CF7BE4" w:rsidRDefault="00CF7BE4" w:rsidP="00D242FE">
      <w:pPr>
        <w:pStyle w:val="Para1"/>
        <w:numPr>
          <w:ilvl w:val="0"/>
          <w:numId w:val="16"/>
        </w:numPr>
        <w:ind w:left="1134" w:hanging="567"/>
        <w:rPr>
          <w:lang w:eastAsia="en-AU"/>
        </w:rPr>
      </w:pPr>
      <w:r>
        <w:rPr>
          <w:lang w:eastAsia="en-AU"/>
        </w:rPr>
        <w:t>The limited extent of overshadowing of the footpath on the southern side of Mill Road</w:t>
      </w:r>
      <w:r w:rsidR="00D242FE">
        <w:rPr>
          <w:lang w:eastAsia="en-AU"/>
        </w:rPr>
        <w:t>.</w:t>
      </w:r>
    </w:p>
    <w:p w14:paraId="6BCC85C2" w14:textId="77777777" w:rsidR="00CF7BE4" w:rsidRDefault="00CF7BE4" w:rsidP="00D242FE">
      <w:pPr>
        <w:pStyle w:val="Para1"/>
        <w:numPr>
          <w:ilvl w:val="0"/>
          <w:numId w:val="16"/>
        </w:numPr>
        <w:ind w:left="1134" w:hanging="567"/>
        <w:rPr>
          <w:lang w:eastAsia="en-AU"/>
        </w:rPr>
      </w:pPr>
      <w:r>
        <w:rPr>
          <w:lang w:eastAsia="en-AU"/>
        </w:rPr>
        <w:t>The degree of recession of Level 5 from the levels below.</w:t>
      </w:r>
    </w:p>
    <w:p w14:paraId="67F14E3C" w14:textId="574C4898" w:rsidR="00C56C7F" w:rsidRPr="00133623" w:rsidRDefault="00CF7BE4" w:rsidP="00D242FE">
      <w:pPr>
        <w:pStyle w:val="Para1"/>
        <w:numPr>
          <w:ilvl w:val="0"/>
          <w:numId w:val="16"/>
        </w:numPr>
        <w:ind w:left="1134" w:hanging="567"/>
        <w:rPr>
          <w:lang w:eastAsia="en-AU"/>
        </w:rPr>
      </w:pPr>
      <w:r>
        <w:rPr>
          <w:lang w:eastAsia="en-AU"/>
        </w:rPr>
        <w:t xml:space="preserve">That the site is opposite land (at </w:t>
      </w:r>
      <w:r w:rsidR="006F4F61">
        <w:rPr>
          <w:lang w:eastAsia="en-AU"/>
        </w:rPr>
        <w:t xml:space="preserve">No. </w:t>
      </w:r>
      <w:r w:rsidR="00D242FE">
        <w:rPr>
          <w:lang w:eastAsia="en-AU"/>
        </w:rPr>
        <w:t xml:space="preserve">1 </w:t>
      </w:r>
      <w:r>
        <w:rPr>
          <w:lang w:eastAsia="en-AU"/>
        </w:rPr>
        <w:t xml:space="preserve">Johnson Street to the west) where there is a preferred maximum height of </w:t>
      </w:r>
      <w:r w:rsidR="00D242FE">
        <w:rPr>
          <w:lang w:eastAsia="en-AU"/>
        </w:rPr>
        <w:t xml:space="preserve">eight </w:t>
      </w:r>
      <w:r>
        <w:rPr>
          <w:lang w:eastAsia="en-AU"/>
        </w:rPr>
        <w:t>storeys.</w:t>
      </w:r>
    </w:p>
    <w:p w14:paraId="2CD19F0C" w14:textId="0BA3D6E1" w:rsidR="00E83A88" w:rsidRDefault="00D0574D" w:rsidP="00827EA9">
      <w:pPr>
        <w:pStyle w:val="Heading3"/>
        <w:rPr>
          <w:lang w:eastAsia="en-AU"/>
        </w:rPr>
      </w:pPr>
      <w:r>
        <w:rPr>
          <w:noProof/>
          <w:lang w:eastAsia="en-AU"/>
        </w:rPr>
        <w:lastRenderedPageBreak/>
        <w:drawing>
          <wp:anchor distT="0" distB="0" distL="114300" distR="114300" simplePos="0" relativeHeight="251668480" behindDoc="1" locked="0" layoutInCell="1" allowOverlap="1" wp14:anchorId="27772326" wp14:editId="6DAA4C52">
            <wp:simplePos x="0" y="0"/>
            <wp:positionH relativeFrom="column">
              <wp:posOffset>5183505</wp:posOffset>
            </wp:positionH>
            <wp:positionV relativeFrom="paragraph">
              <wp:posOffset>8459470</wp:posOffset>
            </wp:positionV>
            <wp:extent cx="1080000" cy="1080000"/>
            <wp:effectExtent l="0" t="0" r="6350" b="6350"/>
            <wp:wrapNone/>
            <wp:docPr id="11" name="VCAT Seal11"/>
            <wp:cNvGraphicFramePr/>
            <a:graphic xmlns:a="http://schemas.openxmlformats.org/drawingml/2006/main">
              <a:graphicData uri="http://schemas.openxmlformats.org/drawingml/2006/picture">
                <pic:pic xmlns:pic="http://schemas.openxmlformats.org/drawingml/2006/picture">
                  <pic:nvPicPr>
                    <pic:cNvPr id="11" name="VCAT Seal11"/>
                    <pic:cNvPicPr/>
                  </pic:nvPicPr>
                  <pic:blipFill>
                    <a:blip r:embed="rId13">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83A88">
        <w:rPr>
          <w:lang w:eastAsia="en-AU"/>
        </w:rPr>
        <w:t>What are my findings?</w:t>
      </w:r>
    </w:p>
    <w:p w14:paraId="48E68983" w14:textId="5EB9F3CC" w:rsidR="00D11FC9" w:rsidRPr="005D1301" w:rsidRDefault="00D11FC9" w:rsidP="005D1301">
      <w:pPr>
        <w:pStyle w:val="Para1"/>
      </w:pPr>
      <w:r w:rsidRPr="005D1301">
        <w:t xml:space="preserve">Both state and local policy encourage office development on the </w:t>
      </w:r>
      <w:r w:rsidR="005D1301" w:rsidRPr="005D1301">
        <w:t>l</w:t>
      </w:r>
      <w:r w:rsidRPr="005D1301">
        <w:t>and given its location within an activity centre and an area that enjoys excellent access to public transport and other infrastructure and services (</w:t>
      </w:r>
      <w:r w:rsidR="006F4F61">
        <w:t>C</w:t>
      </w:r>
      <w:r w:rsidRPr="005D1301">
        <w:t>l</w:t>
      </w:r>
      <w:r w:rsidR="006F4F61">
        <w:t>ause</w:t>
      </w:r>
      <w:r w:rsidRPr="005D1301">
        <w:t xml:space="preserve"> 11.01-1R)</w:t>
      </w:r>
      <w:r w:rsidR="00A36AE2">
        <w:t>;</w:t>
      </w:r>
      <w:r w:rsidRPr="005D1301">
        <w:t xml:space="preserve"> and in order to support the growth, performance and amenity of activity centres and respond to community needs (</w:t>
      </w:r>
      <w:r w:rsidR="006F4F61">
        <w:t>Clauses</w:t>
      </w:r>
      <w:r w:rsidRPr="005D1301">
        <w:t xml:space="preserve"> 11.03-1S, 17.01-1S, 17.02-1S, </w:t>
      </w:r>
      <w:r w:rsidR="006F4F61">
        <w:t xml:space="preserve">and </w:t>
      </w:r>
      <w:r w:rsidRPr="005D1301">
        <w:t>21.04).</w:t>
      </w:r>
    </w:p>
    <w:p w14:paraId="3D9919C3" w14:textId="03FB5813" w:rsidR="00EC07E4" w:rsidRDefault="00304A84" w:rsidP="00827EA9">
      <w:pPr>
        <w:pStyle w:val="Para1"/>
      </w:pPr>
      <w:r w:rsidRPr="00827EA9">
        <w:t xml:space="preserve">Based on the zoning and policy framework, the </w:t>
      </w:r>
      <w:r w:rsidR="00E83A88" w:rsidRPr="00827EA9">
        <w:t>scale of development on this land</w:t>
      </w:r>
      <w:r w:rsidR="00B36D84">
        <w:t>, and surrounding</w:t>
      </w:r>
      <w:r w:rsidR="00A36AE2">
        <w:t xml:space="preserve"> land</w:t>
      </w:r>
      <w:r w:rsidR="00B36D84">
        <w:t>,</w:t>
      </w:r>
      <w:r w:rsidR="00E83A88" w:rsidRPr="00827EA9">
        <w:t xml:space="preserve"> is expected </w:t>
      </w:r>
      <w:r w:rsidRPr="00827EA9">
        <w:t xml:space="preserve">and encouraged </w:t>
      </w:r>
      <w:r w:rsidR="00E83A88" w:rsidRPr="00827EA9">
        <w:t xml:space="preserve">to change. </w:t>
      </w:r>
      <w:r w:rsidR="00771580" w:rsidRPr="00827EA9">
        <w:t xml:space="preserve">It will </w:t>
      </w:r>
      <w:r w:rsidR="00E83A88" w:rsidRPr="00827EA9">
        <w:t xml:space="preserve">become more robust, </w:t>
      </w:r>
      <w:r w:rsidR="005C1EF3" w:rsidRPr="00827EA9">
        <w:t>with support for higher and more massed development with scale to the street.</w:t>
      </w:r>
      <w:r w:rsidR="00827EA9" w:rsidRPr="00827EA9">
        <w:t xml:space="preserve">  More broadly, </w:t>
      </w:r>
      <w:r w:rsidR="00EC07E4" w:rsidRPr="00827EA9">
        <w:t xml:space="preserve">land in the entire OMAC </w:t>
      </w:r>
      <w:r w:rsidR="00E73FD9" w:rsidRPr="00827EA9">
        <w:t>will experience a substantial level of change in terms of built form outcomes.  This includes land within the GRZ</w:t>
      </w:r>
      <w:r w:rsidR="00827EA9" w:rsidRPr="00827EA9">
        <w:t xml:space="preserve"> </w:t>
      </w:r>
      <w:r w:rsidR="00B36D84">
        <w:t xml:space="preserve">(including land to the south of the review site) </w:t>
      </w:r>
      <w:r w:rsidR="00827EA9" w:rsidRPr="00827EA9">
        <w:t>that is within the OMAC.</w:t>
      </w:r>
      <w:r w:rsidR="006F4F61">
        <w:t xml:space="preserve"> Any reliance on the existing character of </w:t>
      </w:r>
      <w:r w:rsidR="00A36AE2">
        <w:t xml:space="preserve">one to two </w:t>
      </w:r>
      <w:r w:rsidR="006F4F61">
        <w:t>storey form would therefore be misguided.</w:t>
      </w:r>
    </w:p>
    <w:p w14:paraId="3516DBD1" w14:textId="7EA2AA99" w:rsidR="00F0736B" w:rsidRDefault="00953344" w:rsidP="00406B6E">
      <w:pPr>
        <w:pStyle w:val="Para1"/>
      </w:pPr>
      <w:r w:rsidRPr="00406B6E">
        <w:t xml:space="preserve">All parties agree that the DDO controls must not be read as mandatory controls. </w:t>
      </w:r>
      <w:r w:rsidR="00A851E6" w:rsidRPr="00406B6E">
        <w:t xml:space="preserve"> </w:t>
      </w:r>
      <w:r w:rsidR="00C80DC8" w:rsidRPr="00406B6E">
        <w:t xml:space="preserve">Where they are not </w:t>
      </w:r>
      <w:r w:rsidR="00A851E6" w:rsidRPr="00406B6E">
        <w:t>mandatory requirements</w:t>
      </w:r>
      <w:r w:rsidR="006F4F61">
        <w:t>,</w:t>
      </w:r>
      <w:r w:rsidR="00A851E6" w:rsidRPr="00406B6E">
        <w:t xml:space="preserve"> there is discretion to grant a permit for a proposal that does not comply with these requirements if it results in an acceptable planning outcome having regard to the objectives of the DDO</w:t>
      </w:r>
      <w:r w:rsidR="00406B6E" w:rsidRPr="00406B6E">
        <w:t>11</w:t>
      </w:r>
      <w:r w:rsidR="00A851E6" w:rsidRPr="00406B6E">
        <w:t xml:space="preserve"> and the broader strategic and physical context of the </w:t>
      </w:r>
      <w:r w:rsidR="00406B6E" w:rsidRPr="00406B6E">
        <w:t>l</w:t>
      </w:r>
      <w:r w:rsidR="00A851E6" w:rsidRPr="00406B6E">
        <w:t>and.</w:t>
      </w:r>
    </w:p>
    <w:p w14:paraId="24C4241F" w14:textId="29C0D012" w:rsidR="00AB39E0" w:rsidRDefault="00AB39E0" w:rsidP="00AB39E0">
      <w:pPr>
        <w:pStyle w:val="Para1"/>
      </w:pPr>
      <w:r>
        <w:t xml:space="preserve">Council says that the </w:t>
      </w:r>
      <w:r w:rsidR="0063206F">
        <w:t>preferred building heights</w:t>
      </w:r>
      <w:r>
        <w:t xml:space="preserve"> should not lightly be departed from, as the </w:t>
      </w:r>
      <w:r w:rsidR="00CD2D4D">
        <w:t>proposal</w:t>
      </w:r>
      <w:r>
        <w:t xml:space="preserve"> is one of the first emerging new developments at scale within this precinct of the OMAC.</w:t>
      </w:r>
    </w:p>
    <w:p w14:paraId="1D857D48" w14:textId="0DF69406" w:rsidR="00AB39E0" w:rsidRDefault="00AB39E0" w:rsidP="00AB39E0">
      <w:pPr>
        <w:pStyle w:val="Para1"/>
        <w:rPr>
          <w:lang w:eastAsia="en-AU"/>
        </w:rPr>
      </w:pPr>
      <w:r>
        <w:t xml:space="preserve">The </w:t>
      </w:r>
      <w:r w:rsidR="00A36AE2">
        <w:t>a</w:t>
      </w:r>
      <w:r>
        <w:t xml:space="preserve">pplicant </w:t>
      </w:r>
      <w:r w:rsidR="00A36AE2">
        <w:t xml:space="preserve">says </w:t>
      </w:r>
      <w:r>
        <w:t>that the controls are not nuanced to the degree the Council assert, and that the built form provisions with respect to height and setback are preferred and not mandatory.</w:t>
      </w:r>
      <w:r w:rsidR="00A36AE2">
        <w:t xml:space="preserve">  It says</w:t>
      </w:r>
      <w:r>
        <w:t xml:space="preserve"> if Council were so focused on individual site nuances, that the DDO11 would be written in that format.</w:t>
      </w:r>
    </w:p>
    <w:p w14:paraId="4E863CA7" w14:textId="306774B4" w:rsidR="0068467C" w:rsidRDefault="0068467C" w:rsidP="0068467C">
      <w:pPr>
        <w:pStyle w:val="Para1"/>
      </w:pPr>
      <w:r w:rsidRPr="00F912F6">
        <w:t>While compliance with the requirements may achieve compliance with the objective, it does not follow that every instance of non-compliance with a requirement results in non-compliance with an objective. While the proposed building does not strictly comply with the nominated height</w:t>
      </w:r>
      <w:r w:rsidR="00AE0DD7">
        <w:t xml:space="preserve"> and setbacks expressed</w:t>
      </w:r>
      <w:r w:rsidRPr="00F912F6">
        <w:t xml:space="preserve"> in DDO11</w:t>
      </w:r>
      <w:r>
        <w:t xml:space="preserve">, </w:t>
      </w:r>
      <w:r w:rsidRPr="00F912F6">
        <w:t xml:space="preserve">I am satisfied that the proposal responds to the </w:t>
      </w:r>
      <w:r w:rsidR="006C6678">
        <w:t xml:space="preserve">precinct </w:t>
      </w:r>
      <w:r w:rsidRPr="00F912F6">
        <w:t xml:space="preserve">objectives and </w:t>
      </w:r>
      <w:r w:rsidR="006C6678">
        <w:t>guidelines</w:t>
      </w:r>
      <w:r w:rsidRPr="00F912F6">
        <w:t xml:space="preserve"> of the DDO11, which is ultimately the relevant test. </w:t>
      </w:r>
    </w:p>
    <w:p w14:paraId="10CEC03F" w14:textId="11EA0B4D" w:rsidR="00F91B21" w:rsidRPr="00AB39E0" w:rsidRDefault="00F91B21" w:rsidP="00F91B21">
      <w:pPr>
        <w:pStyle w:val="Para1"/>
      </w:pPr>
      <w:r>
        <w:t>In determining whether a</w:t>
      </w:r>
      <w:r w:rsidRPr="00AB39E0">
        <w:t xml:space="preserve"> building should exceed the </w:t>
      </w:r>
      <w:r w:rsidR="006F4F61">
        <w:t>p</w:t>
      </w:r>
      <w:r w:rsidRPr="00AB39E0">
        <w:t xml:space="preserve">referred </w:t>
      </w:r>
      <w:r w:rsidR="006F4F61">
        <w:t>b</w:t>
      </w:r>
      <w:r w:rsidRPr="00AB39E0">
        <w:t xml:space="preserve">uilding </w:t>
      </w:r>
      <w:r w:rsidR="006F4F61">
        <w:t>h</w:t>
      </w:r>
      <w:r w:rsidRPr="00AB39E0">
        <w:t xml:space="preserve">eight specified in the built form precinct provisions </w:t>
      </w:r>
      <w:r>
        <w:t xml:space="preserve">I am required to determine firstly, whether there are </w:t>
      </w:r>
      <w:r w:rsidRPr="00AB39E0">
        <w:t xml:space="preserve">particular site conditions </w:t>
      </w:r>
      <w:r>
        <w:t xml:space="preserve">that </w:t>
      </w:r>
      <w:r w:rsidRPr="00AB39E0">
        <w:t xml:space="preserve">warrant an alternative design response and </w:t>
      </w:r>
      <w:r>
        <w:t xml:space="preserve">secondly, </w:t>
      </w:r>
      <w:r w:rsidRPr="00AB39E0">
        <w:t xml:space="preserve">that </w:t>
      </w:r>
      <w:r w:rsidR="0068467C">
        <w:t xml:space="preserve">the </w:t>
      </w:r>
      <w:r w:rsidRPr="00AB39E0">
        <w:t>design response demonstrates a respect for, and significantly contributes to, the preferred character of the Oakleigh Major Activity Centre</w:t>
      </w:r>
      <w:r>
        <w:t>.</w:t>
      </w:r>
    </w:p>
    <w:p w14:paraId="55D96A45" w14:textId="3B3B47EB" w:rsidR="00F91B21" w:rsidRPr="00E039A4" w:rsidRDefault="00F91B21" w:rsidP="00AB39E0">
      <w:pPr>
        <w:pStyle w:val="Para1"/>
        <w:rPr>
          <w:lang w:eastAsia="en-AU"/>
        </w:rPr>
      </w:pPr>
      <w:r w:rsidRPr="00E039A4">
        <w:rPr>
          <w:lang w:eastAsia="en-AU"/>
        </w:rPr>
        <w:t xml:space="preserve">With respect to the particular site characteristics, the land is located on the north side of Mill Road which is not the edge of the sub-precinct.  Land </w:t>
      </w:r>
      <w:r w:rsidR="00D0574D">
        <w:rPr>
          <w:noProof/>
          <w:lang w:eastAsia="en-AU"/>
        </w:rPr>
        <w:lastRenderedPageBreak/>
        <w:drawing>
          <wp:anchor distT="0" distB="0" distL="114300" distR="114300" simplePos="0" relativeHeight="251669504" behindDoc="1" locked="0" layoutInCell="1" allowOverlap="1" wp14:anchorId="6C42CEA5" wp14:editId="468A3684">
            <wp:simplePos x="0" y="0"/>
            <wp:positionH relativeFrom="column">
              <wp:posOffset>5183505</wp:posOffset>
            </wp:positionH>
            <wp:positionV relativeFrom="paragraph">
              <wp:posOffset>8459470</wp:posOffset>
            </wp:positionV>
            <wp:extent cx="1080000" cy="1080000"/>
            <wp:effectExtent l="0" t="0" r="6350" b="6350"/>
            <wp:wrapNone/>
            <wp:docPr id="12" name="VCAT Seal12"/>
            <wp:cNvGraphicFramePr/>
            <a:graphic xmlns:a="http://schemas.openxmlformats.org/drawingml/2006/main">
              <a:graphicData uri="http://schemas.openxmlformats.org/drawingml/2006/picture">
                <pic:pic xmlns:pic="http://schemas.openxmlformats.org/drawingml/2006/picture">
                  <pic:nvPicPr>
                    <pic:cNvPr id="12" name="VCAT Seal12"/>
                    <pic:cNvPicPr/>
                  </pic:nvPicPr>
                  <pic:blipFill>
                    <a:blip r:embed="rId13">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E039A4">
        <w:rPr>
          <w:lang w:eastAsia="en-AU"/>
        </w:rPr>
        <w:t>opposite on Mill Road (although zoned GRZ</w:t>
      </w:r>
      <w:r w:rsidR="001C0BF7">
        <w:rPr>
          <w:lang w:eastAsia="en-AU"/>
        </w:rPr>
        <w:t>5</w:t>
      </w:r>
      <w:r w:rsidRPr="00E039A4">
        <w:rPr>
          <w:lang w:eastAsia="en-AU"/>
        </w:rPr>
        <w:t>) is also within sub-precinct 3C and therefore expected to become more intensely developed to give effect to activity centre policy.</w:t>
      </w:r>
      <w:r w:rsidR="0068467C" w:rsidRPr="00E039A4">
        <w:rPr>
          <w:lang w:eastAsia="en-AU"/>
        </w:rPr>
        <w:t xml:space="preserve"> The need to provide an appropriate transition to this land must therefore be understood in this context, and not in the context of the single to </w:t>
      </w:r>
      <w:r w:rsidR="00A36AE2">
        <w:rPr>
          <w:lang w:eastAsia="en-AU"/>
        </w:rPr>
        <w:t xml:space="preserve">two </w:t>
      </w:r>
      <w:r w:rsidR="0068467C" w:rsidRPr="00E039A4">
        <w:rPr>
          <w:lang w:eastAsia="en-AU"/>
        </w:rPr>
        <w:t>storey development that currently exists.</w:t>
      </w:r>
    </w:p>
    <w:p w14:paraId="40D3DD9C" w14:textId="4D81E4B4" w:rsidR="007B7692" w:rsidRDefault="00D72102" w:rsidP="0075136C">
      <w:pPr>
        <w:pStyle w:val="Para1"/>
      </w:pPr>
      <w:r w:rsidRPr="00E039A4">
        <w:t>The Council acknowledges that the proposal measures favourably against most of the general design objectives and requirements</w:t>
      </w:r>
      <w:r w:rsidR="002230B9">
        <w:t xml:space="preserve"> of the DDO</w:t>
      </w:r>
      <w:r w:rsidR="0075136C" w:rsidRPr="00E039A4">
        <w:t xml:space="preserve">, </w:t>
      </w:r>
      <w:r w:rsidR="006F4F61" w:rsidRPr="00E039A4">
        <w:t>and I agree. The proposal will introduce a retail and office use into the periphery of the Activity Centre.  The architecture is contemporary in form, and a verandah is proposed across both street frontages to enhance the pedestrian experience.  One new crossover is proposed to Bank</w:t>
      </w:r>
      <w:r w:rsidR="00617E5B">
        <w:t xml:space="preserve"> Street</w:t>
      </w:r>
      <w:r w:rsidR="006F4F61" w:rsidRPr="00E039A4">
        <w:t xml:space="preserve">, whilst all other existing crossovers will be reinstated to increase on-street parking supply. </w:t>
      </w:r>
    </w:p>
    <w:p w14:paraId="74BEDEBB" w14:textId="4E401921" w:rsidR="00154F64" w:rsidRPr="00E039A4" w:rsidRDefault="00154F64" w:rsidP="00134897">
      <w:pPr>
        <w:pStyle w:val="Para1"/>
      </w:pPr>
      <w:r w:rsidRPr="00E039A4">
        <w:rPr>
          <w:color w:val="333333"/>
          <w:shd w:val="clear" w:color="auto" w:fill="FFFFFF"/>
        </w:rPr>
        <w:t xml:space="preserve">Whilst at </w:t>
      </w:r>
      <w:r w:rsidR="00E16ADD">
        <w:rPr>
          <w:color w:val="333333"/>
          <w:shd w:val="clear" w:color="auto" w:fill="FFFFFF"/>
        </w:rPr>
        <w:t>six</w:t>
      </w:r>
      <w:r w:rsidRPr="00E039A4">
        <w:rPr>
          <w:color w:val="333333"/>
          <w:shd w:val="clear" w:color="auto" w:fill="FFFFFF"/>
        </w:rPr>
        <w:t xml:space="preserve"> storeys it is </w:t>
      </w:r>
      <w:r w:rsidR="001264F4">
        <w:rPr>
          <w:color w:val="333333"/>
          <w:shd w:val="clear" w:color="auto" w:fill="FFFFFF"/>
        </w:rPr>
        <w:t xml:space="preserve">one storey </w:t>
      </w:r>
      <w:r w:rsidRPr="00E039A4">
        <w:rPr>
          <w:color w:val="333333"/>
          <w:shd w:val="clear" w:color="auto" w:fill="FFFFFF"/>
        </w:rPr>
        <w:t xml:space="preserve">higher than the preferred height limit, I accept the submissions of </w:t>
      </w:r>
      <w:r w:rsidR="006F4F61" w:rsidRPr="00E039A4">
        <w:rPr>
          <w:color w:val="333333"/>
          <w:shd w:val="clear" w:color="auto" w:fill="FFFFFF"/>
        </w:rPr>
        <w:t>the applicant</w:t>
      </w:r>
      <w:r w:rsidRPr="00E039A4">
        <w:rPr>
          <w:color w:val="333333"/>
          <w:shd w:val="clear" w:color="auto" w:fill="FFFFFF"/>
        </w:rPr>
        <w:t xml:space="preserve"> that given the site’s location within the activity centre, where </w:t>
      </w:r>
      <w:r w:rsidR="00E039A4" w:rsidRPr="00E039A4">
        <w:rPr>
          <w:color w:val="333333"/>
          <w:shd w:val="clear" w:color="auto" w:fill="FFFFFF"/>
        </w:rPr>
        <w:t>eight</w:t>
      </w:r>
      <w:r w:rsidRPr="00E039A4">
        <w:rPr>
          <w:color w:val="333333"/>
          <w:shd w:val="clear" w:color="auto" w:fill="FFFFFF"/>
        </w:rPr>
        <w:t xml:space="preserve"> storey forms are anticipated on the </w:t>
      </w:r>
      <w:r w:rsidR="00E039A4" w:rsidRPr="00E039A4">
        <w:rPr>
          <w:color w:val="333333"/>
          <w:shd w:val="clear" w:color="auto" w:fill="FFFFFF"/>
        </w:rPr>
        <w:t>western</w:t>
      </w:r>
      <w:r w:rsidRPr="00E039A4">
        <w:rPr>
          <w:color w:val="333333"/>
          <w:shd w:val="clear" w:color="auto" w:fill="FFFFFF"/>
        </w:rPr>
        <w:t xml:space="preserve"> side of </w:t>
      </w:r>
      <w:r w:rsidR="00E039A4" w:rsidRPr="00E039A4">
        <w:rPr>
          <w:color w:val="333333"/>
          <w:shd w:val="clear" w:color="auto" w:fill="FFFFFF"/>
        </w:rPr>
        <w:t>Johnson Street</w:t>
      </w:r>
      <w:r w:rsidRPr="00E039A4">
        <w:rPr>
          <w:color w:val="333333"/>
          <w:shd w:val="clear" w:color="auto" w:fill="FFFFFF"/>
        </w:rPr>
        <w:t xml:space="preserve">, and </w:t>
      </w:r>
      <w:r w:rsidR="00E039A4" w:rsidRPr="00E039A4">
        <w:rPr>
          <w:color w:val="333333"/>
          <w:shd w:val="clear" w:color="auto" w:fill="FFFFFF"/>
        </w:rPr>
        <w:t xml:space="preserve">four storeys are anticipated on the southern side of Mill Road, that the </w:t>
      </w:r>
      <w:r w:rsidRPr="00E039A4">
        <w:rPr>
          <w:color w:val="333333"/>
          <w:shd w:val="clear" w:color="auto" w:fill="FFFFFF"/>
        </w:rPr>
        <w:t>proposed building would provide a</w:t>
      </w:r>
      <w:r w:rsidR="00E039A4" w:rsidRPr="00E039A4">
        <w:rPr>
          <w:color w:val="333333"/>
          <w:shd w:val="clear" w:color="auto" w:fill="FFFFFF"/>
        </w:rPr>
        <w:t>n acceptable</w:t>
      </w:r>
      <w:r w:rsidRPr="00E039A4">
        <w:rPr>
          <w:color w:val="333333"/>
          <w:shd w:val="clear" w:color="auto" w:fill="FFFFFF"/>
        </w:rPr>
        <w:t xml:space="preserve"> transition to </w:t>
      </w:r>
      <w:r w:rsidR="00E039A4" w:rsidRPr="00E039A4">
        <w:rPr>
          <w:color w:val="333333"/>
          <w:shd w:val="clear" w:color="auto" w:fill="FFFFFF"/>
        </w:rPr>
        <w:t>these precincts</w:t>
      </w:r>
      <w:r w:rsidRPr="00E039A4">
        <w:rPr>
          <w:color w:val="333333"/>
          <w:shd w:val="clear" w:color="auto" w:fill="FFFFFF"/>
        </w:rPr>
        <w:t>.</w:t>
      </w:r>
    </w:p>
    <w:p w14:paraId="262972EE" w14:textId="28798843" w:rsidR="007B7692" w:rsidRPr="007B7692" w:rsidRDefault="00667AA9" w:rsidP="00D75601">
      <w:pPr>
        <w:pStyle w:val="Para1"/>
        <w:rPr>
          <w:lang w:eastAsia="en-AU"/>
        </w:rPr>
      </w:pPr>
      <w:r>
        <w:rPr>
          <w:lang w:eastAsia="en-AU"/>
        </w:rPr>
        <w:t>More broadly, i</w:t>
      </w:r>
      <w:r w:rsidR="003E6093">
        <w:rPr>
          <w:lang w:eastAsia="en-AU"/>
        </w:rPr>
        <w:t xml:space="preserve">n my view, visibility should not be an issue for an area where taller new built form is sought but rather the design of this built form. </w:t>
      </w:r>
      <w:r w:rsidR="007B7692">
        <w:rPr>
          <w:lang w:eastAsia="en-AU"/>
        </w:rPr>
        <w:t>The proposal steps back the development at its upper level from both street interfaces. The design provides a human scale podium with legible setbacks between the podium and upper</w:t>
      </w:r>
      <w:r w:rsidR="00617E5B">
        <w:rPr>
          <w:lang w:eastAsia="en-AU"/>
        </w:rPr>
        <w:t xml:space="preserve"> </w:t>
      </w:r>
      <w:r w:rsidR="007B7692">
        <w:rPr>
          <w:lang w:eastAsia="en-AU"/>
        </w:rPr>
        <w:t>level of the development.  The proposed street</w:t>
      </w:r>
      <w:r w:rsidR="00617E5B">
        <w:rPr>
          <w:lang w:eastAsia="en-AU"/>
        </w:rPr>
        <w:t xml:space="preserve"> </w:t>
      </w:r>
      <w:r w:rsidR="007B7692">
        <w:rPr>
          <w:lang w:eastAsia="en-AU"/>
        </w:rPr>
        <w:t>wall parapet is within 1.8 metres of the preferred scale sought in the policy.</w:t>
      </w:r>
    </w:p>
    <w:p w14:paraId="3B024DB3" w14:textId="7E1F3286" w:rsidR="00D7197C" w:rsidRPr="00D7197C" w:rsidRDefault="00E039A4" w:rsidP="008558BB">
      <w:pPr>
        <w:pStyle w:val="Para1"/>
        <w:rPr>
          <w:lang w:eastAsia="en-AU"/>
        </w:rPr>
      </w:pPr>
      <w:r w:rsidRPr="00E9708D">
        <w:rPr>
          <w:color w:val="333333"/>
          <w:shd w:val="clear" w:color="auto" w:fill="FFFFFF"/>
        </w:rPr>
        <w:t>The greatest</w:t>
      </w:r>
      <w:r w:rsidR="000E4672" w:rsidRPr="00E9708D">
        <w:rPr>
          <w:color w:val="333333"/>
          <w:shd w:val="clear" w:color="auto" w:fill="FFFFFF"/>
        </w:rPr>
        <w:t xml:space="preserve"> immediate </w:t>
      </w:r>
      <w:r w:rsidRPr="00E9708D">
        <w:rPr>
          <w:color w:val="333333"/>
          <w:shd w:val="clear" w:color="auto" w:fill="FFFFFF"/>
        </w:rPr>
        <w:t>sensitivity is to the GRZ5 land to the south</w:t>
      </w:r>
      <w:r w:rsidR="00CD6FCB" w:rsidRPr="00E9708D">
        <w:rPr>
          <w:color w:val="333333"/>
          <w:shd w:val="clear" w:color="auto" w:fill="FFFFFF"/>
        </w:rPr>
        <w:t xml:space="preserve"> on Mill Road</w:t>
      </w:r>
      <w:r w:rsidRPr="00E9708D">
        <w:rPr>
          <w:color w:val="333333"/>
          <w:shd w:val="clear" w:color="auto" w:fill="FFFFFF"/>
        </w:rPr>
        <w:t xml:space="preserve">.  </w:t>
      </w:r>
      <w:r w:rsidR="008F418D" w:rsidRPr="00E9708D">
        <w:rPr>
          <w:color w:val="333333"/>
          <w:shd w:val="clear" w:color="auto" w:fill="FFFFFF"/>
        </w:rPr>
        <w:t>However</w:t>
      </w:r>
      <w:r w:rsidR="00CD6FCB" w:rsidRPr="00E9708D">
        <w:rPr>
          <w:color w:val="333333"/>
          <w:shd w:val="clear" w:color="auto" w:fill="FFFFFF"/>
        </w:rPr>
        <w:t>,</w:t>
      </w:r>
      <w:r w:rsidR="008F418D" w:rsidRPr="00E9708D">
        <w:rPr>
          <w:color w:val="333333"/>
          <w:shd w:val="clear" w:color="auto" w:fill="FFFFFF"/>
        </w:rPr>
        <w:t xml:space="preserve"> this land is also located with the </w:t>
      </w:r>
      <w:r w:rsidR="00CB503A" w:rsidRPr="00E9708D">
        <w:rPr>
          <w:color w:val="333333"/>
          <w:shd w:val="clear" w:color="auto" w:fill="FFFFFF"/>
        </w:rPr>
        <w:t>C</w:t>
      </w:r>
      <w:r w:rsidR="008F418D" w:rsidRPr="00E9708D">
        <w:rPr>
          <w:color w:val="333333"/>
          <w:shd w:val="clear" w:color="auto" w:fill="FFFFFF"/>
        </w:rPr>
        <w:t xml:space="preserve">ommercial </w:t>
      </w:r>
      <w:r w:rsidR="00CB503A" w:rsidRPr="00E9708D">
        <w:rPr>
          <w:color w:val="333333"/>
          <w:shd w:val="clear" w:color="auto" w:fill="FFFFFF"/>
        </w:rPr>
        <w:t>P</w:t>
      </w:r>
      <w:r w:rsidR="008F418D" w:rsidRPr="00E9708D">
        <w:rPr>
          <w:color w:val="333333"/>
          <w:shd w:val="clear" w:color="auto" w:fill="FFFFFF"/>
        </w:rPr>
        <w:t xml:space="preserve">eriphery </w:t>
      </w:r>
      <w:r w:rsidR="00CB503A" w:rsidRPr="00E9708D">
        <w:rPr>
          <w:color w:val="333333"/>
          <w:shd w:val="clear" w:color="auto" w:fill="FFFFFF"/>
        </w:rPr>
        <w:t>Precinct</w:t>
      </w:r>
      <w:r w:rsidR="00CD6FCB" w:rsidRPr="00E9708D">
        <w:rPr>
          <w:color w:val="333333"/>
          <w:shd w:val="clear" w:color="auto" w:fill="FFFFFF"/>
        </w:rPr>
        <w:t xml:space="preserve"> </w:t>
      </w:r>
      <w:r w:rsidR="00C05291" w:rsidRPr="00E9708D">
        <w:rPr>
          <w:color w:val="333333"/>
          <w:shd w:val="clear" w:color="auto" w:fill="FFFFFF"/>
        </w:rPr>
        <w:t xml:space="preserve">3C </w:t>
      </w:r>
      <w:r w:rsidR="00CD6FCB" w:rsidRPr="00E9708D">
        <w:rPr>
          <w:color w:val="333333"/>
          <w:shd w:val="clear" w:color="auto" w:fill="FFFFFF"/>
        </w:rPr>
        <w:t>of DDO11</w:t>
      </w:r>
      <w:r w:rsidR="001B7D57" w:rsidRPr="00E9708D">
        <w:rPr>
          <w:color w:val="333333"/>
          <w:shd w:val="clear" w:color="auto" w:fill="FFFFFF"/>
        </w:rPr>
        <w:t>, where built form change is supported</w:t>
      </w:r>
      <w:r w:rsidR="00CD6FCB" w:rsidRPr="00E9708D">
        <w:rPr>
          <w:color w:val="333333"/>
          <w:shd w:val="clear" w:color="auto" w:fill="FFFFFF"/>
        </w:rPr>
        <w:t xml:space="preserve">.  </w:t>
      </w:r>
      <w:r w:rsidR="000C7C1E">
        <w:rPr>
          <w:color w:val="333333"/>
          <w:shd w:val="clear" w:color="auto" w:fill="FFFFFF"/>
        </w:rPr>
        <w:t xml:space="preserve">With respect to </w:t>
      </w:r>
      <w:r w:rsidR="00C14921">
        <w:rPr>
          <w:color w:val="333333"/>
          <w:shd w:val="clear" w:color="auto" w:fill="FFFFFF"/>
        </w:rPr>
        <w:t xml:space="preserve">preferred heights, </w:t>
      </w:r>
      <w:r w:rsidR="00BD102B" w:rsidRPr="00E9708D">
        <w:rPr>
          <w:color w:val="333333"/>
          <w:shd w:val="clear" w:color="auto" w:fill="FFFFFF"/>
        </w:rPr>
        <w:t>Precinct 3C</w:t>
      </w:r>
      <w:r w:rsidR="00E9708D" w:rsidRPr="00E9708D">
        <w:rPr>
          <w:color w:val="333333"/>
          <w:shd w:val="clear" w:color="auto" w:fill="FFFFFF"/>
        </w:rPr>
        <w:t xml:space="preserve"> has a number of sub-areas</w:t>
      </w:r>
      <w:r w:rsidR="00D7197C">
        <w:rPr>
          <w:color w:val="333333"/>
          <w:shd w:val="clear" w:color="auto" w:fill="FFFFFF"/>
        </w:rPr>
        <w:t>, being:</w:t>
      </w:r>
    </w:p>
    <w:p w14:paraId="781F5B4B" w14:textId="406D3E4D" w:rsidR="005340E5" w:rsidRDefault="00951FC2" w:rsidP="005A50E7">
      <w:pPr>
        <w:pStyle w:val="Para1"/>
        <w:numPr>
          <w:ilvl w:val="0"/>
          <w:numId w:val="18"/>
        </w:numPr>
        <w:ind w:left="927"/>
        <w:rPr>
          <w:lang w:eastAsia="en-AU"/>
        </w:rPr>
      </w:pPr>
      <w:r>
        <w:t>The</w:t>
      </w:r>
      <w:r w:rsidR="00D7197C">
        <w:t xml:space="preserve"> triangular area of land between Haughton Rd, Mill Road and Johnson Street (in which the rev</w:t>
      </w:r>
      <w:r w:rsidR="005340E5">
        <w:t>i</w:t>
      </w:r>
      <w:r w:rsidR="00D7197C">
        <w:t>ew site is located)</w:t>
      </w:r>
      <w:r w:rsidR="005340E5">
        <w:t>.</w:t>
      </w:r>
    </w:p>
    <w:p w14:paraId="1BF680C4" w14:textId="5179C5F4" w:rsidR="008954C2" w:rsidRDefault="00DE6521" w:rsidP="005A50E7">
      <w:pPr>
        <w:pStyle w:val="Para1"/>
        <w:numPr>
          <w:ilvl w:val="0"/>
          <w:numId w:val="18"/>
        </w:numPr>
        <w:ind w:left="927"/>
        <w:rPr>
          <w:lang w:eastAsia="en-AU"/>
        </w:rPr>
      </w:pPr>
      <w:r>
        <w:t>14 Mill Road &amp; 24-28 Haughton Road.</w:t>
      </w:r>
    </w:p>
    <w:p w14:paraId="47ABF39D" w14:textId="2D834F70" w:rsidR="00DE6521" w:rsidRDefault="00C97377" w:rsidP="005A50E7">
      <w:pPr>
        <w:pStyle w:val="Para1"/>
        <w:numPr>
          <w:ilvl w:val="0"/>
          <w:numId w:val="18"/>
        </w:numPr>
        <w:ind w:left="927"/>
        <w:rPr>
          <w:lang w:eastAsia="en-AU"/>
        </w:rPr>
      </w:pPr>
      <w:r>
        <w:t>19 Mora Avenue</w:t>
      </w:r>
      <w:r w:rsidR="008F2C03">
        <w:t xml:space="preserve"> and </w:t>
      </w:r>
      <w:r>
        <w:t>30-30A Haughton R</w:t>
      </w:r>
      <w:r w:rsidR="008F2C03">
        <w:t>oa</w:t>
      </w:r>
      <w:r>
        <w:t>d</w:t>
      </w:r>
      <w:r w:rsidR="008F2C03">
        <w:t>.</w:t>
      </w:r>
    </w:p>
    <w:p w14:paraId="218B52C2" w14:textId="70F3222E" w:rsidR="00784927" w:rsidRDefault="00784927" w:rsidP="005A50E7">
      <w:pPr>
        <w:pStyle w:val="Para1"/>
        <w:numPr>
          <w:ilvl w:val="0"/>
          <w:numId w:val="18"/>
        </w:numPr>
        <w:ind w:left="927"/>
        <w:rPr>
          <w:lang w:eastAsia="en-AU"/>
        </w:rPr>
      </w:pPr>
      <w:r>
        <w:t>2-12 Mill Road and 16-20 Johnson Street.</w:t>
      </w:r>
    </w:p>
    <w:p w14:paraId="3A732EA8" w14:textId="760D529C" w:rsidR="0002497C" w:rsidRPr="008954C2" w:rsidRDefault="0002497C" w:rsidP="005A50E7">
      <w:pPr>
        <w:pStyle w:val="Para1"/>
        <w:numPr>
          <w:ilvl w:val="0"/>
          <w:numId w:val="18"/>
        </w:numPr>
        <w:ind w:left="927"/>
        <w:rPr>
          <w:lang w:eastAsia="en-AU"/>
        </w:rPr>
      </w:pPr>
      <w:r>
        <w:t>1-17 Mora Avenue and 22-26 Johnson Street.</w:t>
      </w:r>
    </w:p>
    <w:p w14:paraId="1E787EBB" w14:textId="55597CF2" w:rsidR="00C05291" w:rsidRDefault="00A03757" w:rsidP="00D92BBB">
      <w:pPr>
        <w:pStyle w:val="Para1"/>
        <w:rPr>
          <w:lang w:eastAsia="en-AU"/>
        </w:rPr>
      </w:pPr>
      <w:r w:rsidRPr="00333297">
        <w:rPr>
          <w:color w:val="333333"/>
          <w:shd w:val="clear" w:color="auto" w:fill="FFFFFF"/>
        </w:rPr>
        <w:t>Each o</w:t>
      </w:r>
      <w:r w:rsidR="00A1323D" w:rsidRPr="00333297">
        <w:rPr>
          <w:color w:val="333333"/>
          <w:shd w:val="clear" w:color="auto" w:fill="FFFFFF"/>
        </w:rPr>
        <w:t>f</w:t>
      </w:r>
      <w:r w:rsidRPr="00333297">
        <w:rPr>
          <w:color w:val="333333"/>
          <w:shd w:val="clear" w:color="auto" w:fill="FFFFFF"/>
        </w:rPr>
        <w:t xml:space="preserve"> these sub-areas </w:t>
      </w:r>
      <w:r w:rsidR="00A1323D" w:rsidRPr="00333297">
        <w:rPr>
          <w:color w:val="333333"/>
          <w:shd w:val="clear" w:color="auto" w:fill="FFFFFF"/>
        </w:rPr>
        <w:t xml:space="preserve">are treated differently with respect to </w:t>
      </w:r>
      <w:r w:rsidR="001A6555" w:rsidRPr="00333297">
        <w:rPr>
          <w:color w:val="333333"/>
          <w:shd w:val="clear" w:color="auto" w:fill="FFFFFF"/>
        </w:rPr>
        <w:t xml:space="preserve">preferred </w:t>
      </w:r>
      <w:r w:rsidR="006D0C67" w:rsidRPr="00333297">
        <w:rPr>
          <w:color w:val="333333"/>
          <w:shd w:val="clear" w:color="auto" w:fill="FFFFFF"/>
        </w:rPr>
        <w:t>performance measures</w:t>
      </w:r>
      <w:r w:rsidR="001A6555" w:rsidRPr="00333297">
        <w:rPr>
          <w:color w:val="333333"/>
          <w:shd w:val="clear" w:color="auto" w:fill="FFFFFF"/>
        </w:rPr>
        <w:t xml:space="preserve">. </w:t>
      </w:r>
      <w:r w:rsidR="00E9708D" w:rsidRPr="00333297">
        <w:rPr>
          <w:color w:val="333333"/>
          <w:shd w:val="clear" w:color="auto" w:fill="FFFFFF"/>
        </w:rPr>
        <w:t xml:space="preserve">Pertinently, </w:t>
      </w:r>
      <w:r w:rsidR="00C05291" w:rsidRPr="00E039A4">
        <w:rPr>
          <w:lang w:eastAsia="en-AU"/>
        </w:rPr>
        <w:t>I agree with the applicant</w:t>
      </w:r>
      <w:r w:rsidR="00C05291">
        <w:rPr>
          <w:lang w:eastAsia="en-AU"/>
        </w:rPr>
        <w:t>’</w:t>
      </w:r>
      <w:r w:rsidR="00C05291" w:rsidRPr="00E039A4">
        <w:rPr>
          <w:lang w:eastAsia="en-AU"/>
        </w:rPr>
        <w:t xml:space="preserve">s observations </w:t>
      </w:r>
      <w:r w:rsidR="00C05291">
        <w:rPr>
          <w:lang w:eastAsia="en-AU"/>
        </w:rPr>
        <w:t xml:space="preserve">with respect to the review site </w:t>
      </w:r>
      <w:r w:rsidR="00C05291" w:rsidRPr="00E039A4">
        <w:rPr>
          <w:lang w:eastAsia="en-AU"/>
        </w:rPr>
        <w:t xml:space="preserve">that unlike all other </w:t>
      </w:r>
      <w:r w:rsidR="00AB5754">
        <w:rPr>
          <w:lang w:eastAsia="en-AU"/>
        </w:rPr>
        <w:t xml:space="preserve">sub-areas  of Precinct </w:t>
      </w:r>
      <w:r w:rsidR="00C05291" w:rsidRPr="00E039A4">
        <w:rPr>
          <w:lang w:eastAsia="en-AU"/>
        </w:rPr>
        <w:t xml:space="preserve">3C, there is no reference to an </w:t>
      </w:r>
      <w:r w:rsidR="00C05291">
        <w:rPr>
          <w:lang w:eastAsia="en-AU"/>
        </w:rPr>
        <w:t>‘</w:t>
      </w:r>
      <w:r w:rsidR="00C05291" w:rsidRPr="00E039A4">
        <w:rPr>
          <w:lang w:eastAsia="en-AU"/>
        </w:rPr>
        <w:t>envelope limit</w:t>
      </w:r>
      <w:r w:rsidR="00C05291">
        <w:rPr>
          <w:lang w:eastAsia="en-AU"/>
        </w:rPr>
        <w:t>’</w:t>
      </w:r>
      <w:r w:rsidR="00C05291" w:rsidRPr="00E039A4">
        <w:rPr>
          <w:lang w:eastAsia="en-AU"/>
        </w:rPr>
        <w:t xml:space="preserve">; </w:t>
      </w:r>
      <w:r w:rsidR="00C05291">
        <w:rPr>
          <w:lang w:eastAsia="en-AU"/>
        </w:rPr>
        <w:t xml:space="preserve">or the need to </w:t>
      </w:r>
      <w:r w:rsidR="00C05291" w:rsidRPr="00E039A4">
        <w:rPr>
          <w:lang w:eastAsia="en-AU"/>
        </w:rPr>
        <w:t xml:space="preserve">recess and step back from residential uses to provide a transition in built scale; </w:t>
      </w:r>
      <w:r w:rsidR="00C05291">
        <w:rPr>
          <w:lang w:eastAsia="en-AU"/>
        </w:rPr>
        <w:t>n</w:t>
      </w:r>
      <w:r w:rsidR="00C05291" w:rsidRPr="00E039A4">
        <w:rPr>
          <w:lang w:eastAsia="en-AU"/>
        </w:rPr>
        <w:t xml:space="preserve">or the </w:t>
      </w:r>
      <w:r w:rsidR="00C05291">
        <w:rPr>
          <w:lang w:eastAsia="en-AU"/>
        </w:rPr>
        <w:t xml:space="preserve">requirement to </w:t>
      </w:r>
      <w:r w:rsidR="00C05291" w:rsidRPr="00E039A4">
        <w:rPr>
          <w:lang w:eastAsia="en-AU"/>
        </w:rPr>
        <w:t>s</w:t>
      </w:r>
      <w:r w:rsidR="00C05291">
        <w:rPr>
          <w:lang w:eastAsia="en-AU"/>
        </w:rPr>
        <w:t>tep</w:t>
      </w:r>
      <w:r w:rsidR="00C05291" w:rsidRPr="00E039A4">
        <w:rPr>
          <w:lang w:eastAsia="en-AU"/>
        </w:rPr>
        <w:t xml:space="preserve"> back </w:t>
      </w:r>
      <w:r w:rsidR="00C05291">
        <w:rPr>
          <w:lang w:eastAsia="en-AU"/>
        </w:rPr>
        <w:t>the</w:t>
      </w:r>
      <w:r w:rsidR="00C05291" w:rsidRPr="00E039A4">
        <w:rPr>
          <w:lang w:eastAsia="en-AU"/>
        </w:rPr>
        <w:t xml:space="preserve"> upper levels based on a</w:t>
      </w:r>
      <w:r w:rsidR="00C05291">
        <w:rPr>
          <w:lang w:eastAsia="en-AU"/>
        </w:rPr>
        <w:t xml:space="preserve">ny </w:t>
      </w:r>
      <w:r w:rsidR="00C05291" w:rsidRPr="00E039A4">
        <w:rPr>
          <w:lang w:eastAsia="en-AU"/>
        </w:rPr>
        <w:t>height to setback ratio.</w:t>
      </w:r>
      <w:r w:rsidR="00C05291">
        <w:rPr>
          <w:lang w:eastAsia="en-AU"/>
        </w:rPr>
        <w:t xml:space="preserve"> </w:t>
      </w:r>
      <w:r w:rsidR="00EB5330">
        <w:rPr>
          <w:lang w:eastAsia="en-AU"/>
        </w:rPr>
        <w:t xml:space="preserve">This distinction is relevant to my consideration.  </w:t>
      </w:r>
    </w:p>
    <w:p w14:paraId="7DF92CE6" w14:textId="06FA41A4" w:rsidR="00E23EE0" w:rsidRDefault="00D0574D" w:rsidP="00E23EE0">
      <w:pPr>
        <w:pStyle w:val="Para1"/>
        <w:rPr>
          <w:lang w:eastAsia="en-AU"/>
        </w:rPr>
      </w:pPr>
      <w:r>
        <w:rPr>
          <w:noProof/>
          <w:color w:val="333333"/>
          <w:shd w:val="clear" w:color="auto" w:fill="FFFFFF"/>
        </w:rPr>
        <w:lastRenderedPageBreak/>
        <w:drawing>
          <wp:anchor distT="0" distB="0" distL="114300" distR="114300" simplePos="0" relativeHeight="251670528" behindDoc="1" locked="0" layoutInCell="1" allowOverlap="1" wp14:anchorId="49B4F43D" wp14:editId="5B9B1B47">
            <wp:simplePos x="0" y="0"/>
            <wp:positionH relativeFrom="column">
              <wp:posOffset>5183505</wp:posOffset>
            </wp:positionH>
            <wp:positionV relativeFrom="paragraph">
              <wp:posOffset>8459470</wp:posOffset>
            </wp:positionV>
            <wp:extent cx="1080000" cy="1080000"/>
            <wp:effectExtent l="0" t="0" r="6350" b="6350"/>
            <wp:wrapNone/>
            <wp:docPr id="13" name="VCAT Seal13"/>
            <wp:cNvGraphicFramePr/>
            <a:graphic xmlns:a="http://schemas.openxmlformats.org/drawingml/2006/main">
              <a:graphicData uri="http://schemas.openxmlformats.org/drawingml/2006/picture">
                <pic:pic xmlns:pic="http://schemas.openxmlformats.org/drawingml/2006/picture">
                  <pic:nvPicPr>
                    <pic:cNvPr id="13" name="VCAT Seal13"/>
                    <pic:cNvPicPr/>
                  </pic:nvPicPr>
                  <pic:blipFill>
                    <a:blip r:embed="rId13">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7088F" w:rsidRPr="00F729D8">
        <w:rPr>
          <w:color w:val="333333"/>
          <w:shd w:val="clear" w:color="auto" w:fill="FFFFFF"/>
        </w:rPr>
        <w:t xml:space="preserve">On the basis that the Planning Scheme does not provide </w:t>
      </w:r>
      <w:r w:rsidR="00075B35" w:rsidRPr="00F729D8">
        <w:rPr>
          <w:color w:val="333333"/>
          <w:shd w:val="clear" w:color="auto" w:fill="FFFFFF"/>
        </w:rPr>
        <w:t xml:space="preserve">nuanced </w:t>
      </w:r>
      <w:r w:rsidR="00450626">
        <w:rPr>
          <w:color w:val="333333"/>
          <w:shd w:val="clear" w:color="auto" w:fill="FFFFFF"/>
        </w:rPr>
        <w:t xml:space="preserve">performance </w:t>
      </w:r>
      <w:r w:rsidR="00075B35" w:rsidRPr="00F729D8">
        <w:rPr>
          <w:color w:val="333333"/>
          <w:shd w:val="clear" w:color="auto" w:fill="FFFFFF"/>
        </w:rPr>
        <w:t>measure</w:t>
      </w:r>
      <w:r w:rsidR="00450626">
        <w:rPr>
          <w:color w:val="333333"/>
          <w:shd w:val="clear" w:color="auto" w:fill="FFFFFF"/>
        </w:rPr>
        <w:t>s</w:t>
      </w:r>
      <w:r w:rsidR="00075B35" w:rsidRPr="00F729D8">
        <w:rPr>
          <w:color w:val="333333"/>
          <w:shd w:val="clear" w:color="auto" w:fill="FFFFFF"/>
        </w:rPr>
        <w:t xml:space="preserve"> for det</w:t>
      </w:r>
      <w:r w:rsidR="00F729D8">
        <w:rPr>
          <w:color w:val="333333"/>
          <w:shd w:val="clear" w:color="auto" w:fill="FFFFFF"/>
        </w:rPr>
        <w:t>er</w:t>
      </w:r>
      <w:r w:rsidR="00075B35" w:rsidRPr="00F729D8">
        <w:rPr>
          <w:color w:val="333333"/>
          <w:shd w:val="clear" w:color="auto" w:fill="FFFFFF"/>
        </w:rPr>
        <w:t>mining acceptability</w:t>
      </w:r>
      <w:r w:rsidR="00F729D8">
        <w:rPr>
          <w:color w:val="333333"/>
          <w:shd w:val="clear" w:color="auto" w:fill="FFFFFF"/>
        </w:rPr>
        <w:t xml:space="preserve"> in this sub-area of Precinct 3C</w:t>
      </w:r>
      <w:r w:rsidR="00F729D8" w:rsidRPr="00F729D8">
        <w:rPr>
          <w:color w:val="333333"/>
          <w:shd w:val="clear" w:color="auto" w:fill="FFFFFF"/>
        </w:rPr>
        <w:t>, I am satisfied that t</w:t>
      </w:r>
      <w:r w:rsidR="00E039A4" w:rsidRPr="00F729D8">
        <w:rPr>
          <w:color w:val="333333"/>
          <w:shd w:val="clear" w:color="auto" w:fill="FFFFFF"/>
        </w:rPr>
        <w:t xml:space="preserve">he </w:t>
      </w:r>
      <w:r w:rsidR="00154F64" w:rsidRPr="00F729D8">
        <w:rPr>
          <w:color w:val="333333"/>
          <w:shd w:val="clear" w:color="auto" w:fill="FFFFFF"/>
        </w:rPr>
        <w:t xml:space="preserve">height and massing of the building are acceptable </w:t>
      </w:r>
      <w:r w:rsidR="00E039A4" w:rsidRPr="00F729D8">
        <w:rPr>
          <w:color w:val="333333"/>
          <w:shd w:val="clear" w:color="auto" w:fill="FFFFFF"/>
        </w:rPr>
        <w:t>at th</w:t>
      </w:r>
      <w:r w:rsidR="006A41F9" w:rsidRPr="00F729D8">
        <w:rPr>
          <w:color w:val="333333"/>
          <w:shd w:val="clear" w:color="auto" w:fill="FFFFFF"/>
        </w:rPr>
        <w:t>e</w:t>
      </w:r>
      <w:r w:rsidR="00E039A4" w:rsidRPr="00F729D8">
        <w:rPr>
          <w:color w:val="333333"/>
          <w:shd w:val="clear" w:color="auto" w:fill="FFFFFF"/>
        </w:rPr>
        <w:t xml:space="preserve"> interface </w:t>
      </w:r>
      <w:r w:rsidR="006A41F9" w:rsidRPr="00F729D8">
        <w:rPr>
          <w:color w:val="333333"/>
          <w:shd w:val="clear" w:color="auto" w:fill="FFFFFF"/>
        </w:rPr>
        <w:t>with the GRZ5 land to the s</w:t>
      </w:r>
      <w:r w:rsidR="00126751" w:rsidRPr="00F729D8">
        <w:rPr>
          <w:color w:val="333333"/>
          <w:shd w:val="clear" w:color="auto" w:fill="FFFFFF"/>
        </w:rPr>
        <w:t xml:space="preserve">outh </w:t>
      </w:r>
      <w:r w:rsidR="00E039A4" w:rsidRPr="00F729D8">
        <w:rPr>
          <w:color w:val="333333"/>
          <w:shd w:val="clear" w:color="auto" w:fill="FFFFFF"/>
        </w:rPr>
        <w:t xml:space="preserve">as </w:t>
      </w:r>
      <w:r w:rsidR="00154F64" w:rsidRPr="00F729D8">
        <w:rPr>
          <w:color w:val="333333"/>
          <w:shd w:val="clear" w:color="auto" w:fill="FFFFFF"/>
        </w:rPr>
        <w:t xml:space="preserve">the </w:t>
      </w:r>
      <w:r w:rsidR="00373B86" w:rsidRPr="00F729D8">
        <w:rPr>
          <w:color w:val="333333"/>
          <w:shd w:val="clear" w:color="auto" w:fill="FFFFFF"/>
        </w:rPr>
        <w:t xml:space="preserve">upper level </w:t>
      </w:r>
      <w:r w:rsidR="00154F64" w:rsidRPr="00F729D8">
        <w:rPr>
          <w:color w:val="333333"/>
          <w:shd w:val="clear" w:color="auto" w:fill="FFFFFF"/>
        </w:rPr>
        <w:t xml:space="preserve">façade is set back </w:t>
      </w:r>
      <w:r w:rsidR="00126751" w:rsidRPr="00F729D8">
        <w:rPr>
          <w:color w:val="333333"/>
          <w:shd w:val="clear" w:color="auto" w:fill="FFFFFF"/>
        </w:rPr>
        <w:t xml:space="preserve">from </w:t>
      </w:r>
      <w:r w:rsidR="00E039A4" w:rsidRPr="00F729D8">
        <w:rPr>
          <w:color w:val="333333"/>
          <w:shd w:val="clear" w:color="auto" w:fill="FFFFFF"/>
        </w:rPr>
        <w:t>Mill Road</w:t>
      </w:r>
      <w:r w:rsidR="00154F64" w:rsidRPr="00F729D8">
        <w:rPr>
          <w:color w:val="333333"/>
          <w:shd w:val="clear" w:color="auto" w:fill="FFFFFF"/>
        </w:rPr>
        <w:t xml:space="preserve"> and there will be </w:t>
      </w:r>
      <w:r w:rsidR="00E039A4" w:rsidRPr="00F729D8">
        <w:rPr>
          <w:color w:val="333333"/>
          <w:shd w:val="clear" w:color="auto" w:fill="FFFFFF"/>
        </w:rPr>
        <w:t>limited</w:t>
      </w:r>
      <w:r w:rsidR="00154F64" w:rsidRPr="00F729D8">
        <w:rPr>
          <w:color w:val="333333"/>
          <w:shd w:val="clear" w:color="auto" w:fill="FFFFFF"/>
        </w:rPr>
        <w:t xml:space="preserve"> visibility of the upper floor when viewed from the footpath </w:t>
      </w:r>
      <w:r w:rsidR="00B43BBD" w:rsidRPr="00F729D8">
        <w:rPr>
          <w:color w:val="333333"/>
          <w:shd w:val="clear" w:color="auto" w:fill="FFFFFF"/>
        </w:rPr>
        <w:t xml:space="preserve">opposite </w:t>
      </w:r>
      <w:r w:rsidR="00154F64" w:rsidRPr="00F729D8">
        <w:rPr>
          <w:color w:val="333333"/>
          <w:shd w:val="clear" w:color="auto" w:fill="FFFFFF"/>
        </w:rPr>
        <w:t>the building. </w:t>
      </w:r>
      <w:r w:rsidR="00E23EE0">
        <w:rPr>
          <w:color w:val="333333"/>
          <w:shd w:val="clear" w:color="auto" w:fill="FFFFFF"/>
        </w:rPr>
        <w:t>W</w:t>
      </w:r>
      <w:r w:rsidR="00E23EE0">
        <w:rPr>
          <w:lang w:eastAsia="en-AU"/>
        </w:rPr>
        <w:t>hile oblique views of the upper level will be possible from the east, these will be largely lost if and when the adjacent site is redeveloped in accordance with policy.</w:t>
      </w:r>
    </w:p>
    <w:p w14:paraId="2124CE5F" w14:textId="63C47384" w:rsidR="00E039A4" w:rsidRDefault="00E039A4" w:rsidP="00FD3D66">
      <w:pPr>
        <w:pStyle w:val="Para1"/>
      </w:pPr>
      <w:r w:rsidRPr="00E039A4">
        <w:t>In my view the design acknowledges and responds to the lower built form expectations of properties to the south while fulfilling the ambitions of the DDO11.  The proposed recessing of the upper level towards the core of the OMAC also creates an appropriate transition to the higher built form which will emerge to the west of the land.</w:t>
      </w:r>
    </w:p>
    <w:p w14:paraId="0E8A18AB" w14:textId="17833475" w:rsidR="00E039A4" w:rsidRPr="00E039A4" w:rsidRDefault="00347500" w:rsidP="003D5C79">
      <w:pPr>
        <w:pStyle w:val="Para1"/>
      </w:pPr>
      <w:r>
        <w:rPr>
          <w:lang w:eastAsia="en-AU"/>
        </w:rPr>
        <w:t xml:space="preserve">I am satisfied that Level 5 is appropriately recessed from the interface with the residentially zoned land opposite, being set back 8.1 metres from Mill Road, behind the 4 metre setback provided at Level 4. </w:t>
      </w:r>
      <w:r w:rsidR="00E039A4" w:rsidRPr="00E039A4">
        <w:t xml:space="preserve">The additional height of the building also gives rise to no </w:t>
      </w:r>
      <w:r w:rsidR="00E039A4">
        <w:t xml:space="preserve">significant </w:t>
      </w:r>
      <w:r w:rsidR="00E039A4" w:rsidRPr="00E039A4">
        <w:t xml:space="preserve">overshadowing impacts to the public realm.  </w:t>
      </w:r>
    </w:p>
    <w:p w14:paraId="12E03452" w14:textId="0B619DBF" w:rsidR="00573474" w:rsidRPr="00E039A4" w:rsidRDefault="00573474" w:rsidP="00134897">
      <w:pPr>
        <w:pStyle w:val="Para1"/>
      </w:pPr>
      <w:r w:rsidRPr="00E039A4">
        <w:t xml:space="preserve">With respect to the street wall height I am satisfied that that the proposed street wall provides a human scale and through its design and selection of materials reflects the </w:t>
      </w:r>
      <w:r w:rsidR="00E039A4" w:rsidRPr="00E039A4">
        <w:t xml:space="preserve">preferred </w:t>
      </w:r>
      <w:r w:rsidRPr="00E039A4">
        <w:t>character of the area</w:t>
      </w:r>
      <w:r w:rsidR="00E039A4">
        <w:t>.</w:t>
      </w:r>
    </w:p>
    <w:p w14:paraId="06B9DBBB" w14:textId="37AB383A" w:rsidR="0063206F" w:rsidRDefault="006E4DC1" w:rsidP="00C118B1">
      <w:pPr>
        <w:pStyle w:val="Para1"/>
      </w:pPr>
      <w:r w:rsidRPr="000B549C">
        <w:t xml:space="preserve">More broadly, I am satisfied that the proposal activates the ground floor interface with </w:t>
      </w:r>
      <w:r w:rsidR="00DF2A83" w:rsidRPr="000B549C">
        <w:t xml:space="preserve">both streets </w:t>
      </w:r>
      <w:r w:rsidRPr="000B549C">
        <w:t xml:space="preserve">through the introduction of the </w:t>
      </w:r>
      <w:r w:rsidR="00AB39E0" w:rsidRPr="000B549C">
        <w:t>retail</w:t>
      </w:r>
      <w:r w:rsidRPr="000B549C">
        <w:t xml:space="preserve"> premises</w:t>
      </w:r>
      <w:r w:rsidR="000B549C" w:rsidRPr="000B549C">
        <w:t xml:space="preserve"> which wrap around the corner</w:t>
      </w:r>
      <w:r w:rsidRPr="000B549C">
        <w:t xml:space="preserve">, extensive glazing, the location of primary pedestrian access from </w:t>
      </w:r>
      <w:r w:rsidR="00AB39E0" w:rsidRPr="000B549C">
        <w:t>Johnson Street</w:t>
      </w:r>
      <w:r w:rsidRPr="000B549C">
        <w:t xml:space="preserve">, vehicle access to the rear from </w:t>
      </w:r>
      <w:r w:rsidR="000B549C" w:rsidRPr="000B549C">
        <w:t>Mill Road</w:t>
      </w:r>
      <w:r w:rsidRPr="000B549C">
        <w:t xml:space="preserve"> and car parking in the basement. It also provides all the back-of-house services way from the </w:t>
      </w:r>
      <w:r w:rsidR="000B549C" w:rsidRPr="000B549C">
        <w:t>primary commercial frontage being Johnson Street</w:t>
      </w:r>
      <w:r w:rsidRPr="000B549C">
        <w:t>.</w:t>
      </w:r>
      <w:r w:rsidR="0063206F">
        <w:t xml:space="preserve">  The proposal introduces an employment related use into an activity centre requiring renew</w:t>
      </w:r>
      <w:r w:rsidR="00BC2CCA">
        <w:t>al</w:t>
      </w:r>
      <w:r w:rsidR="0063206F">
        <w:t>.</w:t>
      </w:r>
    </w:p>
    <w:p w14:paraId="7E09DAE3" w14:textId="16797C53" w:rsidR="0063206F" w:rsidRPr="000B549C" w:rsidRDefault="0063206F" w:rsidP="00C118B1">
      <w:pPr>
        <w:pStyle w:val="Para1"/>
      </w:pPr>
      <w:r>
        <w:t xml:space="preserve">On this basis, I am satisfied that </w:t>
      </w:r>
      <w:r w:rsidRPr="00AB39E0">
        <w:t xml:space="preserve">that </w:t>
      </w:r>
      <w:r>
        <w:t xml:space="preserve">the </w:t>
      </w:r>
      <w:r w:rsidR="00040899">
        <w:t>proposal</w:t>
      </w:r>
      <w:r w:rsidRPr="00AB39E0">
        <w:t xml:space="preserve"> demonstrates a respect for, and significantly contributes to, the preferred character of the O</w:t>
      </w:r>
      <w:r w:rsidR="00040899">
        <w:t>MAC</w:t>
      </w:r>
      <w:r>
        <w:t>.</w:t>
      </w:r>
    </w:p>
    <w:p w14:paraId="2EE66446" w14:textId="53B66899" w:rsidR="000B549C" w:rsidRDefault="00063981" w:rsidP="000B549C">
      <w:pPr>
        <w:pStyle w:val="Heading2"/>
        <w:rPr>
          <w:lang w:eastAsia="en-AU"/>
        </w:rPr>
      </w:pPr>
      <w:r>
        <w:rPr>
          <w:lang w:eastAsia="en-AU"/>
        </w:rPr>
        <w:t xml:space="preserve">Will the </w:t>
      </w:r>
      <w:r w:rsidRPr="00063981">
        <w:rPr>
          <w:lang w:eastAsia="en-AU"/>
        </w:rPr>
        <w:t>proposal unreasonably constrain the development of the property to the east</w:t>
      </w:r>
      <w:r w:rsidR="00617E5B">
        <w:rPr>
          <w:lang w:eastAsia="en-AU"/>
        </w:rPr>
        <w:t>?</w:t>
      </w:r>
    </w:p>
    <w:p w14:paraId="7136D7A0" w14:textId="148129D5" w:rsidR="000B549C" w:rsidRDefault="000B549C" w:rsidP="00360639">
      <w:pPr>
        <w:pStyle w:val="Para1"/>
        <w:rPr>
          <w:lang w:eastAsia="en-AU"/>
        </w:rPr>
      </w:pPr>
      <w:r>
        <w:rPr>
          <w:lang w:eastAsia="en-AU"/>
        </w:rPr>
        <w:t xml:space="preserve">The building is </w:t>
      </w:r>
      <w:r w:rsidR="00A614E2">
        <w:rPr>
          <w:lang w:eastAsia="en-AU"/>
        </w:rPr>
        <w:t xml:space="preserve">proposed to be </w:t>
      </w:r>
      <w:r>
        <w:rPr>
          <w:lang w:eastAsia="en-AU"/>
        </w:rPr>
        <w:t xml:space="preserve">constructed </w:t>
      </w:r>
      <w:r w:rsidR="00594B66">
        <w:rPr>
          <w:lang w:eastAsia="en-AU"/>
        </w:rPr>
        <w:t>at</w:t>
      </w:r>
      <w:r w:rsidR="002C3B3A">
        <w:rPr>
          <w:lang w:eastAsia="en-AU"/>
        </w:rPr>
        <w:t xml:space="preserve"> all levels </w:t>
      </w:r>
      <w:r w:rsidR="00EB6D7B">
        <w:rPr>
          <w:lang w:eastAsia="en-AU"/>
        </w:rPr>
        <w:t>to</w:t>
      </w:r>
      <w:r>
        <w:rPr>
          <w:lang w:eastAsia="en-AU"/>
        </w:rPr>
        <w:t xml:space="preserve"> the </w:t>
      </w:r>
      <w:r w:rsidR="00EB6D7B">
        <w:rPr>
          <w:lang w:eastAsia="en-AU"/>
        </w:rPr>
        <w:t>eastern</w:t>
      </w:r>
      <w:r>
        <w:rPr>
          <w:lang w:eastAsia="en-AU"/>
        </w:rPr>
        <w:t xml:space="preserve"> boundar</w:t>
      </w:r>
      <w:r w:rsidR="00172424">
        <w:rPr>
          <w:lang w:eastAsia="en-AU"/>
        </w:rPr>
        <w:t xml:space="preserve">y with No. 1 Mill </w:t>
      </w:r>
      <w:r w:rsidR="00A236A4">
        <w:rPr>
          <w:lang w:eastAsia="en-AU"/>
        </w:rPr>
        <w:t xml:space="preserve">Road, </w:t>
      </w:r>
      <w:r>
        <w:rPr>
          <w:lang w:eastAsia="en-AU"/>
        </w:rPr>
        <w:t>with the exception of a light court at the first floor measuring 4.5</w:t>
      </w:r>
      <w:r w:rsidR="00617E5B">
        <w:rPr>
          <w:lang w:eastAsia="en-AU"/>
        </w:rPr>
        <w:t xml:space="preserve"> metres by </w:t>
      </w:r>
      <w:r>
        <w:rPr>
          <w:lang w:eastAsia="en-AU"/>
        </w:rPr>
        <w:t>4.5</w:t>
      </w:r>
      <w:r w:rsidR="00617E5B">
        <w:rPr>
          <w:lang w:eastAsia="en-AU"/>
        </w:rPr>
        <w:t xml:space="preserve"> metres</w:t>
      </w:r>
      <w:r>
        <w:rPr>
          <w:lang w:eastAsia="en-AU"/>
        </w:rPr>
        <w:t>, and a setback at the sixth floor (level 5) from the eastern boundary of 2.</w:t>
      </w:r>
      <w:r w:rsidR="007D5AFE">
        <w:rPr>
          <w:lang w:eastAsia="en-AU"/>
        </w:rPr>
        <w:t>7</w:t>
      </w:r>
      <w:r>
        <w:rPr>
          <w:lang w:eastAsia="en-AU"/>
        </w:rPr>
        <w:t xml:space="preserve"> metres.  </w:t>
      </w:r>
      <w:r w:rsidR="00565B42">
        <w:rPr>
          <w:lang w:eastAsia="en-AU"/>
        </w:rPr>
        <w:t xml:space="preserve">This setback is shown as a </w:t>
      </w:r>
      <w:r w:rsidR="002C3B3A">
        <w:rPr>
          <w:lang w:eastAsia="en-AU"/>
        </w:rPr>
        <w:t xml:space="preserve">roof terrace.  </w:t>
      </w:r>
      <w:r>
        <w:rPr>
          <w:lang w:eastAsia="en-AU"/>
        </w:rPr>
        <w:t xml:space="preserve">Council is concerned about the sixth floor roof terrace </w:t>
      </w:r>
      <w:r w:rsidR="00913872">
        <w:rPr>
          <w:lang w:eastAsia="en-AU"/>
        </w:rPr>
        <w:t>as t</w:t>
      </w:r>
      <w:r>
        <w:rPr>
          <w:lang w:eastAsia="en-AU"/>
        </w:rPr>
        <w:t xml:space="preserve">hey say this limits potential future development at </w:t>
      </w:r>
      <w:r w:rsidR="00617E5B">
        <w:rPr>
          <w:lang w:eastAsia="en-AU"/>
        </w:rPr>
        <w:t xml:space="preserve">No. </w:t>
      </w:r>
      <w:r>
        <w:rPr>
          <w:lang w:eastAsia="en-AU"/>
        </w:rPr>
        <w:t xml:space="preserve">1 Mill </w:t>
      </w:r>
      <w:r w:rsidR="00EE1C2A">
        <w:rPr>
          <w:lang w:eastAsia="en-AU"/>
        </w:rPr>
        <w:t>Road</w:t>
      </w:r>
      <w:r>
        <w:rPr>
          <w:lang w:eastAsia="en-AU"/>
        </w:rPr>
        <w:t xml:space="preserve"> given a fire rated wall will need to be provided at this level between the properties if </w:t>
      </w:r>
      <w:r w:rsidR="00617E5B">
        <w:rPr>
          <w:lang w:eastAsia="en-AU"/>
        </w:rPr>
        <w:t xml:space="preserve">No. </w:t>
      </w:r>
      <w:r>
        <w:rPr>
          <w:lang w:eastAsia="en-AU"/>
        </w:rPr>
        <w:t xml:space="preserve">1 Mill Road is constructed to the same height. </w:t>
      </w:r>
      <w:r w:rsidR="00913872">
        <w:rPr>
          <w:lang w:eastAsia="en-AU"/>
        </w:rPr>
        <w:t>It says t</w:t>
      </w:r>
      <w:r>
        <w:rPr>
          <w:lang w:eastAsia="en-AU"/>
        </w:rPr>
        <w:t xml:space="preserve">his will result in a poor development outcome as viewed from the street. </w:t>
      </w:r>
    </w:p>
    <w:p w14:paraId="2E8E8016" w14:textId="044330E8" w:rsidR="00FD707E" w:rsidRDefault="00D0574D" w:rsidP="000B549C">
      <w:pPr>
        <w:pStyle w:val="Heading3"/>
        <w:rPr>
          <w:lang w:eastAsia="en-AU"/>
        </w:rPr>
      </w:pPr>
      <w:r>
        <w:rPr>
          <w:noProof/>
          <w:lang w:eastAsia="en-AU"/>
        </w:rPr>
        <w:lastRenderedPageBreak/>
        <w:drawing>
          <wp:anchor distT="0" distB="0" distL="114300" distR="114300" simplePos="0" relativeHeight="251671552" behindDoc="1" locked="0" layoutInCell="1" allowOverlap="1" wp14:anchorId="20B7E703" wp14:editId="5760944C">
            <wp:simplePos x="0" y="0"/>
            <wp:positionH relativeFrom="column">
              <wp:posOffset>5183505</wp:posOffset>
            </wp:positionH>
            <wp:positionV relativeFrom="paragraph">
              <wp:posOffset>8459470</wp:posOffset>
            </wp:positionV>
            <wp:extent cx="1080000" cy="1080000"/>
            <wp:effectExtent l="0" t="0" r="6350" b="6350"/>
            <wp:wrapNone/>
            <wp:docPr id="14" name="VCAT Seal14"/>
            <wp:cNvGraphicFramePr/>
            <a:graphic xmlns:a="http://schemas.openxmlformats.org/drawingml/2006/main">
              <a:graphicData uri="http://schemas.openxmlformats.org/drawingml/2006/picture">
                <pic:pic xmlns:pic="http://schemas.openxmlformats.org/drawingml/2006/picture">
                  <pic:nvPicPr>
                    <pic:cNvPr id="14" name="VCAT Seal14"/>
                    <pic:cNvPicPr/>
                  </pic:nvPicPr>
                  <pic:blipFill>
                    <a:blip r:embed="rId13">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D707E">
        <w:rPr>
          <w:lang w:eastAsia="en-AU"/>
        </w:rPr>
        <w:t>What are my findings?</w:t>
      </w:r>
    </w:p>
    <w:p w14:paraId="5A575C7A" w14:textId="659236A6" w:rsidR="004B1886" w:rsidRDefault="00C56C7F" w:rsidP="007B7692">
      <w:pPr>
        <w:pStyle w:val="Para1"/>
      </w:pPr>
      <w:r>
        <w:rPr>
          <w:lang w:eastAsia="en-AU"/>
        </w:rPr>
        <w:t xml:space="preserve">I am satisfied that the </w:t>
      </w:r>
      <w:r w:rsidR="00063981" w:rsidRPr="00063981">
        <w:rPr>
          <w:lang w:eastAsia="en-AU"/>
        </w:rPr>
        <w:t xml:space="preserve">proposal </w:t>
      </w:r>
      <w:r>
        <w:rPr>
          <w:lang w:eastAsia="en-AU"/>
        </w:rPr>
        <w:t>will</w:t>
      </w:r>
      <w:r w:rsidR="00063981" w:rsidRPr="00063981">
        <w:rPr>
          <w:lang w:eastAsia="en-AU"/>
        </w:rPr>
        <w:t xml:space="preserve"> not unduly prejudice the ability of the site to the </w:t>
      </w:r>
      <w:r>
        <w:rPr>
          <w:lang w:eastAsia="en-AU"/>
        </w:rPr>
        <w:t xml:space="preserve">east </w:t>
      </w:r>
      <w:r w:rsidR="00F21F80">
        <w:rPr>
          <w:lang w:eastAsia="en-AU"/>
        </w:rPr>
        <w:t xml:space="preserve">(at No. 1 Mill Road) </w:t>
      </w:r>
      <w:r w:rsidR="00063981" w:rsidRPr="00063981">
        <w:rPr>
          <w:lang w:eastAsia="en-AU"/>
        </w:rPr>
        <w:t xml:space="preserve">to be developed in accordance with the </w:t>
      </w:r>
      <w:r w:rsidR="007B7692">
        <w:rPr>
          <w:lang w:eastAsia="en-AU"/>
        </w:rPr>
        <w:t>P</w:t>
      </w:r>
      <w:r w:rsidR="00063981" w:rsidRPr="00063981">
        <w:rPr>
          <w:lang w:eastAsia="en-AU"/>
        </w:rPr>
        <w:t xml:space="preserve">lanning </w:t>
      </w:r>
      <w:r w:rsidR="007B7692">
        <w:rPr>
          <w:lang w:eastAsia="en-AU"/>
        </w:rPr>
        <w:t>S</w:t>
      </w:r>
      <w:r w:rsidR="00063981" w:rsidRPr="00063981">
        <w:rPr>
          <w:lang w:eastAsia="en-AU"/>
        </w:rPr>
        <w:t xml:space="preserve">cheme provisions applying to it. </w:t>
      </w:r>
      <w:r w:rsidR="007B7692">
        <w:rPr>
          <w:lang w:eastAsia="en-AU"/>
        </w:rPr>
        <w:t xml:space="preserve"> </w:t>
      </w:r>
      <w:r w:rsidR="004B1886" w:rsidRPr="007B7692">
        <w:t>The site is in an area identified for substantial change where a new built form character will</w:t>
      </w:r>
      <w:r w:rsidR="00813291" w:rsidRPr="007B7692">
        <w:t xml:space="preserve"> </w:t>
      </w:r>
      <w:r w:rsidR="004B1886" w:rsidRPr="007B7692">
        <w:t>be created. In this case I am of</w:t>
      </w:r>
      <w:r w:rsidR="00813291" w:rsidRPr="007B7692">
        <w:t xml:space="preserve"> </w:t>
      </w:r>
      <w:r w:rsidR="004B1886" w:rsidRPr="007B7692">
        <w:t xml:space="preserve">the view the response is successful in its balancing </w:t>
      </w:r>
      <w:r w:rsidR="00781A5D">
        <w:t xml:space="preserve">of </w:t>
      </w:r>
      <w:r w:rsidR="007B7692" w:rsidRPr="007B7692">
        <w:t xml:space="preserve">both </w:t>
      </w:r>
      <w:r w:rsidR="004B1886" w:rsidRPr="007B7692">
        <w:t>development</w:t>
      </w:r>
      <w:r w:rsidR="00813291" w:rsidRPr="007B7692">
        <w:t xml:space="preserve"> </w:t>
      </w:r>
      <w:r w:rsidR="004B1886" w:rsidRPr="007B7692">
        <w:t>intensification goals</w:t>
      </w:r>
      <w:r w:rsidR="007B7692" w:rsidRPr="007B7692">
        <w:t xml:space="preserve"> and the reasonable development expectations of the </w:t>
      </w:r>
      <w:r w:rsidR="007B7692">
        <w:t xml:space="preserve">adjacent </w:t>
      </w:r>
      <w:r w:rsidR="007B7692" w:rsidRPr="007B7692">
        <w:t>site at No. 1 Mill Road.</w:t>
      </w:r>
    </w:p>
    <w:p w14:paraId="45E034CE" w14:textId="01BC732E" w:rsidR="007B7692" w:rsidRPr="007B7692" w:rsidRDefault="007B7692" w:rsidP="007B7692">
      <w:pPr>
        <w:pStyle w:val="Para1"/>
      </w:pPr>
      <w:r>
        <w:t>The substituted plans confirm that the roof deck is non-trafficable and therefore will not impact on the adjacent site</w:t>
      </w:r>
      <w:r w:rsidR="00F21F80">
        <w:t>, should a development of a similar scale be proposed.  Where windows are located within 4.5 metres of No. 1 Mill Road</w:t>
      </w:r>
      <w:r w:rsidR="00B74FBF">
        <w:t xml:space="preserve"> (at </w:t>
      </w:r>
      <w:r w:rsidR="00B41413">
        <w:t>Level 5</w:t>
      </w:r>
      <w:r w:rsidR="00D925AB">
        <w:t>)</w:t>
      </w:r>
      <w:r w:rsidR="00F21F80">
        <w:t xml:space="preserve">, these are obscured to a height of 1.7 metres and therefore potential overlooking is managed within the review site itself.  </w:t>
      </w:r>
    </w:p>
    <w:p w14:paraId="6ACE9E3E" w14:textId="76B6028E" w:rsidR="000B7199" w:rsidRDefault="00E14CE5" w:rsidP="00620226">
      <w:pPr>
        <w:pStyle w:val="Heading2"/>
      </w:pPr>
      <w:r>
        <w:t>Does</w:t>
      </w:r>
      <w:r w:rsidR="000B7199">
        <w:t xml:space="preserve"> the proposal make an acceptable provision </w:t>
      </w:r>
      <w:r w:rsidR="00781A5D">
        <w:t>for</w:t>
      </w:r>
      <w:r w:rsidR="000B7199">
        <w:t xml:space="preserve"> car parking?</w:t>
      </w:r>
    </w:p>
    <w:p w14:paraId="2FB64144" w14:textId="792290CA" w:rsidR="004D0763" w:rsidRDefault="00026BD3" w:rsidP="002A1928">
      <w:pPr>
        <w:pStyle w:val="Para1"/>
        <w:rPr>
          <w:lang w:eastAsia="en-AU"/>
        </w:rPr>
      </w:pPr>
      <w:r>
        <w:rPr>
          <w:lang w:eastAsia="en-AU"/>
        </w:rPr>
        <w:t>Council opposes the proposal on the basis that it does not provide for sufficient car parking on the site and therefore fails to meet the objectives of Clause 52.06.</w:t>
      </w:r>
      <w:r w:rsidR="004D0763">
        <w:rPr>
          <w:lang w:eastAsia="en-AU"/>
        </w:rPr>
        <w:t xml:space="preserve"> It agrees that </w:t>
      </w:r>
      <w:r w:rsidR="00550879">
        <w:rPr>
          <w:lang w:eastAsia="en-AU"/>
        </w:rPr>
        <w:t xml:space="preserve">a reduced car parking rate for the retail </w:t>
      </w:r>
      <w:r w:rsidR="004D0763">
        <w:rPr>
          <w:lang w:eastAsia="en-AU"/>
        </w:rPr>
        <w:t>component is acceptable.  However, in relation to the office use</w:t>
      </w:r>
      <w:r w:rsidR="007562A4">
        <w:rPr>
          <w:lang w:eastAsia="en-AU"/>
        </w:rPr>
        <w:t>,</w:t>
      </w:r>
      <w:r w:rsidR="004D0763">
        <w:rPr>
          <w:lang w:eastAsia="en-AU"/>
        </w:rPr>
        <w:t xml:space="preserve"> </w:t>
      </w:r>
      <w:r w:rsidR="00F129F4">
        <w:rPr>
          <w:lang w:eastAsia="en-AU"/>
        </w:rPr>
        <w:t>it</w:t>
      </w:r>
      <w:r w:rsidR="004D0763">
        <w:rPr>
          <w:lang w:eastAsia="en-AU"/>
        </w:rPr>
        <w:t xml:space="preserve"> considers that the reduction </w:t>
      </w:r>
      <w:r w:rsidR="007562A4">
        <w:rPr>
          <w:lang w:eastAsia="en-AU"/>
        </w:rPr>
        <w:t>being so</w:t>
      </w:r>
      <w:r w:rsidR="003B3228">
        <w:rPr>
          <w:lang w:eastAsia="en-AU"/>
        </w:rPr>
        <w:t xml:space="preserve">ught </w:t>
      </w:r>
      <w:r w:rsidR="007562A4">
        <w:rPr>
          <w:lang w:eastAsia="en-AU"/>
        </w:rPr>
        <w:t xml:space="preserve">is </w:t>
      </w:r>
      <w:r w:rsidR="004D0763">
        <w:rPr>
          <w:lang w:eastAsia="en-AU"/>
        </w:rPr>
        <w:t xml:space="preserve">unacceptable. It says that office uses typically require long term parking and there are no </w:t>
      </w:r>
      <w:r w:rsidR="00A854FA">
        <w:rPr>
          <w:lang w:eastAsia="en-AU"/>
        </w:rPr>
        <w:t>such</w:t>
      </w:r>
      <w:r w:rsidR="004D0763">
        <w:rPr>
          <w:lang w:eastAsia="en-AU"/>
        </w:rPr>
        <w:t xml:space="preserve"> spaces within the vicinity of the site which could accommodate this overflow.</w:t>
      </w:r>
    </w:p>
    <w:p w14:paraId="7DF28C91" w14:textId="6A8D45B3" w:rsidR="004D0763" w:rsidRDefault="004D0763" w:rsidP="004D0763">
      <w:pPr>
        <w:pStyle w:val="Para1"/>
        <w:rPr>
          <w:lang w:eastAsia="en-AU"/>
        </w:rPr>
      </w:pPr>
      <w:r>
        <w:rPr>
          <w:lang w:eastAsia="en-AU"/>
        </w:rPr>
        <w:t xml:space="preserve">Council submits that if the building was reduced in height to achieve the preferred building height, this would result in a reduced </w:t>
      </w:r>
      <w:r w:rsidR="00502529">
        <w:rPr>
          <w:lang w:eastAsia="en-AU"/>
        </w:rPr>
        <w:t xml:space="preserve">office </w:t>
      </w:r>
      <w:r>
        <w:rPr>
          <w:lang w:eastAsia="en-AU"/>
        </w:rPr>
        <w:t xml:space="preserve">floor area of </w:t>
      </w:r>
      <w:r w:rsidR="00502529">
        <w:rPr>
          <w:lang w:eastAsia="en-AU"/>
        </w:rPr>
        <w:t xml:space="preserve">approximately </w:t>
      </w:r>
      <w:r>
        <w:rPr>
          <w:lang w:eastAsia="en-AU"/>
        </w:rPr>
        <w:t>365 sq.m. and the total car parking spaces required would in turn be reduced.</w:t>
      </w:r>
    </w:p>
    <w:p w14:paraId="3D4D6E66" w14:textId="39A19AB5" w:rsidR="00FF74F1" w:rsidRDefault="00AA4D8F" w:rsidP="00FF74F1">
      <w:pPr>
        <w:pStyle w:val="Para1"/>
        <w:rPr>
          <w:lang w:eastAsia="en-AU"/>
        </w:rPr>
      </w:pPr>
      <w:r>
        <w:rPr>
          <w:lang w:eastAsia="en-AU"/>
        </w:rPr>
        <w:t xml:space="preserve">The proposal generates a statutory car parking requirement of 97 spaces.  </w:t>
      </w:r>
      <w:r w:rsidR="00FC38BA">
        <w:rPr>
          <w:lang w:eastAsia="en-AU"/>
        </w:rPr>
        <w:t>The Substituted Plans provide a total of 32 car parking spaces (</w:t>
      </w:r>
      <w:r w:rsidR="00D13EE1">
        <w:rPr>
          <w:lang w:eastAsia="en-AU"/>
        </w:rPr>
        <w:t>comprising</w:t>
      </w:r>
      <w:r w:rsidR="00FC38BA">
        <w:rPr>
          <w:lang w:eastAsia="en-AU"/>
        </w:rPr>
        <w:t xml:space="preserve"> 30 office spaces and </w:t>
      </w:r>
      <w:r w:rsidR="00781A5D">
        <w:rPr>
          <w:lang w:eastAsia="en-AU"/>
        </w:rPr>
        <w:t xml:space="preserve">two </w:t>
      </w:r>
      <w:r w:rsidR="00FC38BA">
        <w:rPr>
          <w:lang w:eastAsia="en-AU"/>
        </w:rPr>
        <w:t xml:space="preserve">shop spaces), resulting in a shortfall of 58 offices spaces and </w:t>
      </w:r>
      <w:r w:rsidR="00781A5D">
        <w:rPr>
          <w:lang w:eastAsia="en-AU"/>
        </w:rPr>
        <w:t xml:space="preserve">seven </w:t>
      </w:r>
      <w:r w:rsidR="00FC38BA">
        <w:rPr>
          <w:lang w:eastAsia="en-AU"/>
        </w:rPr>
        <w:t xml:space="preserve">shop spaces, </w:t>
      </w:r>
      <w:r>
        <w:rPr>
          <w:lang w:eastAsia="en-AU"/>
        </w:rPr>
        <w:t>being a total</w:t>
      </w:r>
      <w:r w:rsidR="00FC38BA">
        <w:rPr>
          <w:lang w:eastAsia="en-AU"/>
        </w:rPr>
        <w:t xml:space="preserve"> shortfall of 65 spaces.</w:t>
      </w:r>
      <w:r w:rsidR="00FF74F1">
        <w:rPr>
          <w:lang w:eastAsia="en-AU"/>
        </w:rPr>
        <w:t xml:space="preserve">  In relation to bicycle parking, the proposal is required to provide 15 bicycle spaces and 30 bicycle spaces a</w:t>
      </w:r>
      <w:r w:rsidR="00781A5D">
        <w:rPr>
          <w:lang w:eastAsia="en-AU"/>
        </w:rPr>
        <w:t>re</w:t>
      </w:r>
      <w:r w:rsidR="00FF74F1">
        <w:rPr>
          <w:lang w:eastAsia="en-AU"/>
        </w:rPr>
        <w:t xml:space="preserve"> proposed.</w:t>
      </w:r>
    </w:p>
    <w:p w14:paraId="6E30842D" w14:textId="2D89F9C2" w:rsidR="00026BD3" w:rsidRPr="00FF74F1" w:rsidRDefault="00026BD3" w:rsidP="00FF74F1">
      <w:pPr>
        <w:pStyle w:val="Para1"/>
        <w:rPr>
          <w:lang w:eastAsia="en-AU"/>
        </w:rPr>
      </w:pPr>
      <w:r>
        <w:rPr>
          <w:lang w:eastAsia="en-AU"/>
        </w:rPr>
        <w:t>The applicant relies on the evidence of Ms Dunstan, who supports the reduction in parking under Clause 52.06-7 on the basis of:</w:t>
      </w:r>
    </w:p>
    <w:p w14:paraId="564BA12A" w14:textId="29FB3DC6" w:rsidR="00026BD3" w:rsidRDefault="00026BD3" w:rsidP="00781A5D">
      <w:pPr>
        <w:pStyle w:val="Para1"/>
        <w:numPr>
          <w:ilvl w:val="0"/>
          <w:numId w:val="17"/>
        </w:numPr>
        <w:ind w:left="1134" w:hanging="567"/>
        <w:rPr>
          <w:lang w:eastAsia="en-AU"/>
        </w:rPr>
      </w:pPr>
      <w:r>
        <w:rPr>
          <w:lang w:eastAsia="en-AU"/>
        </w:rPr>
        <w:t>the empirical assessment of car parking demands</w:t>
      </w:r>
      <w:r w:rsidR="00E37960">
        <w:rPr>
          <w:lang w:eastAsia="en-AU"/>
        </w:rPr>
        <w:t>;</w:t>
      </w:r>
    </w:p>
    <w:p w14:paraId="6F00BCEE" w14:textId="267DA4E1" w:rsidR="00FF74F1" w:rsidRDefault="00026BD3" w:rsidP="00781A5D">
      <w:pPr>
        <w:pStyle w:val="Para1"/>
        <w:numPr>
          <w:ilvl w:val="0"/>
          <w:numId w:val="17"/>
        </w:numPr>
        <w:ind w:left="1134" w:hanging="567"/>
        <w:rPr>
          <w:lang w:eastAsia="en-AU"/>
        </w:rPr>
      </w:pPr>
      <w:r>
        <w:rPr>
          <w:lang w:eastAsia="en-AU"/>
        </w:rPr>
        <w:t xml:space="preserve">the site </w:t>
      </w:r>
      <w:r w:rsidR="00FF74F1">
        <w:rPr>
          <w:lang w:eastAsia="en-AU"/>
        </w:rPr>
        <w:t xml:space="preserve">being </w:t>
      </w:r>
      <w:r>
        <w:rPr>
          <w:lang w:eastAsia="en-AU"/>
        </w:rPr>
        <w:t>well served by public transport services, including Oakleigh Railway Station</w:t>
      </w:r>
      <w:r w:rsidR="00FF74F1">
        <w:rPr>
          <w:lang w:eastAsia="en-AU"/>
        </w:rPr>
        <w:t xml:space="preserve"> </w:t>
      </w:r>
      <w:r>
        <w:rPr>
          <w:lang w:eastAsia="en-AU"/>
        </w:rPr>
        <w:t>and an extensive number of bus services</w:t>
      </w:r>
      <w:r w:rsidR="00E37960">
        <w:rPr>
          <w:lang w:eastAsia="en-AU"/>
        </w:rPr>
        <w:t>;</w:t>
      </w:r>
    </w:p>
    <w:p w14:paraId="607A9B34" w14:textId="05FB9D66" w:rsidR="00026BD3" w:rsidRDefault="00FF74F1" w:rsidP="00781A5D">
      <w:pPr>
        <w:pStyle w:val="Para1"/>
        <w:numPr>
          <w:ilvl w:val="0"/>
          <w:numId w:val="17"/>
        </w:numPr>
        <w:ind w:left="1134" w:hanging="567"/>
        <w:rPr>
          <w:lang w:eastAsia="en-AU"/>
        </w:rPr>
      </w:pPr>
      <w:r>
        <w:rPr>
          <w:lang w:eastAsia="en-AU"/>
        </w:rPr>
        <w:t>the provision of a</w:t>
      </w:r>
      <w:r w:rsidR="00026BD3">
        <w:rPr>
          <w:lang w:eastAsia="en-AU"/>
        </w:rPr>
        <w:t xml:space="preserve"> high level of bicycle parking</w:t>
      </w:r>
      <w:r>
        <w:rPr>
          <w:lang w:eastAsia="en-AU"/>
        </w:rPr>
        <w:t xml:space="preserve"> in excess of the statutory rate </w:t>
      </w:r>
      <w:r w:rsidR="00026BD3">
        <w:rPr>
          <w:lang w:eastAsia="en-AU"/>
        </w:rPr>
        <w:t>and End-of-Trip facilities</w:t>
      </w:r>
      <w:r w:rsidR="00781A5D">
        <w:rPr>
          <w:lang w:eastAsia="en-AU"/>
        </w:rPr>
        <w:t>;</w:t>
      </w:r>
      <w:r>
        <w:rPr>
          <w:lang w:eastAsia="en-AU"/>
        </w:rPr>
        <w:t xml:space="preserve"> and </w:t>
      </w:r>
    </w:p>
    <w:p w14:paraId="5AA0F168" w14:textId="039E18F1" w:rsidR="00026BD3" w:rsidRDefault="00026BD3" w:rsidP="00781A5D">
      <w:pPr>
        <w:pStyle w:val="Para1"/>
        <w:numPr>
          <w:ilvl w:val="0"/>
          <w:numId w:val="17"/>
        </w:numPr>
        <w:ind w:left="1134" w:hanging="567"/>
        <w:rPr>
          <w:lang w:eastAsia="en-AU"/>
        </w:rPr>
      </w:pPr>
      <w:r>
        <w:rPr>
          <w:lang w:eastAsia="en-AU"/>
        </w:rPr>
        <w:t>the site</w:t>
      </w:r>
      <w:r w:rsidR="00781A5D">
        <w:rPr>
          <w:lang w:eastAsia="en-AU"/>
        </w:rPr>
        <w:t>’</w:t>
      </w:r>
      <w:r w:rsidR="00FF74F1">
        <w:rPr>
          <w:lang w:eastAsia="en-AU"/>
        </w:rPr>
        <w:t xml:space="preserve">s location </w:t>
      </w:r>
      <w:r>
        <w:rPr>
          <w:lang w:eastAsia="en-AU"/>
        </w:rPr>
        <w:t>within the O</w:t>
      </w:r>
      <w:r w:rsidR="00FF74F1">
        <w:rPr>
          <w:lang w:eastAsia="en-AU"/>
        </w:rPr>
        <w:t>MAC.</w:t>
      </w:r>
    </w:p>
    <w:p w14:paraId="4C6B7717" w14:textId="620C53B0" w:rsidR="00026BD3" w:rsidRDefault="00D0574D" w:rsidP="00F73606">
      <w:pPr>
        <w:pStyle w:val="Para1"/>
        <w:rPr>
          <w:lang w:eastAsia="en-AU"/>
        </w:rPr>
      </w:pPr>
      <w:r>
        <w:rPr>
          <w:noProof/>
          <w:lang w:eastAsia="en-AU"/>
        </w:rPr>
        <w:lastRenderedPageBreak/>
        <w:drawing>
          <wp:anchor distT="0" distB="0" distL="114300" distR="114300" simplePos="0" relativeHeight="251672576" behindDoc="1" locked="0" layoutInCell="1" allowOverlap="1" wp14:anchorId="0DF363ED" wp14:editId="4138AC15">
            <wp:simplePos x="0" y="0"/>
            <wp:positionH relativeFrom="column">
              <wp:posOffset>5183505</wp:posOffset>
            </wp:positionH>
            <wp:positionV relativeFrom="paragraph">
              <wp:posOffset>8459470</wp:posOffset>
            </wp:positionV>
            <wp:extent cx="1080000" cy="1080000"/>
            <wp:effectExtent l="0" t="0" r="6350" b="6350"/>
            <wp:wrapNone/>
            <wp:docPr id="15" name="VCAT Seal15"/>
            <wp:cNvGraphicFramePr/>
            <a:graphic xmlns:a="http://schemas.openxmlformats.org/drawingml/2006/main">
              <a:graphicData uri="http://schemas.openxmlformats.org/drawingml/2006/picture">
                <pic:pic xmlns:pic="http://schemas.openxmlformats.org/drawingml/2006/picture">
                  <pic:nvPicPr>
                    <pic:cNvPr id="15" name="VCAT Seal15"/>
                    <pic:cNvPicPr/>
                  </pic:nvPicPr>
                  <pic:blipFill>
                    <a:blip r:embed="rId13">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F74F1">
        <w:rPr>
          <w:lang w:eastAsia="en-AU"/>
        </w:rPr>
        <w:t xml:space="preserve">Her opinion is that </w:t>
      </w:r>
      <w:r w:rsidR="00026BD3">
        <w:rPr>
          <w:lang w:eastAsia="en-AU"/>
        </w:rPr>
        <w:t>proposed parking reduction is unlikely to have a negative impact on the activity</w:t>
      </w:r>
      <w:r w:rsidR="00FF74F1">
        <w:rPr>
          <w:lang w:eastAsia="en-AU"/>
        </w:rPr>
        <w:t xml:space="preserve"> </w:t>
      </w:r>
      <w:r w:rsidR="00026BD3">
        <w:rPr>
          <w:lang w:eastAsia="en-AU"/>
        </w:rPr>
        <w:t>centre,</w:t>
      </w:r>
      <w:r w:rsidR="00FF74F1">
        <w:rPr>
          <w:lang w:eastAsia="en-AU"/>
        </w:rPr>
        <w:t xml:space="preserve"> and that the </w:t>
      </w:r>
      <w:r w:rsidR="00026BD3">
        <w:rPr>
          <w:lang w:eastAsia="en-AU"/>
        </w:rPr>
        <w:t>reduced provision of car parking will assist in reducing the traffic impacts of the</w:t>
      </w:r>
      <w:r w:rsidR="00FF74F1">
        <w:rPr>
          <w:lang w:eastAsia="en-AU"/>
        </w:rPr>
        <w:t xml:space="preserve"> </w:t>
      </w:r>
      <w:r w:rsidR="00026BD3">
        <w:rPr>
          <w:lang w:eastAsia="en-AU"/>
        </w:rPr>
        <w:t>development on the local and broader road network</w:t>
      </w:r>
      <w:r w:rsidR="00FF74F1">
        <w:rPr>
          <w:lang w:eastAsia="en-AU"/>
        </w:rPr>
        <w:t>.</w:t>
      </w:r>
    </w:p>
    <w:p w14:paraId="7B807AF6" w14:textId="3053F796" w:rsidR="00026BD3" w:rsidRDefault="00FF74F1" w:rsidP="00F73606">
      <w:pPr>
        <w:pStyle w:val="Para1"/>
        <w:rPr>
          <w:lang w:eastAsia="en-AU"/>
        </w:rPr>
      </w:pPr>
      <w:r>
        <w:rPr>
          <w:lang w:eastAsia="en-AU"/>
        </w:rPr>
        <w:t xml:space="preserve">She says that </w:t>
      </w:r>
      <w:r w:rsidR="00026BD3">
        <w:rPr>
          <w:lang w:eastAsia="en-AU"/>
        </w:rPr>
        <w:t>staff without car parking are unlikely to drive to work using on-street parking given</w:t>
      </w:r>
      <w:r>
        <w:rPr>
          <w:lang w:eastAsia="en-AU"/>
        </w:rPr>
        <w:t xml:space="preserve"> </w:t>
      </w:r>
      <w:r w:rsidR="00026BD3">
        <w:rPr>
          <w:lang w:eastAsia="en-AU"/>
        </w:rPr>
        <w:t>the local parking restrictions and inability to access parking permits</w:t>
      </w:r>
      <w:r>
        <w:rPr>
          <w:lang w:eastAsia="en-AU"/>
        </w:rPr>
        <w:t>.</w:t>
      </w:r>
    </w:p>
    <w:p w14:paraId="1F66B7F5" w14:textId="26E29F13" w:rsidR="005D1301" w:rsidRDefault="005D1301" w:rsidP="00DD3419">
      <w:pPr>
        <w:pStyle w:val="Heading3"/>
      </w:pPr>
      <w:r>
        <w:t>What are my findings?</w:t>
      </w:r>
    </w:p>
    <w:p w14:paraId="21FE62FE" w14:textId="40CA417E" w:rsidR="004C37F9" w:rsidRDefault="004C37F9" w:rsidP="00F952D1">
      <w:pPr>
        <w:pStyle w:val="Para1"/>
        <w:rPr>
          <w:lang w:eastAsia="en-AU"/>
        </w:rPr>
      </w:pPr>
      <w:r>
        <w:rPr>
          <w:lang w:eastAsia="en-AU"/>
        </w:rPr>
        <w:t>The purpose of Clause 52.06 is defined in the Scheme as follows:</w:t>
      </w:r>
    </w:p>
    <w:p w14:paraId="24661C0E" w14:textId="0AC8B83B" w:rsidR="004C37F9" w:rsidRDefault="004C37F9" w:rsidP="00F952D1">
      <w:pPr>
        <w:pStyle w:val="Quote1"/>
        <w:rPr>
          <w:lang w:eastAsia="en-AU"/>
        </w:rPr>
      </w:pPr>
      <w:r>
        <w:rPr>
          <w:lang w:eastAsia="en-AU"/>
        </w:rPr>
        <w:t>To ensure that car parking is provided in accordance with the State</w:t>
      </w:r>
      <w:r w:rsidR="00F952D1">
        <w:rPr>
          <w:lang w:eastAsia="en-AU"/>
        </w:rPr>
        <w:t xml:space="preserve"> </w:t>
      </w:r>
      <w:r>
        <w:rPr>
          <w:lang w:eastAsia="en-AU"/>
        </w:rPr>
        <w:t>Planning Policy Framework and Local Planning Policy Framework.</w:t>
      </w:r>
    </w:p>
    <w:p w14:paraId="5AD26431" w14:textId="1608DE23" w:rsidR="004C37F9" w:rsidRDefault="004C37F9" w:rsidP="00F952D1">
      <w:pPr>
        <w:pStyle w:val="Quote1"/>
        <w:rPr>
          <w:lang w:eastAsia="en-AU"/>
        </w:rPr>
      </w:pPr>
      <w:r>
        <w:rPr>
          <w:lang w:eastAsia="en-AU"/>
        </w:rPr>
        <w:t>To ensure the provision of an appropriate number of car parking</w:t>
      </w:r>
      <w:r w:rsidR="00F952D1">
        <w:rPr>
          <w:lang w:eastAsia="en-AU"/>
        </w:rPr>
        <w:t xml:space="preserve"> </w:t>
      </w:r>
      <w:r>
        <w:rPr>
          <w:lang w:eastAsia="en-AU"/>
        </w:rPr>
        <w:t>spaces having regard to the demand likely to be generated, the</w:t>
      </w:r>
      <w:r w:rsidR="00F952D1">
        <w:rPr>
          <w:lang w:eastAsia="en-AU"/>
        </w:rPr>
        <w:t xml:space="preserve"> </w:t>
      </w:r>
      <w:r>
        <w:rPr>
          <w:lang w:eastAsia="en-AU"/>
        </w:rPr>
        <w:t>activities on the land and the nature of the locality.</w:t>
      </w:r>
    </w:p>
    <w:p w14:paraId="545AA15D" w14:textId="14CEC812" w:rsidR="004C37F9" w:rsidRDefault="004C37F9" w:rsidP="00F952D1">
      <w:pPr>
        <w:pStyle w:val="Quote1"/>
        <w:rPr>
          <w:lang w:eastAsia="en-AU"/>
        </w:rPr>
      </w:pPr>
      <w:r>
        <w:rPr>
          <w:lang w:eastAsia="en-AU"/>
        </w:rPr>
        <w:t>To support sustainable transport alternatives to the motor car.</w:t>
      </w:r>
    </w:p>
    <w:p w14:paraId="30B29A30" w14:textId="737E6215" w:rsidR="004C37F9" w:rsidRDefault="004C37F9" w:rsidP="00F952D1">
      <w:pPr>
        <w:pStyle w:val="Quote1"/>
        <w:rPr>
          <w:lang w:eastAsia="en-AU"/>
        </w:rPr>
      </w:pPr>
      <w:r>
        <w:rPr>
          <w:lang w:eastAsia="en-AU"/>
        </w:rPr>
        <w:t>To promote the efficient use of car parking spaces through the</w:t>
      </w:r>
      <w:r w:rsidR="00F952D1">
        <w:rPr>
          <w:lang w:eastAsia="en-AU"/>
        </w:rPr>
        <w:t xml:space="preserve"> </w:t>
      </w:r>
      <w:r>
        <w:rPr>
          <w:lang w:eastAsia="en-AU"/>
        </w:rPr>
        <w:t>consolidation of car parking facilities.</w:t>
      </w:r>
    </w:p>
    <w:p w14:paraId="4ED1E2D4" w14:textId="714DD26A" w:rsidR="004C37F9" w:rsidRDefault="004C37F9" w:rsidP="00F952D1">
      <w:pPr>
        <w:pStyle w:val="Quote1"/>
        <w:rPr>
          <w:lang w:eastAsia="en-AU"/>
        </w:rPr>
      </w:pPr>
      <w:r>
        <w:rPr>
          <w:lang w:eastAsia="en-AU"/>
        </w:rPr>
        <w:t>To ensure that car parking does not affect the amenity of the locality.</w:t>
      </w:r>
    </w:p>
    <w:p w14:paraId="21EB90A3" w14:textId="18889268" w:rsidR="004C37F9" w:rsidRDefault="004C37F9" w:rsidP="00F952D1">
      <w:pPr>
        <w:pStyle w:val="Quote1"/>
        <w:rPr>
          <w:lang w:eastAsia="en-AU"/>
        </w:rPr>
      </w:pPr>
      <w:r>
        <w:rPr>
          <w:lang w:eastAsia="en-AU"/>
        </w:rPr>
        <w:t>To ensure that the design and location of car parking is of a high</w:t>
      </w:r>
      <w:r w:rsidR="00F952D1">
        <w:rPr>
          <w:lang w:eastAsia="en-AU"/>
        </w:rPr>
        <w:t xml:space="preserve"> </w:t>
      </w:r>
      <w:r>
        <w:rPr>
          <w:lang w:eastAsia="en-AU"/>
        </w:rPr>
        <w:t>standard, creates a safe environment for users and enables easy and</w:t>
      </w:r>
      <w:r w:rsidR="00F952D1">
        <w:rPr>
          <w:lang w:eastAsia="en-AU"/>
        </w:rPr>
        <w:t xml:space="preserve"> </w:t>
      </w:r>
      <w:r>
        <w:rPr>
          <w:lang w:eastAsia="en-AU"/>
        </w:rPr>
        <w:t>efficient use.</w:t>
      </w:r>
    </w:p>
    <w:p w14:paraId="6AEE6170" w14:textId="7EF7F261" w:rsidR="00F952D1" w:rsidRDefault="00F952D1" w:rsidP="00F952D1">
      <w:pPr>
        <w:pStyle w:val="Para1"/>
        <w:rPr>
          <w:lang w:eastAsia="en-AU"/>
        </w:rPr>
      </w:pPr>
      <w:r>
        <w:rPr>
          <w:lang w:eastAsia="en-AU"/>
        </w:rPr>
        <w:t xml:space="preserve">Under the provision of Clause 52.06-7, the </w:t>
      </w:r>
      <w:r w:rsidR="0036606B">
        <w:rPr>
          <w:lang w:eastAsia="en-AU"/>
        </w:rPr>
        <w:t xml:space="preserve">responsible authority </w:t>
      </w:r>
      <w:r>
        <w:rPr>
          <w:lang w:eastAsia="en-AU"/>
        </w:rPr>
        <w:t>is able to reduce the parking requirements (including reduced to zero), provided the applicant satisfies the responsible authority that the provision of car parking is justified on the basis of:</w:t>
      </w:r>
    </w:p>
    <w:p w14:paraId="561CF15C" w14:textId="5489C1DE" w:rsidR="00F952D1" w:rsidRPr="00F952D1" w:rsidRDefault="00F952D1" w:rsidP="00F952D1">
      <w:pPr>
        <w:pStyle w:val="Quote1"/>
      </w:pPr>
      <w:r w:rsidRPr="00F952D1">
        <w:t>The car parking demand likely to be generated by the use</w:t>
      </w:r>
      <w:r w:rsidR="0036606B">
        <w:t>,</w:t>
      </w:r>
    </w:p>
    <w:p w14:paraId="2F5FF204" w14:textId="597527E3" w:rsidR="004C37F9" w:rsidRPr="00F952D1" w:rsidRDefault="00F952D1" w:rsidP="00F952D1">
      <w:pPr>
        <w:pStyle w:val="Quote1"/>
      </w:pPr>
      <w:r w:rsidRPr="00F952D1">
        <w:t>Whether it is appropriate to allow fewer spaces to be provided than the number likely to be generated by the use.</w:t>
      </w:r>
    </w:p>
    <w:p w14:paraId="62A3E99B" w14:textId="15A7C39C" w:rsidR="00587B15" w:rsidRPr="00587B15" w:rsidRDefault="00587B15" w:rsidP="00587B15">
      <w:pPr>
        <w:pStyle w:val="Para1"/>
        <w:rPr>
          <w:lang w:eastAsia="en-AU"/>
        </w:rPr>
      </w:pPr>
      <w:r>
        <w:rPr>
          <w:lang w:eastAsia="en-AU"/>
        </w:rPr>
        <w:t>Clause 52.06-7 sets out the factors to be considered when determining the appropriateness of allowing fewer car parking spaces to be provided.  Some of the relevant factors for this case are listed below:</w:t>
      </w:r>
    </w:p>
    <w:p w14:paraId="130822D5" w14:textId="7DA215EC" w:rsidR="00587B15" w:rsidRDefault="00587B15" w:rsidP="00587B15">
      <w:pPr>
        <w:pStyle w:val="Quote1"/>
        <w:rPr>
          <w:lang w:eastAsia="en-AU"/>
        </w:rPr>
      </w:pPr>
      <w:r>
        <w:rPr>
          <w:lang w:eastAsia="en-AU"/>
        </w:rPr>
        <w:t>The Car Parking Demand Assessment;</w:t>
      </w:r>
    </w:p>
    <w:p w14:paraId="3A2D0AEA" w14:textId="230926DD" w:rsidR="00587B15" w:rsidRDefault="00587B15" w:rsidP="00587B15">
      <w:pPr>
        <w:pStyle w:val="Quote1"/>
        <w:rPr>
          <w:lang w:eastAsia="en-AU"/>
        </w:rPr>
      </w:pPr>
      <w:r>
        <w:rPr>
          <w:lang w:eastAsia="en-AU"/>
        </w:rPr>
        <w:t>Any relevant local planning policy or incorporated document;</w:t>
      </w:r>
    </w:p>
    <w:p w14:paraId="6D089310" w14:textId="17A05567" w:rsidR="00587B15" w:rsidRDefault="00587B15" w:rsidP="00587B15">
      <w:pPr>
        <w:pStyle w:val="Quote1"/>
        <w:rPr>
          <w:lang w:eastAsia="en-AU"/>
        </w:rPr>
      </w:pPr>
      <w:r>
        <w:rPr>
          <w:lang w:eastAsia="en-AU"/>
        </w:rPr>
        <w:t>The availability of alternative car parking in the locality of the land;</w:t>
      </w:r>
    </w:p>
    <w:p w14:paraId="5542AD40" w14:textId="772E6456" w:rsidR="00587B15" w:rsidRDefault="00587B15" w:rsidP="00587B15">
      <w:pPr>
        <w:pStyle w:val="Quote1"/>
        <w:rPr>
          <w:lang w:eastAsia="en-AU"/>
        </w:rPr>
      </w:pPr>
      <w:r>
        <w:rPr>
          <w:lang w:eastAsia="en-AU"/>
        </w:rPr>
        <w:t>Access to or provision of alternative transport modes to and from the land; and</w:t>
      </w:r>
    </w:p>
    <w:p w14:paraId="4BB478AA" w14:textId="38B1B698" w:rsidR="00587B15" w:rsidRPr="00587B15" w:rsidRDefault="00587B15" w:rsidP="00587B15">
      <w:pPr>
        <w:pStyle w:val="Quote1"/>
        <w:rPr>
          <w:highlight w:val="yellow"/>
          <w:lang w:eastAsia="en-AU"/>
        </w:rPr>
      </w:pPr>
      <w:r>
        <w:rPr>
          <w:lang w:eastAsia="en-AU"/>
        </w:rPr>
        <w:t>Any other relevant consideration.</w:t>
      </w:r>
    </w:p>
    <w:p w14:paraId="01876BCC" w14:textId="2F1B6996" w:rsidR="00F73606" w:rsidRPr="00530B86" w:rsidRDefault="00F73606" w:rsidP="00587B15">
      <w:pPr>
        <w:pStyle w:val="Para1"/>
        <w:rPr>
          <w:lang w:eastAsia="en-AU"/>
        </w:rPr>
      </w:pPr>
      <w:r w:rsidRPr="00530B86">
        <w:rPr>
          <w:lang w:eastAsia="en-AU"/>
        </w:rPr>
        <w:t xml:space="preserve">There is a growing body of opinion that office accommodation is one sector in which the suppression of </w:t>
      </w:r>
      <w:r w:rsidR="00524E90" w:rsidRPr="00530B86">
        <w:rPr>
          <w:lang w:eastAsia="en-AU"/>
        </w:rPr>
        <w:t xml:space="preserve">on-site parking </w:t>
      </w:r>
      <w:r w:rsidRPr="00530B86">
        <w:rPr>
          <w:lang w:eastAsia="en-AU"/>
        </w:rPr>
        <w:t xml:space="preserve">supply can result in </w:t>
      </w:r>
      <w:r w:rsidR="00524E90" w:rsidRPr="00530B86">
        <w:rPr>
          <w:lang w:eastAsia="en-AU"/>
        </w:rPr>
        <w:t xml:space="preserve">a </w:t>
      </w:r>
      <w:r w:rsidRPr="00530B86">
        <w:rPr>
          <w:lang w:eastAsia="en-AU"/>
        </w:rPr>
        <w:t>genuine modal shift to alternat</w:t>
      </w:r>
      <w:r w:rsidR="00524E90" w:rsidRPr="00530B86">
        <w:rPr>
          <w:lang w:eastAsia="en-AU"/>
        </w:rPr>
        <w:t>iv</w:t>
      </w:r>
      <w:r w:rsidRPr="00530B86">
        <w:rPr>
          <w:lang w:eastAsia="en-AU"/>
        </w:rPr>
        <w:t>e sustainable transport options</w:t>
      </w:r>
      <w:r w:rsidR="00524E90" w:rsidRPr="00530B86">
        <w:rPr>
          <w:lang w:eastAsia="en-AU"/>
        </w:rPr>
        <w:t xml:space="preserve">, including public </w:t>
      </w:r>
      <w:r w:rsidR="00D0574D">
        <w:rPr>
          <w:noProof/>
          <w:lang w:eastAsia="en-AU"/>
        </w:rPr>
        <w:lastRenderedPageBreak/>
        <w:drawing>
          <wp:anchor distT="0" distB="0" distL="114300" distR="114300" simplePos="0" relativeHeight="251673600" behindDoc="1" locked="0" layoutInCell="1" allowOverlap="1" wp14:anchorId="49AE7B5B" wp14:editId="36572D6A">
            <wp:simplePos x="0" y="0"/>
            <wp:positionH relativeFrom="column">
              <wp:posOffset>5183505</wp:posOffset>
            </wp:positionH>
            <wp:positionV relativeFrom="paragraph">
              <wp:posOffset>8459470</wp:posOffset>
            </wp:positionV>
            <wp:extent cx="1080000" cy="1080000"/>
            <wp:effectExtent l="0" t="0" r="6350" b="6350"/>
            <wp:wrapNone/>
            <wp:docPr id="16" name="VCAT Seal16"/>
            <wp:cNvGraphicFramePr/>
            <a:graphic xmlns:a="http://schemas.openxmlformats.org/drawingml/2006/main">
              <a:graphicData uri="http://schemas.openxmlformats.org/drawingml/2006/picture">
                <pic:pic xmlns:pic="http://schemas.openxmlformats.org/drawingml/2006/picture">
                  <pic:nvPicPr>
                    <pic:cNvPr id="16" name="VCAT Seal16"/>
                    <pic:cNvPicPr/>
                  </pic:nvPicPr>
                  <pic:blipFill>
                    <a:blip r:embed="rId13">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24E90" w:rsidRPr="00530B86">
        <w:rPr>
          <w:lang w:eastAsia="en-AU"/>
        </w:rPr>
        <w:t>transport, ride share, walking and cycling. This would not be the case of all office uses, particularly in areas in which access to alternative transport modes may be more limited.  However, in this instance the site is located within a transport-rich Major Activity Centre.</w:t>
      </w:r>
      <w:r w:rsidRPr="00530B86">
        <w:rPr>
          <w:lang w:eastAsia="en-AU"/>
        </w:rPr>
        <w:t xml:space="preserve">  </w:t>
      </w:r>
    </w:p>
    <w:p w14:paraId="2C3259F5" w14:textId="5D7BCF50" w:rsidR="00530B86" w:rsidRDefault="00530B86" w:rsidP="00587B15">
      <w:pPr>
        <w:pStyle w:val="Para1"/>
        <w:rPr>
          <w:lang w:eastAsia="en-AU"/>
        </w:rPr>
      </w:pPr>
      <w:r w:rsidRPr="00530B86">
        <w:t xml:space="preserve">I agree with the decision (tendered) in </w:t>
      </w:r>
      <w:r w:rsidRPr="00530B86">
        <w:rPr>
          <w:i/>
          <w:iCs/>
        </w:rPr>
        <w:t>Ronge v Moreland CC (Red Dot)</w:t>
      </w:r>
      <w:r w:rsidR="005A50E7">
        <w:rPr>
          <w:rStyle w:val="FootnoteReference"/>
          <w:i/>
          <w:iCs/>
        </w:rPr>
        <w:footnoteReference w:id="2"/>
      </w:r>
      <w:r w:rsidRPr="00530B86">
        <w:t xml:space="preserve"> that oversupplying parking, whether or not to comply with Clause 52.06, has the real potential to undermine the encouragement being given to reduce car based travel in favour of public transport, walking and cycling. </w:t>
      </w:r>
    </w:p>
    <w:p w14:paraId="63BB292F" w14:textId="38E54222" w:rsidR="00587B15" w:rsidRPr="00530B86" w:rsidRDefault="00530B86" w:rsidP="007B7692">
      <w:pPr>
        <w:pStyle w:val="Para1"/>
        <w:rPr>
          <w:lang w:eastAsia="en-AU"/>
        </w:rPr>
      </w:pPr>
      <w:r>
        <w:rPr>
          <w:lang w:eastAsia="en-AU"/>
        </w:rPr>
        <w:t>With respect to the proposed office use, I am satisfied that t</w:t>
      </w:r>
      <w:r w:rsidRPr="005D0760">
        <w:t xml:space="preserve">he proposal provides an acceptable amount of car parking </w:t>
      </w:r>
      <w:r>
        <w:t xml:space="preserve">in the context of </w:t>
      </w:r>
      <w:r w:rsidRPr="005D0760">
        <w:t>sustainable transport policies</w:t>
      </w:r>
      <w:r>
        <w:t xml:space="preserve"> and the site context</w:t>
      </w:r>
      <w:r w:rsidRPr="005D0760">
        <w:t>.</w:t>
      </w:r>
      <w:r>
        <w:t xml:space="preserve">  </w:t>
      </w:r>
      <w:r w:rsidR="00587B15" w:rsidRPr="00530B86">
        <w:rPr>
          <w:lang w:eastAsia="en-AU"/>
        </w:rPr>
        <w:t>Reducing the supply of on-site car</w:t>
      </w:r>
      <w:r w:rsidR="0063560D">
        <w:rPr>
          <w:lang w:eastAsia="en-AU"/>
        </w:rPr>
        <w:t xml:space="preserve"> </w:t>
      </w:r>
      <w:r w:rsidR="00587B15" w:rsidRPr="00530B86">
        <w:rPr>
          <w:lang w:eastAsia="en-AU"/>
        </w:rPr>
        <w:t xml:space="preserve">parking </w:t>
      </w:r>
      <w:r>
        <w:rPr>
          <w:lang w:eastAsia="en-AU"/>
        </w:rPr>
        <w:t xml:space="preserve">(below the statutory rate) for the proposed office use </w:t>
      </w:r>
      <w:r w:rsidR="00587B15" w:rsidRPr="00530B86">
        <w:rPr>
          <w:lang w:eastAsia="en-AU"/>
        </w:rPr>
        <w:t>will encourage the use of alternative transport modes</w:t>
      </w:r>
      <w:r>
        <w:rPr>
          <w:lang w:eastAsia="en-AU"/>
        </w:rPr>
        <w:t xml:space="preserve"> by staff</w:t>
      </w:r>
      <w:r w:rsidR="00587B15" w:rsidRPr="00530B86">
        <w:rPr>
          <w:lang w:eastAsia="en-AU"/>
        </w:rPr>
        <w:t>.</w:t>
      </w:r>
      <w:r w:rsidRPr="00530B86">
        <w:rPr>
          <w:lang w:eastAsia="en-AU"/>
        </w:rPr>
        <w:t xml:space="preserve"> </w:t>
      </w:r>
    </w:p>
    <w:p w14:paraId="7A9DE99E" w14:textId="390A97E1" w:rsidR="00E54406" w:rsidRDefault="00DD3419" w:rsidP="00061223">
      <w:pPr>
        <w:pStyle w:val="Para1"/>
        <w:autoSpaceDE w:val="0"/>
        <w:autoSpaceDN w:val="0"/>
        <w:adjustRightInd w:val="0"/>
      </w:pPr>
      <w:r w:rsidRPr="00DD3419">
        <w:t>The location of a high trip generating use in a</w:t>
      </w:r>
      <w:r w:rsidR="00F952D1">
        <w:t xml:space="preserve"> highly</w:t>
      </w:r>
      <w:r w:rsidRPr="00DD3419">
        <w:t xml:space="preserve"> accessible area, a reduced car parking provision and bicycle parking provision that </w:t>
      </w:r>
      <w:r w:rsidR="00482740">
        <w:t xml:space="preserve">well </w:t>
      </w:r>
      <w:r w:rsidRPr="00DD3419">
        <w:t xml:space="preserve">exceeds </w:t>
      </w:r>
      <w:r>
        <w:t xml:space="preserve">the standard </w:t>
      </w:r>
      <w:r w:rsidRPr="00DD3419">
        <w:t>requirement are all supported by policy that seeks to reduce the number of private motorised trips and improve access by walking, cycling and public transport</w:t>
      </w:r>
      <w:r w:rsidR="00872D71">
        <w:rPr>
          <w:rStyle w:val="FootnoteReference"/>
        </w:rPr>
        <w:footnoteReference w:id="3"/>
      </w:r>
      <w:r w:rsidRPr="00DD3419">
        <w:t>.</w:t>
      </w:r>
      <w:r w:rsidR="001D2A6D">
        <w:t xml:space="preserve">  </w:t>
      </w:r>
      <w:r w:rsidR="00F952D1" w:rsidRPr="00F952D1">
        <w:t>T</w:t>
      </w:r>
      <w:r w:rsidR="00E54406" w:rsidRPr="00F952D1">
        <w:t xml:space="preserve">he reduction sought is appropriate having regard to the excellent access to public transport available in this location, the extent of the provision of bicycle parking and end of trip facilities, </w:t>
      </w:r>
      <w:r w:rsidR="00F952D1" w:rsidRPr="00F952D1">
        <w:t xml:space="preserve">and </w:t>
      </w:r>
      <w:r w:rsidR="00E54406" w:rsidRPr="00F952D1">
        <w:t xml:space="preserve">pedestrian and cycling connectivity to the </w:t>
      </w:r>
      <w:r w:rsidR="00F952D1" w:rsidRPr="00F952D1">
        <w:t>l</w:t>
      </w:r>
      <w:r w:rsidR="00E54406" w:rsidRPr="00F952D1">
        <w:t xml:space="preserve">and. </w:t>
      </w:r>
    </w:p>
    <w:p w14:paraId="0DEF1F66" w14:textId="68802951" w:rsidR="00587B15" w:rsidRDefault="00F73606" w:rsidP="00F73606">
      <w:pPr>
        <w:pStyle w:val="Para1"/>
        <w:autoSpaceDE w:val="0"/>
        <w:autoSpaceDN w:val="0"/>
        <w:adjustRightInd w:val="0"/>
      </w:pPr>
      <w:r>
        <w:rPr>
          <w:lang w:eastAsia="en-AU"/>
        </w:rPr>
        <w:t>A</w:t>
      </w:r>
      <w:r w:rsidR="00587B15" w:rsidRPr="00587B15">
        <w:rPr>
          <w:lang w:eastAsia="en-AU"/>
        </w:rPr>
        <w:t xml:space="preserve">s the majority of on-street car parking in the vicinity of the site is subject to short term time restrictions, most staff who drive to the area (who are not provided with a car parking space on site) would be required to relocate their vehicles constantly throughout the day. </w:t>
      </w:r>
      <w:r>
        <w:rPr>
          <w:lang w:eastAsia="en-AU"/>
        </w:rPr>
        <w:t xml:space="preserve">This is a </w:t>
      </w:r>
      <w:r w:rsidR="00587B15" w:rsidRPr="00587B15">
        <w:rPr>
          <w:lang w:eastAsia="en-AU"/>
        </w:rPr>
        <w:t>strong disincentive for staff without a parking space to drive to the office.</w:t>
      </w:r>
      <w:r>
        <w:rPr>
          <w:lang w:eastAsia="en-AU"/>
        </w:rPr>
        <w:t xml:space="preserve"> The</w:t>
      </w:r>
      <w:r w:rsidR="005A50E7">
        <w:rPr>
          <w:lang w:eastAsia="en-AU"/>
        </w:rPr>
        <w:t>se</w:t>
      </w:r>
      <w:r>
        <w:rPr>
          <w:lang w:eastAsia="en-AU"/>
        </w:rPr>
        <w:t xml:space="preserve"> parking controls will act to discourage staff from driving to the site and encourage staff to use alternative transport options.</w:t>
      </w:r>
    </w:p>
    <w:p w14:paraId="3AF74D2C" w14:textId="7D9769D6" w:rsidR="00587B15" w:rsidRDefault="00587B15" w:rsidP="00F73606">
      <w:pPr>
        <w:pStyle w:val="Para1"/>
      </w:pPr>
      <w:r>
        <w:rPr>
          <w:lang w:eastAsia="en-AU"/>
        </w:rPr>
        <w:t>There are numerous public transport options that provide an attractive means of alternate transport for staff commuting to and from the site each day, and for visitors attending the site.</w:t>
      </w:r>
      <w:r w:rsidR="00F73606">
        <w:rPr>
          <w:lang w:eastAsia="en-AU"/>
        </w:rPr>
        <w:t xml:space="preserve">  In my view, t</w:t>
      </w:r>
      <w:r>
        <w:rPr>
          <w:lang w:eastAsia="en-AU"/>
        </w:rPr>
        <w:t xml:space="preserve">hese facilities </w:t>
      </w:r>
      <w:r w:rsidR="00F73606">
        <w:rPr>
          <w:lang w:eastAsia="en-AU"/>
        </w:rPr>
        <w:t>will</w:t>
      </w:r>
      <w:r>
        <w:rPr>
          <w:lang w:eastAsia="en-AU"/>
        </w:rPr>
        <w:t xml:space="preserve"> provide an attractive means of alternative sustainable transport that is likely to reduce future reliance on private motor vehicles for employees and visitors of the proposed development.</w:t>
      </w:r>
    </w:p>
    <w:p w14:paraId="30BE1883" w14:textId="6DAAAA79" w:rsidR="00587B15" w:rsidRDefault="00FD707E" w:rsidP="00587B15">
      <w:pPr>
        <w:pStyle w:val="Para1"/>
      </w:pPr>
      <w:r>
        <w:rPr>
          <w:lang w:eastAsia="en-AU"/>
        </w:rPr>
        <w:t xml:space="preserve">The proposal seeks to provide bike storage, lockers, three showers and change area.  </w:t>
      </w:r>
      <w:r w:rsidR="00587B15">
        <w:rPr>
          <w:lang w:eastAsia="en-AU"/>
        </w:rPr>
        <w:t>These facilities will encourage users to choose to travel to/from the site via active transport modes such as walking and cycling.</w:t>
      </w:r>
    </w:p>
    <w:p w14:paraId="3D69FC90" w14:textId="283478EF" w:rsidR="00F73606" w:rsidRPr="00FD707E" w:rsidRDefault="00F73606" w:rsidP="00F73606">
      <w:pPr>
        <w:pStyle w:val="Para1"/>
      </w:pPr>
      <w:r w:rsidRPr="00FD707E">
        <w:t>While the available public parking in the area of the site does not facilitate all day car parking typically associated with staff</w:t>
      </w:r>
      <w:r w:rsidR="00BD2897">
        <w:t xml:space="preserve">, </w:t>
      </w:r>
      <w:r w:rsidRPr="00FD707E">
        <w:t>it does provide for some short-term parking demand that may be generated by visitors to the site.</w:t>
      </w:r>
    </w:p>
    <w:p w14:paraId="35C27FF1" w14:textId="5370F9BE" w:rsidR="00FD707E" w:rsidRPr="00FD707E" w:rsidRDefault="00D0574D" w:rsidP="00FD707E">
      <w:pPr>
        <w:pStyle w:val="Para1"/>
        <w:autoSpaceDE w:val="0"/>
        <w:autoSpaceDN w:val="0"/>
        <w:adjustRightInd w:val="0"/>
        <w:rPr>
          <w:lang w:eastAsia="en-AU"/>
        </w:rPr>
      </w:pPr>
      <w:r>
        <w:rPr>
          <w:noProof/>
          <w:lang w:eastAsia="en-AU"/>
        </w:rPr>
        <w:lastRenderedPageBreak/>
        <w:drawing>
          <wp:anchor distT="0" distB="0" distL="114300" distR="114300" simplePos="0" relativeHeight="251674624" behindDoc="1" locked="0" layoutInCell="1" allowOverlap="1" wp14:anchorId="3029D3DA" wp14:editId="703B5612">
            <wp:simplePos x="0" y="0"/>
            <wp:positionH relativeFrom="column">
              <wp:posOffset>5183505</wp:posOffset>
            </wp:positionH>
            <wp:positionV relativeFrom="paragraph">
              <wp:posOffset>8459470</wp:posOffset>
            </wp:positionV>
            <wp:extent cx="1080000" cy="1080000"/>
            <wp:effectExtent l="0" t="0" r="6350" b="6350"/>
            <wp:wrapNone/>
            <wp:docPr id="17" name="VCAT Seal17"/>
            <wp:cNvGraphicFramePr/>
            <a:graphic xmlns:a="http://schemas.openxmlformats.org/drawingml/2006/main">
              <a:graphicData uri="http://schemas.openxmlformats.org/drawingml/2006/picture">
                <pic:pic xmlns:pic="http://schemas.openxmlformats.org/drawingml/2006/picture">
                  <pic:nvPicPr>
                    <pic:cNvPr id="17" name="VCAT Seal17"/>
                    <pic:cNvPicPr/>
                  </pic:nvPicPr>
                  <pic:blipFill>
                    <a:blip r:embed="rId13">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D707E">
        <w:rPr>
          <w:lang w:eastAsia="en-AU"/>
        </w:rPr>
        <w:t>With respect to the two retail tenancies</w:t>
      </w:r>
      <w:r w:rsidR="00FD707E" w:rsidRPr="00FD707E">
        <w:rPr>
          <w:lang w:eastAsia="en-AU"/>
        </w:rPr>
        <w:t>, I agree that customers to the</w:t>
      </w:r>
      <w:r w:rsidR="00FD707E">
        <w:rPr>
          <w:lang w:eastAsia="en-AU"/>
        </w:rPr>
        <w:t xml:space="preserve">se </w:t>
      </w:r>
      <w:r w:rsidR="00FD707E" w:rsidRPr="00FD707E">
        <w:rPr>
          <w:lang w:eastAsia="en-AU"/>
        </w:rPr>
        <w:t xml:space="preserve"> premises can be expected to be drawn from people who will already be in the vicinity of the site, including existing residents and staff living and working in the surrounding area and future employees of the proposed development, and therefore would not necessarily generate a separate additional parking demand.  On that basis I am satisfied that a reduced provision of car parking for the </w:t>
      </w:r>
      <w:r w:rsidR="00FD707E">
        <w:rPr>
          <w:lang w:eastAsia="en-AU"/>
        </w:rPr>
        <w:t xml:space="preserve">retail </w:t>
      </w:r>
      <w:r w:rsidR="00FD707E" w:rsidRPr="00FD707E">
        <w:rPr>
          <w:lang w:eastAsia="en-AU"/>
        </w:rPr>
        <w:t xml:space="preserve">uses </w:t>
      </w:r>
      <w:r w:rsidR="00712AF5">
        <w:rPr>
          <w:lang w:eastAsia="en-AU"/>
        </w:rPr>
        <w:t>is</w:t>
      </w:r>
      <w:r w:rsidR="00FD707E" w:rsidRPr="00FD707E">
        <w:rPr>
          <w:lang w:eastAsia="en-AU"/>
        </w:rPr>
        <w:t xml:space="preserve"> </w:t>
      </w:r>
      <w:r w:rsidR="00FD707E">
        <w:rPr>
          <w:lang w:eastAsia="en-AU"/>
        </w:rPr>
        <w:t xml:space="preserve">also </w:t>
      </w:r>
      <w:r w:rsidR="00FD707E" w:rsidRPr="00FD707E">
        <w:rPr>
          <w:lang w:eastAsia="en-AU"/>
        </w:rPr>
        <w:t>acceptable.</w:t>
      </w:r>
    </w:p>
    <w:p w14:paraId="3C4A945A" w14:textId="0D6EB2D0" w:rsidR="002D7522" w:rsidRDefault="002D7522" w:rsidP="00620226">
      <w:pPr>
        <w:pStyle w:val="Heading2"/>
      </w:pPr>
      <w:r>
        <w:t>other matters</w:t>
      </w:r>
    </w:p>
    <w:p w14:paraId="0FE7607B" w14:textId="5D29EF85" w:rsidR="002D7522" w:rsidRPr="002D7522" w:rsidRDefault="002D7522" w:rsidP="002D7522">
      <w:pPr>
        <w:pStyle w:val="Para1"/>
      </w:pPr>
      <w:r>
        <w:t xml:space="preserve">The issue of waste management, which was a ground of Council’s refusal, </w:t>
      </w:r>
      <w:r w:rsidR="00BD2897">
        <w:t xml:space="preserve">is </w:t>
      </w:r>
      <w:r>
        <w:t xml:space="preserve">largely </w:t>
      </w:r>
      <w:r w:rsidR="00BD2897">
        <w:t xml:space="preserve">a matter </w:t>
      </w:r>
      <w:r>
        <w:t xml:space="preserve">of design detail.  I am satisfied, based on the evidence of Ms Dunstan, that a </w:t>
      </w:r>
      <w:r w:rsidR="000B7199">
        <w:t>waste collection vehicle will be able to move safely and efficiently within the site</w:t>
      </w:r>
      <w:r w:rsidR="00BD2897">
        <w:t>’</w:t>
      </w:r>
      <w:r w:rsidR="000B7199">
        <w:t>s basement level and exit the site in a forward direction.  Further, a condition contained on the permit will require the approval of a Waste Management Plan for the site.</w:t>
      </w:r>
    </w:p>
    <w:p w14:paraId="05F2FD76" w14:textId="6120A443" w:rsidR="00620226" w:rsidRPr="00F44121" w:rsidRDefault="00620226" w:rsidP="00BD2897">
      <w:pPr>
        <w:pStyle w:val="Heading2"/>
        <w:spacing w:before="360" w:after="200"/>
      </w:pPr>
      <w:r w:rsidRPr="00F44121">
        <w:t>conclusion</w:t>
      </w:r>
    </w:p>
    <w:p w14:paraId="173B35DD" w14:textId="345F8EB0" w:rsidR="00825A7F" w:rsidRPr="00827EA9" w:rsidRDefault="00825A7F" w:rsidP="00F73606">
      <w:pPr>
        <w:pStyle w:val="Para1"/>
      </w:pPr>
      <w:r>
        <w:t xml:space="preserve">I am satisfied that </w:t>
      </w:r>
      <w:r w:rsidR="00BD2897">
        <w:t xml:space="preserve">the proposal </w:t>
      </w:r>
      <w:r>
        <w:t>enjoys strong strategic support under the Planning Scheme, represents a well-designed development which responds positively to the land</w:t>
      </w:r>
      <w:r w:rsidR="00BD2897">
        <w:t xml:space="preserve"> and </w:t>
      </w:r>
      <w:r>
        <w:t>its surrounds, including both streetscapes and the preferred character of the area; responds to the objectives of the DDO1</w:t>
      </w:r>
      <w:r w:rsidR="006B4553">
        <w:t>1</w:t>
      </w:r>
      <w:r w:rsidR="00BD2897">
        <w:t xml:space="preserve">; </w:t>
      </w:r>
      <w:r>
        <w:t>will not result in any unacceptable amenity impacts to nearby properties; and provides an acceptable provision of car parking and access</w:t>
      </w:r>
      <w:r w:rsidR="00005D54">
        <w:t xml:space="preserve">, </w:t>
      </w:r>
      <w:r>
        <w:t>and will not result in any traffic impacts.</w:t>
      </w:r>
    </w:p>
    <w:p w14:paraId="55F257C8" w14:textId="4BE9F086" w:rsidR="00620226" w:rsidRDefault="006B4553" w:rsidP="00620226">
      <w:pPr>
        <w:pStyle w:val="Para1"/>
      </w:pPr>
      <w:r>
        <w:rPr>
          <w:lang w:eastAsia="en-AU"/>
        </w:rPr>
        <w:t>H</w:t>
      </w:r>
      <w:r w:rsidR="00620226" w:rsidRPr="00C77D48">
        <w:rPr>
          <w:lang w:eastAsia="en-AU"/>
        </w:rPr>
        <w:t>aving regard to the requirements of Clauses 65 and 71.02, I consider that the proposal is an acceptable outcome, and that when assessed against all relevant policies it does, on balance, achieve a net community benefit.</w:t>
      </w:r>
      <w:r w:rsidR="00620226">
        <w:rPr>
          <w:lang w:eastAsia="en-AU"/>
        </w:rPr>
        <w:t xml:space="preserve">  </w:t>
      </w:r>
      <w:r w:rsidR="00620226">
        <w:t>The decision of the responsible authority is set aside</w:t>
      </w:r>
      <w:r w:rsidR="002D7522">
        <w:t xml:space="preserve">, </w:t>
      </w:r>
      <w:r w:rsidR="00620226">
        <w:t>and a permit is granted.</w:t>
      </w:r>
      <w:r w:rsidR="00620226" w:rsidRPr="00F44121">
        <w:t xml:space="preserve">  </w:t>
      </w:r>
    </w:p>
    <w:p w14:paraId="3EBEF38F" w14:textId="77777777" w:rsidR="00DF497F" w:rsidRDefault="00DF497F"/>
    <w:p w14:paraId="3E9278D6" w14:textId="50F1C73C" w:rsidR="00DF497F" w:rsidRDefault="00DF497F"/>
    <w:p w14:paraId="667525B5" w14:textId="37347396" w:rsidR="00005D54" w:rsidRDefault="00005D54"/>
    <w:p w14:paraId="6487A8F9" w14:textId="77777777" w:rsidR="00005D54" w:rsidRDefault="00005D54"/>
    <w:p w14:paraId="143272F3" w14:textId="77777777" w:rsidR="00DF497F" w:rsidRDefault="00DF497F"/>
    <w:p w14:paraId="6E709982" w14:textId="77777777" w:rsidR="00DF497F" w:rsidRDefault="00DF497F"/>
    <w:tbl>
      <w:tblPr>
        <w:tblW w:w="5000" w:type="pct"/>
        <w:tblLook w:val="0000" w:firstRow="0" w:lastRow="0" w:firstColumn="0" w:lastColumn="0" w:noHBand="0" w:noVBand="0"/>
      </w:tblPr>
      <w:tblGrid>
        <w:gridCol w:w="2976"/>
        <w:gridCol w:w="2552"/>
        <w:gridCol w:w="2977"/>
      </w:tblGrid>
      <w:tr w:rsidR="00DF497F" w14:paraId="7DA80999" w14:textId="77777777">
        <w:tc>
          <w:tcPr>
            <w:tcW w:w="1750" w:type="pct"/>
          </w:tcPr>
          <w:sdt>
            <w:sdtPr>
              <w:rPr>
                <w:bCs/>
              </w:rPr>
              <w:alias w:val="vcat_presidingmember_fullname"/>
              <w:tag w:val="dcp|document||String|jobdone"/>
              <w:id w:val="1290460398"/>
              <w:placeholder>
                <w:docPart w:val="B906EBBF1A494A58A13804821E7F5EE9"/>
              </w:placeholder>
              <w:text/>
            </w:sdtPr>
            <w:sdtEndPr/>
            <w:sdtContent>
              <w:p w14:paraId="70BE0A22" w14:textId="4530D38C" w:rsidR="00DF497F" w:rsidRPr="00A749F5" w:rsidRDefault="00A749F5">
                <w:pPr>
                  <w:rPr>
                    <w:bCs/>
                  </w:rPr>
                </w:pPr>
                <w:r w:rsidRPr="00A749F5">
                  <w:rPr>
                    <w:bCs/>
                  </w:rPr>
                  <w:t>K Birtwistle</w:t>
                </w:r>
              </w:p>
            </w:sdtContent>
          </w:sdt>
          <w:sdt>
            <w:sdtPr>
              <w:rPr>
                <w:b/>
              </w:rPr>
              <w:alias w:val="vcat_presidingmember_title"/>
              <w:tag w:val="dcp|document||String|jobdone"/>
              <w:id w:val="671352244"/>
              <w:placeholder>
                <w:docPart w:val="7F0382D77F864326A677C9B577D0D440"/>
              </w:placeholder>
              <w:text/>
            </w:sdtPr>
            <w:sdtEndPr/>
            <w:sdtContent>
              <w:p w14:paraId="4597A892" w14:textId="601A1FDC" w:rsidR="00DF497F" w:rsidRDefault="00A749F5">
                <w:pPr>
                  <w:tabs>
                    <w:tab w:val="left" w:pos="1515"/>
                  </w:tabs>
                  <w:rPr>
                    <w:b/>
                  </w:rPr>
                </w:pPr>
                <w:r w:rsidRPr="00A749F5">
                  <w:rPr>
                    <w:b/>
                  </w:rPr>
                  <w:t>Member</w:t>
                </w:r>
              </w:p>
            </w:sdtContent>
          </w:sdt>
        </w:tc>
        <w:tc>
          <w:tcPr>
            <w:tcW w:w="1500" w:type="pct"/>
          </w:tcPr>
          <w:p w14:paraId="662ACA5E" w14:textId="77777777" w:rsidR="00DF497F" w:rsidRDefault="00DF497F"/>
        </w:tc>
        <w:tc>
          <w:tcPr>
            <w:tcW w:w="1750" w:type="pct"/>
          </w:tcPr>
          <w:p w14:paraId="12A2767B" w14:textId="77777777" w:rsidR="00DF497F" w:rsidRDefault="00DF497F"/>
        </w:tc>
      </w:tr>
    </w:tbl>
    <w:p w14:paraId="32852646" w14:textId="77777777" w:rsidR="00DF497F" w:rsidRDefault="00DF497F"/>
    <w:p w14:paraId="391A104A" w14:textId="77777777" w:rsidR="00DF497F" w:rsidRDefault="00DF497F"/>
    <w:p w14:paraId="37EFBDF3" w14:textId="77777777" w:rsidR="00DF497F" w:rsidRDefault="00DF497F">
      <w:pPr>
        <w:rPr>
          <w:b/>
        </w:rPr>
      </w:pPr>
    </w:p>
    <w:p w14:paraId="0356EFAB" w14:textId="77777777" w:rsidR="00DF497F" w:rsidRDefault="00A749F5">
      <w:r>
        <w:br w:type="page"/>
      </w:r>
    </w:p>
    <w:p w14:paraId="3935252D" w14:textId="77777777" w:rsidR="00DF497F" w:rsidRDefault="00DF497F">
      <w:pPr>
        <w:pStyle w:val="Heading1"/>
        <w:sectPr w:rsidR="00DF497F">
          <w:footerReference w:type="default" r:id="rId15"/>
          <w:footerReference w:type="first" r:id="rId16"/>
          <w:pgSz w:w="11907" w:h="16840" w:code="9"/>
          <w:pgMar w:top="1418" w:right="1701" w:bottom="1418" w:left="1701" w:header="567" w:footer="567" w:gutter="0"/>
          <w:cols w:space="720"/>
          <w:titlePg/>
          <w:docGrid w:linePitch="360"/>
        </w:sectPr>
      </w:pPr>
    </w:p>
    <w:p w14:paraId="46DFEFB6" w14:textId="5797A639" w:rsidR="00DF497F" w:rsidRDefault="00D0574D" w:rsidP="00E141D7">
      <w:pPr>
        <w:pStyle w:val="Heading1"/>
        <w:spacing w:before="0"/>
      </w:pPr>
      <w:r>
        <w:rPr>
          <w:noProof/>
        </w:rPr>
        <w:lastRenderedPageBreak/>
        <w:drawing>
          <wp:anchor distT="0" distB="0" distL="114300" distR="114300" simplePos="0" relativeHeight="251675648" behindDoc="1" locked="0" layoutInCell="1" allowOverlap="1" wp14:anchorId="6FD0BCA9" wp14:editId="2EC4D304">
            <wp:simplePos x="0" y="0"/>
            <wp:positionH relativeFrom="column">
              <wp:posOffset>5183505</wp:posOffset>
            </wp:positionH>
            <wp:positionV relativeFrom="paragraph">
              <wp:posOffset>8459470</wp:posOffset>
            </wp:positionV>
            <wp:extent cx="1080000" cy="1080000"/>
            <wp:effectExtent l="0" t="0" r="6350" b="6350"/>
            <wp:wrapNone/>
            <wp:docPr id="18" name="VCAT Seal18"/>
            <wp:cNvGraphicFramePr/>
            <a:graphic xmlns:a="http://schemas.openxmlformats.org/drawingml/2006/main">
              <a:graphicData uri="http://schemas.openxmlformats.org/drawingml/2006/picture">
                <pic:pic xmlns:pic="http://schemas.openxmlformats.org/drawingml/2006/picture">
                  <pic:nvPicPr>
                    <pic:cNvPr id="18" name="VCAT Seal18"/>
                    <pic:cNvPicPr/>
                  </pic:nvPicPr>
                  <pic:blipFill>
                    <a:blip r:embed="rId13">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749F5">
        <w:t>Appendix A – Permit Conditions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DF497F" w14:paraId="1150156E" w14:textId="77777777" w:rsidTr="00E141D7">
        <w:tc>
          <w:tcPr>
            <w:tcW w:w="3727"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37CF90BD" w14:textId="77777777" w:rsidR="00DF497F" w:rsidRDefault="00A749F5">
            <w:pPr>
              <w:pStyle w:val="TitlePage2"/>
              <w:spacing w:before="0" w:after="0"/>
            </w:pPr>
            <w:r>
              <w:t>Permit Application No:</w:t>
            </w:r>
          </w:p>
        </w:tc>
        <w:sdt>
          <w:sdtPr>
            <w:alias w:val="vcat_case_vcat_planningpermitapplicationnumber"/>
            <w:tag w:val="dcp|document||String|jobdone"/>
            <w:id w:val="1119972972"/>
            <w:placeholder>
              <w:docPart w:val="51875A7F3CD745C48B7F5AFB9CDFBC12"/>
            </w:placeholder>
            <w:text/>
          </w:sdtPr>
          <w:sdtEndPr/>
          <w:sdtContent>
            <w:tc>
              <w:tcPr>
                <w:tcW w:w="4768" w:type="dxa"/>
                <w:tcBorders>
                  <w:top w:val="single" w:sz="4" w:space="0" w:color="auto"/>
                  <w:left w:val="single" w:sz="4" w:space="0" w:color="auto"/>
                  <w:bottom w:val="single" w:sz="4" w:space="0" w:color="auto"/>
                  <w:right w:val="single" w:sz="4" w:space="0" w:color="auto"/>
                </w:tcBorders>
                <w:tcMar>
                  <w:top w:w="57" w:type="dxa"/>
                  <w:bottom w:w="57" w:type="dxa"/>
                </w:tcMar>
              </w:tcPr>
              <w:p w14:paraId="30F06499" w14:textId="77777777" w:rsidR="00DF497F" w:rsidRDefault="00A749F5">
                <w:pPr>
                  <w:pStyle w:val="TitlePagetext"/>
                  <w:spacing w:before="0" w:after="0"/>
                </w:pPr>
                <w:r>
                  <w:t>TPA/51498</w:t>
                </w:r>
              </w:p>
            </w:tc>
          </w:sdtContent>
        </w:sdt>
      </w:tr>
      <w:tr w:rsidR="00DF497F" w14:paraId="2EFFD85A" w14:textId="77777777" w:rsidTr="00E141D7">
        <w:tc>
          <w:tcPr>
            <w:tcW w:w="3727"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4852DA41" w14:textId="77777777" w:rsidR="00DF497F" w:rsidRDefault="00A749F5">
            <w:pPr>
              <w:pStyle w:val="TitlePage2"/>
              <w:spacing w:before="0" w:after="0"/>
            </w:pPr>
            <w:r>
              <w:t>Land:</w:t>
            </w:r>
          </w:p>
        </w:tc>
        <w:tc>
          <w:tcPr>
            <w:tcW w:w="4768" w:type="dxa"/>
            <w:tcBorders>
              <w:top w:val="single" w:sz="4" w:space="0" w:color="auto"/>
              <w:left w:val="single" w:sz="4" w:space="0" w:color="auto"/>
              <w:bottom w:val="single" w:sz="4" w:space="0" w:color="auto"/>
              <w:right w:val="single" w:sz="4" w:space="0" w:color="auto"/>
            </w:tcBorders>
            <w:tcMar>
              <w:top w:w="57" w:type="dxa"/>
              <w:bottom w:w="57" w:type="dxa"/>
            </w:tcMar>
          </w:tcPr>
          <w:p w14:paraId="6455147C" w14:textId="7D010A66" w:rsidR="00DF497F" w:rsidRDefault="005F4314">
            <w:pPr>
              <w:pStyle w:val="TitlePagetext"/>
              <w:spacing w:before="0" w:after="0"/>
            </w:pPr>
            <w:sdt>
              <w:sdtPr>
                <w:alias w:val="vcat_case_vcat_siteaddress_vcat_street1"/>
                <w:tag w:val="dcp|document||String|jobdone"/>
                <w:id w:val="284631539"/>
                <w:placeholder>
                  <w:docPart w:val="6C9F597F517F465D874E6E453D866CE8"/>
                </w:placeholder>
                <w:text/>
              </w:sdtPr>
              <w:sdtEndPr/>
              <w:sdtContent>
                <w:r w:rsidR="00A749F5">
                  <w:t>12-14 Johnson Street</w:t>
                </w:r>
                <w:r w:rsidR="00DF4533">
                  <w:t>, Oakleigh</w:t>
                </w:r>
              </w:sdtContent>
            </w:sdt>
            <w:r w:rsidR="00A749F5">
              <w:t xml:space="preserve">    </w:t>
            </w:r>
          </w:p>
        </w:tc>
      </w:tr>
    </w:tbl>
    <w:p w14:paraId="281BBF7A" w14:textId="77777777" w:rsidR="00DF497F" w:rsidRDefault="00DF497F"/>
    <w:tbl>
      <w:tblPr>
        <w:tblW w:w="86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85"/>
      </w:tblGrid>
      <w:tr w:rsidR="00DF497F" w14:paraId="0B12B76C" w14:textId="77777777" w:rsidTr="005A50E7">
        <w:trPr>
          <w:trHeight w:val="397"/>
        </w:trPr>
        <w:tc>
          <w:tcPr>
            <w:tcW w:w="8685" w:type="dxa"/>
            <w:tcBorders>
              <w:top w:val="single" w:sz="4" w:space="0" w:color="auto"/>
              <w:left w:val="single" w:sz="4" w:space="0" w:color="auto"/>
              <w:bottom w:val="nil"/>
              <w:right w:val="single" w:sz="4" w:space="0" w:color="auto"/>
            </w:tcBorders>
            <w:hideMark/>
          </w:tcPr>
          <w:p w14:paraId="4B8D696F" w14:textId="77777777" w:rsidR="00DF497F" w:rsidRPr="00F21F80" w:rsidRDefault="00A749F5">
            <w:pPr>
              <w:pStyle w:val="TitlePage2"/>
              <w:jc w:val="center"/>
              <w:rPr>
                <w:bCs/>
              </w:rPr>
            </w:pPr>
            <w:r w:rsidRPr="00F21F80">
              <w:rPr>
                <w:bCs/>
              </w:rPr>
              <w:t>What the permit allows</w:t>
            </w:r>
          </w:p>
        </w:tc>
      </w:tr>
      <w:tr w:rsidR="00DF497F" w14:paraId="043BA495" w14:textId="77777777" w:rsidTr="005A50E7">
        <w:trPr>
          <w:trHeight w:val="1327"/>
        </w:trPr>
        <w:tc>
          <w:tcPr>
            <w:tcW w:w="8685" w:type="dxa"/>
            <w:tcBorders>
              <w:top w:val="nil"/>
              <w:left w:val="single" w:sz="4" w:space="0" w:color="auto"/>
              <w:bottom w:val="nil"/>
              <w:right w:val="single" w:sz="4" w:space="0" w:color="auto"/>
            </w:tcBorders>
            <w:hideMark/>
          </w:tcPr>
          <w:p w14:paraId="68135385" w14:textId="77777777" w:rsidR="00DF497F" w:rsidRPr="00F21F80" w:rsidRDefault="00A749F5">
            <w:pPr>
              <w:pStyle w:val="Order1"/>
            </w:pPr>
            <w:r w:rsidRPr="00F21F80">
              <w:t>In accordance with the endorsed plans:</w:t>
            </w:r>
          </w:p>
          <w:p w14:paraId="4AE7D3B2" w14:textId="29837655" w:rsidR="0063560D" w:rsidRDefault="0063560D" w:rsidP="0063560D">
            <w:pPr>
              <w:pStyle w:val="Para5"/>
              <w:numPr>
                <w:ilvl w:val="0"/>
                <w:numId w:val="3"/>
              </w:numPr>
              <w:ind w:left="567"/>
            </w:pPr>
            <w:r w:rsidRPr="00227EF0">
              <w:t>Construction of a mixed use building for retail and office purposes and the reduction in standard car</w:t>
            </w:r>
            <w:r>
              <w:t xml:space="preserve"> </w:t>
            </w:r>
            <w:r w:rsidRPr="00227EF0">
              <w:t>parking</w:t>
            </w:r>
            <w:r>
              <w:t>.</w:t>
            </w:r>
          </w:p>
          <w:p w14:paraId="335F59F8" w14:textId="77777777" w:rsidR="003810B9" w:rsidRPr="00227EF0" w:rsidRDefault="003810B9" w:rsidP="003810B9">
            <w:pPr>
              <w:pStyle w:val="Para5"/>
            </w:pPr>
          </w:p>
          <w:p w14:paraId="3C9A3DA5" w14:textId="086CA44D" w:rsidR="00DF497F" w:rsidRPr="00F21F80" w:rsidRDefault="00DF497F" w:rsidP="00577AB9">
            <w:pPr>
              <w:pStyle w:val="Para5"/>
            </w:pPr>
          </w:p>
        </w:tc>
      </w:tr>
    </w:tbl>
    <w:p w14:paraId="617BD338" w14:textId="77777777" w:rsidR="00DF497F" w:rsidRDefault="00A749F5">
      <w:pPr>
        <w:pStyle w:val="Heading2"/>
      </w:pPr>
      <w:r>
        <w:t>Conditions:</w:t>
      </w:r>
    </w:p>
    <w:p w14:paraId="552C66F5" w14:textId="77777777" w:rsidR="0026560D" w:rsidRPr="0026560D" w:rsidRDefault="0026560D" w:rsidP="0026560D">
      <w:pPr>
        <w:pStyle w:val="Condition2"/>
        <w:numPr>
          <w:ilvl w:val="0"/>
          <w:numId w:val="0"/>
        </w:numPr>
        <w:ind w:left="567"/>
        <w:rPr>
          <w:b/>
          <w:bCs/>
          <w:noProof/>
        </w:rPr>
      </w:pPr>
      <w:r w:rsidRPr="0026560D">
        <w:rPr>
          <w:b/>
          <w:bCs/>
          <w:noProof/>
        </w:rPr>
        <w:t>Amended Plans Required</w:t>
      </w:r>
    </w:p>
    <w:p w14:paraId="2376B2C7" w14:textId="436A50F1" w:rsidR="0026560D" w:rsidRPr="00C2666C" w:rsidRDefault="0026560D" w:rsidP="0026560D">
      <w:pPr>
        <w:pStyle w:val="Condition2"/>
      </w:pPr>
      <w:r w:rsidRPr="00C2666C">
        <w:t xml:space="preserve">Before the development commences, amended plans to the satisfaction of the Responsible Authority must be submitted to and approved by the Responsible Authority.  The plans must be drawn to scale and dimensioned.  When the plans are endorsed they will then form part of the Permit.  The plans must be generally in accordance with the plans </w:t>
      </w:r>
      <w:r w:rsidRPr="00C2666C">
        <w:rPr>
          <w:snapToGrid w:val="0"/>
        </w:rPr>
        <w:t xml:space="preserve">prepared by Bruce Henderson Architects, dated </w:t>
      </w:r>
      <w:r>
        <w:rPr>
          <w:snapToGrid w:val="0"/>
        </w:rPr>
        <w:t>12 February 2021</w:t>
      </w:r>
      <w:r w:rsidRPr="00C2666C">
        <w:rPr>
          <w:snapToGrid w:val="0"/>
        </w:rPr>
        <w:t>, Plan no</w:t>
      </w:r>
      <w:r>
        <w:rPr>
          <w:snapToGrid w:val="0"/>
        </w:rPr>
        <w:t>s</w:t>
      </w:r>
      <w:r w:rsidRPr="00C2666C">
        <w:rPr>
          <w:snapToGrid w:val="0"/>
        </w:rPr>
        <w:t xml:space="preserve">. </w:t>
      </w:r>
      <w:r>
        <w:rPr>
          <w:snapToGrid w:val="0"/>
        </w:rPr>
        <w:t>TP-204 – TP</w:t>
      </w:r>
      <w:r w:rsidR="00005D54">
        <w:rPr>
          <w:snapToGrid w:val="0"/>
        </w:rPr>
        <w:t>-</w:t>
      </w:r>
      <w:r>
        <w:rPr>
          <w:snapToGrid w:val="0"/>
        </w:rPr>
        <w:t>211, TP-301 – TP-305 and TP-401 – TP-402</w:t>
      </w:r>
      <w:r w:rsidRPr="00C2666C">
        <w:t xml:space="preserve"> but modified to show:</w:t>
      </w:r>
    </w:p>
    <w:p w14:paraId="1BB533BE" w14:textId="77777777" w:rsidR="0026560D" w:rsidRPr="00C2666C" w:rsidRDefault="0026560D" w:rsidP="0026560D">
      <w:pPr>
        <w:pStyle w:val="Condition2"/>
        <w:numPr>
          <w:ilvl w:val="1"/>
          <w:numId w:val="7"/>
        </w:numPr>
      </w:pPr>
      <w:r w:rsidRPr="00C2666C">
        <w:t xml:space="preserve">A Waste Management Plan in accordance with Condition 4 of this Permit. </w:t>
      </w:r>
    </w:p>
    <w:p w14:paraId="118EC363" w14:textId="77777777" w:rsidR="0026560D" w:rsidRPr="00C2666C" w:rsidRDefault="0026560D" w:rsidP="0026560D">
      <w:pPr>
        <w:pStyle w:val="Condition2"/>
        <w:numPr>
          <w:ilvl w:val="1"/>
          <w:numId w:val="7"/>
        </w:numPr>
      </w:pPr>
      <w:r w:rsidRPr="00C2666C">
        <w:t xml:space="preserve">A Sustainable Design Assessment to be prepared in accordance with Condition 8 of this Permit.  </w:t>
      </w:r>
    </w:p>
    <w:p w14:paraId="2CEA6BC2" w14:textId="77777777" w:rsidR="0026560D" w:rsidRPr="0026560D" w:rsidRDefault="0026560D" w:rsidP="003B36E9">
      <w:pPr>
        <w:pStyle w:val="Condition2"/>
        <w:numPr>
          <w:ilvl w:val="0"/>
          <w:numId w:val="0"/>
        </w:numPr>
        <w:spacing w:after="60"/>
        <w:ind w:left="567"/>
        <w:rPr>
          <w:b/>
          <w:bCs/>
        </w:rPr>
      </w:pPr>
      <w:bookmarkStart w:id="16" w:name="_Toc15478907"/>
      <w:r w:rsidRPr="0026560D">
        <w:rPr>
          <w:b/>
          <w:bCs/>
        </w:rPr>
        <w:t>Layout not to be Altered</w:t>
      </w:r>
      <w:bookmarkEnd w:id="16"/>
    </w:p>
    <w:p w14:paraId="3834AD32" w14:textId="77777777" w:rsidR="0026560D" w:rsidRPr="00C2666C" w:rsidRDefault="0026560D" w:rsidP="0026560D">
      <w:pPr>
        <w:pStyle w:val="Condition2"/>
      </w:pPr>
      <w:r w:rsidRPr="00C2666C">
        <w:t>The development as shown on the endorsed plans must not be altered without the written consent of the Responsible Authority.</w:t>
      </w:r>
    </w:p>
    <w:p w14:paraId="0D3FB46E" w14:textId="77777777" w:rsidR="0026560D" w:rsidRDefault="0026560D" w:rsidP="0026560D">
      <w:pPr>
        <w:pStyle w:val="Condition2"/>
      </w:pPr>
      <w:r w:rsidRPr="00C2666C">
        <w:t>Once the development has started it must be continued and completed to the satisfaction of the Responsible Authority.</w:t>
      </w:r>
    </w:p>
    <w:p w14:paraId="5FF98AAB" w14:textId="77777777" w:rsidR="0026560D" w:rsidRPr="0026560D" w:rsidRDefault="0026560D" w:rsidP="0026560D">
      <w:pPr>
        <w:pStyle w:val="Condition2"/>
        <w:numPr>
          <w:ilvl w:val="0"/>
          <w:numId w:val="0"/>
        </w:numPr>
        <w:ind w:left="567"/>
        <w:rPr>
          <w:b/>
          <w:bCs/>
        </w:rPr>
      </w:pPr>
      <w:r w:rsidRPr="0026560D">
        <w:rPr>
          <w:b/>
          <w:bCs/>
        </w:rPr>
        <w:t>Waste Management Plan</w:t>
      </w:r>
    </w:p>
    <w:p w14:paraId="0349B07F" w14:textId="238C885D" w:rsidR="0026560D" w:rsidRDefault="0026560D" w:rsidP="0026560D">
      <w:pPr>
        <w:pStyle w:val="Condition2"/>
        <w:rPr>
          <w:lang w:val="en-US"/>
        </w:rPr>
      </w:pPr>
      <w:r w:rsidRPr="00C2666C">
        <w:t xml:space="preserve">Concurrent with the endorsement of any plans pursuant to Condition 1, </w:t>
      </w:r>
      <w:r w:rsidRPr="00C2666C">
        <w:rPr>
          <w:lang w:val="en-US"/>
        </w:rPr>
        <w:t xml:space="preserve">a Waste Management Plan must </w:t>
      </w:r>
      <w:r w:rsidRPr="00C2666C">
        <w:t>be</w:t>
      </w:r>
      <w:r w:rsidRPr="00C2666C">
        <w:rPr>
          <w:lang w:val="en-US"/>
        </w:rPr>
        <w:t xml:space="preserve"> submitted</w:t>
      </w:r>
      <w:r w:rsidR="00005D54">
        <w:rPr>
          <w:lang w:val="en-US"/>
        </w:rPr>
        <w:t xml:space="preserve"> to </w:t>
      </w:r>
      <w:r w:rsidRPr="00C2666C">
        <w:rPr>
          <w:lang w:val="en-US"/>
        </w:rPr>
        <w:t xml:space="preserve">and approved by the Responsible Authority.  The plan must be generally in accordance with the plan prepared by RB Waste Consulting Service dated 12 February 2021, but showing to the satisfaction of the Responsible Authority:  </w:t>
      </w:r>
    </w:p>
    <w:p w14:paraId="74ABF510" w14:textId="77777777" w:rsidR="0026560D" w:rsidRPr="00C2666C" w:rsidRDefault="0026560D" w:rsidP="0026560D">
      <w:pPr>
        <w:pStyle w:val="Condition2"/>
        <w:numPr>
          <w:ilvl w:val="1"/>
          <w:numId w:val="7"/>
        </w:numPr>
      </w:pPr>
      <w:r w:rsidRPr="00C2666C">
        <w:t>The purpose as stated in the City of Monash MUD and Commercial Developments WMP Guide for Applicants.</w:t>
      </w:r>
    </w:p>
    <w:p w14:paraId="03E565F8" w14:textId="77777777" w:rsidR="0026560D" w:rsidRPr="00C2666C" w:rsidRDefault="0026560D" w:rsidP="0026560D">
      <w:pPr>
        <w:pStyle w:val="Condition2"/>
        <w:numPr>
          <w:ilvl w:val="1"/>
          <w:numId w:val="7"/>
        </w:numPr>
      </w:pPr>
      <w:r w:rsidRPr="00C2666C">
        <w:t xml:space="preserve">Calculation method of waste generation to be described. </w:t>
      </w:r>
    </w:p>
    <w:p w14:paraId="12859803" w14:textId="57D446BC" w:rsidR="0026560D" w:rsidRPr="00C2666C" w:rsidRDefault="0026560D" w:rsidP="0026560D">
      <w:pPr>
        <w:pStyle w:val="Condition2"/>
        <w:numPr>
          <w:ilvl w:val="1"/>
          <w:numId w:val="7"/>
        </w:numPr>
      </w:pPr>
      <w:r w:rsidRPr="00C2666C">
        <w:t xml:space="preserve">Retail waste generation rate to assume </w:t>
      </w:r>
      <w:r w:rsidR="00005D54">
        <w:t xml:space="preserve">seven </w:t>
      </w:r>
      <w:r w:rsidRPr="00C2666C">
        <w:t xml:space="preserve">days of trading (not </w:t>
      </w:r>
      <w:r w:rsidR="00005D54">
        <w:t>five</w:t>
      </w:r>
      <w:r w:rsidRPr="00C2666C">
        <w:t>).</w:t>
      </w:r>
    </w:p>
    <w:p w14:paraId="2A25786B" w14:textId="5F24B18B" w:rsidR="0026560D" w:rsidRPr="00C2666C" w:rsidRDefault="00D0574D" w:rsidP="0026560D">
      <w:pPr>
        <w:pStyle w:val="Condition2"/>
        <w:numPr>
          <w:ilvl w:val="1"/>
          <w:numId w:val="7"/>
        </w:numPr>
      </w:pPr>
      <w:r>
        <w:rPr>
          <w:noProof/>
        </w:rPr>
        <w:lastRenderedPageBreak/>
        <w:drawing>
          <wp:anchor distT="0" distB="0" distL="114300" distR="114300" simplePos="0" relativeHeight="251676672" behindDoc="1" locked="0" layoutInCell="1" allowOverlap="1" wp14:anchorId="1DBC09E0" wp14:editId="7FE2CB75">
            <wp:simplePos x="0" y="0"/>
            <wp:positionH relativeFrom="column">
              <wp:posOffset>5183505</wp:posOffset>
            </wp:positionH>
            <wp:positionV relativeFrom="paragraph">
              <wp:posOffset>8459470</wp:posOffset>
            </wp:positionV>
            <wp:extent cx="1080000" cy="1080000"/>
            <wp:effectExtent l="0" t="0" r="6350" b="6350"/>
            <wp:wrapNone/>
            <wp:docPr id="19" name="VCAT Seal19"/>
            <wp:cNvGraphicFramePr/>
            <a:graphic xmlns:a="http://schemas.openxmlformats.org/drawingml/2006/main">
              <a:graphicData uri="http://schemas.openxmlformats.org/drawingml/2006/picture">
                <pic:pic xmlns:pic="http://schemas.openxmlformats.org/drawingml/2006/picture">
                  <pic:nvPicPr>
                    <pic:cNvPr id="19" name="VCAT Seal19"/>
                    <pic:cNvPicPr/>
                  </pic:nvPicPr>
                  <pic:blipFill>
                    <a:blip r:embed="rId13">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6560D" w:rsidRPr="00C2666C">
        <w:t>Management of food waste recycling described.</w:t>
      </w:r>
    </w:p>
    <w:p w14:paraId="7A8965BA" w14:textId="77777777" w:rsidR="0026560D" w:rsidRPr="00C2666C" w:rsidRDefault="0026560D" w:rsidP="0026560D">
      <w:pPr>
        <w:pStyle w:val="Condition2"/>
        <w:numPr>
          <w:ilvl w:val="1"/>
          <w:numId w:val="7"/>
        </w:numPr>
      </w:pPr>
      <w:r w:rsidRPr="00C2666C">
        <w:t xml:space="preserve">The management of separate glass recycling to be planned for and addressed. </w:t>
      </w:r>
    </w:p>
    <w:p w14:paraId="04108E01" w14:textId="77777777" w:rsidR="0026560D" w:rsidRPr="00C2666C" w:rsidRDefault="0026560D" w:rsidP="0026560D">
      <w:pPr>
        <w:pStyle w:val="Condition2"/>
        <w:numPr>
          <w:ilvl w:val="1"/>
          <w:numId w:val="7"/>
        </w:numPr>
      </w:pPr>
      <w:r w:rsidRPr="00C2666C">
        <w:t xml:space="preserve">Inclusion of e-waste management details and provision within the waste storage area. </w:t>
      </w:r>
    </w:p>
    <w:p w14:paraId="0A24728A" w14:textId="77777777" w:rsidR="0026560D" w:rsidRPr="00C2666C" w:rsidRDefault="0026560D" w:rsidP="0026560D">
      <w:pPr>
        <w:pStyle w:val="Condition2"/>
        <w:numPr>
          <w:ilvl w:val="1"/>
          <w:numId w:val="7"/>
        </w:numPr>
      </w:pPr>
      <w:r w:rsidRPr="00C2666C">
        <w:t xml:space="preserve">Reference to the legislated ban to landfill for e-waste to inform the site operator and tenants of their obligations to prevent e-waste entering the garbage waste system. </w:t>
      </w:r>
    </w:p>
    <w:p w14:paraId="334AD81F" w14:textId="77777777" w:rsidR="0026560D" w:rsidRPr="00C2666C" w:rsidRDefault="0026560D" w:rsidP="0026560D">
      <w:pPr>
        <w:pStyle w:val="Condition2"/>
        <w:numPr>
          <w:ilvl w:val="1"/>
          <w:numId w:val="7"/>
        </w:numPr>
      </w:pPr>
      <w:r>
        <w:t>Bin colours.</w:t>
      </w:r>
    </w:p>
    <w:p w14:paraId="5951FBBF" w14:textId="77777777" w:rsidR="0026560D" w:rsidRPr="00C2666C" w:rsidRDefault="0026560D" w:rsidP="0026560D">
      <w:pPr>
        <w:pStyle w:val="Condition2"/>
        <w:numPr>
          <w:ilvl w:val="1"/>
          <w:numId w:val="7"/>
        </w:numPr>
      </w:pPr>
      <w:r>
        <w:t xml:space="preserve">Reference to </w:t>
      </w:r>
      <w:r w:rsidRPr="00C2666C">
        <w:t>EPA guidelines and City of Monash Local Law for permitted waste collection hours.</w:t>
      </w:r>
    </w:p>
    <w:p w14:paraId="3933AA1A" w14:textId="77777777" w:rsidR="0026560D" w:rsidRPr="00C2666C" w:rsidRDefault="0026560D" w:rsidP="0026560D">
      <w:pPr>
        <w:pStyle w:val="Condition2"/>
        <w:numPr>
          <w:ilvl w:val="1"/>
          <w:numId w:val="7"/>
        </w:numPr>
      </w:pPr>
      <w:r w:rsidRPr="00C2666C">
        <w:t>Further clarification of how waste is to be managed within tenancies.</w:t>
      </w:r>
    </w:p>
    <w:p w14:paraId="0E116783" w14:textId="77777777" w:rsidR="0026560D" w:rsidRPr="00C2666C" w:rsidRDefault="0026560D" w:rsidP="0026560D">
      <w:pPr>
        <w:pStyle w:val="Condition2"/>
        <w:numPr>
          <w:ilvl w:val="1"/>
          <w:numId w:val="7"/>
        </w:numPr>
      </w:pPr>
      <w:r w:rsidRPr="00C2666C">
        <w:t xml:space="preserve">Detail of how cleaners will know how to handle waste correctly, and who will monitor this. </w:t>
      </w:r>
    </w:p>
    <w:p w14:paraId="4CBCCBAE" w14:textId="77777777" w:rsidR="0026560D" w:rsidRPr="00C2666C" w:rsidRDefault="0026560D" w:rsidP="0026560D">
      <w:pPr>
        <w:pStyle w:val="Condition2"/>
        <w:numPr>
          <w:ilvl w:val="1"/>
          <w:numId w:val="7"/>
        </w:numPr>
      </w:pPr>
      <w:r w:rsidRPr="00C2666C">
        <w:t xml:space="preserve">A scale drawing to be included within the plan, showing bin storage areas, equipment and features, access routes, strategy for bin transfer and swept path analysis for collection vehicles. </w:t>
      </w:r>
    </w:p>
    <w:p w14:paraId="01DEA9CE" w14:textId="77777777" w:rsidR="0026560D" w:rsidRPr="00C2666C" w:rsidRDefault="0026560D" w:rsidP="0026560D">
      <w:pPr>
        <w:pStyle w:val="Condition2"/>
        <w:rPr>
          <w:snapToGrid w:val="0"/>
        </w:rPr>
      </w:pPr>
      <w:r w:rsidRPr="00C2666C">
        <w:rPr>
          <w:snapToGrid w:val="0"/>
        </w:rPr>
        <w:t xml:space="preserve">The </w:t>
      </w:r>
      <w:r w:rsidRPr="00C2666C">
        <w:t>provisions</w:t>
      </w:r>
      <w:r w:rsidRPr="00C2666C">
        <w:rPr>
          <w:snapToGrid w:val="0"/>
        </w:rPr>
        <w:t xml:space="preserve">, recommendations and requirements of the endorsed Waste Management Plan </w:t>
      </w:r>
      <w:r w:rsidRPr="00C2666C">
        <w:t>must</w:t>
      </w:r>
      <w:r w:rsidRPr="00C2666C">
        <w:rPr>
          <w:snapToGrid w:val="0"/>
        </w:rPr>
        <w:t xml:space="preserve"> be implemented and complied with to the satisfaction of the Responsible Authority.</w:t>
      </w:r>
    </w:p>
    <w:p w14:paraId="56250446" w14:textId="77777777" w:rsidR="0026560D" w:rsidRPr="0026560D" w:rsidRDefault="0026560D" w:rsidP="003B36E9">
      <w:pPr>
        <w:pStyle w:val="Condition2"/>
        <w:numPr>
          <w:ilvl w:val="0"/>
          <w:numId w:val="0"/>
        </w:numPr>
        <w:spacing w:after="60"/>
        <w:ind w:left="567"/>
        <w:rPr>
          <w:b/>
          <w:bCs/>
        </w:rPr>
      </w:pPr>
      <w:bookmarkStart w:id="17" w:name="_Toc15479076"/>
      <w:r w:rsidRPr="0026560D">
        <w:rPr>
          <w:b/>
          <w:bCs/>
        </w:rPr>
        <w:t>Green Travel Plan</w:t>
      </w:r>
      <w:bookmarkEnd w:id="17"/>
    </w:p>
    <w:p w14:paraId="6521D35D" w14:textId="7A32D1FC" w:rsidR="0026560D" w:rsidRPr="00C2666C" w:rsidRDefault="0026560D" w:rsidP="003B36E9">
      <w:pPr>
        <w:pStyle w:val="Condition2"/>
        <w:spacing w:after="100"/>
      </w:pPr>
      <w:r w:rsidRPr="00C2666C">
        <w:t xml:space="preserve">Before the development commences, a Green Travel Plan to the satisfaction of the Responsible Authority must be submitted to and approved by the Responsible Authority.  When approved, the Green Travel </w:t>
      </w:r>
      <w:r w:rsidR="00005D54">
        <w:t>P</w:t>
      </w:r>
      <w:r w:rsidRPr="00C2666C">
        <w:t>lan will be endorsed and will form part of this permit.  The Green Travel Plan must include, but not be limited to, the following:</w:t>
      </w:r>
    </w:p>
    <w:p w14:paraId="5DB670C6" w14:textId="67612E4B" w:rsidR="0026560D" w:rsidRPr="00C2666C" w:rsidRDefault="0026560D" w:rsidP="003B36E9">
      <w:pPr>
        <w:pStyle w:val="Condition2"/>
        <w:numPr>
          <w:ilvl w:val="1"/>
          <w:numId w:val="7"/>
        </w:numPr>
        <w:spacing w:after="100"/>
      </w:pPr>
      <w:r w:rsidRPr="00C2666C">
        <w:t>A description of the location in the context of alternative modes of transport</w:t>
      </w:r>
      <w:r w:rsidR="00005D54">
        <w:t>.</w:t>
      </w:r>
    </w:p>
    <w:p w14:paraId="3B113B8A" w14:textId="44C51C69" w:rsidR="0026560D" w:rsidRPr="00C2666C" w:rsidRDefault="0026560D" w:rsidP="003B36E9">
      <w:pPr>
        <w:pStyle w:val="Condition2"/>
        <w:numPr>
          <w:ilvl w:val="1"/>
          <w:numId w:val="7"/>
        </w:numPr>
        <w:spacing w:after="100"/>
      </w:pPr>
      <w:r w:rsidRPr="00C2666C">
        <w:t>Details of end of trip facilities provided</w:t>
      </w:r>
      <w:r w:rsidR="00005D54">
        <w:t>.</w:t>
      </w:r>
    </w:p>
    <w:p w14:paraId="1F25EE48" w14:textId="1C2D0632" w:rsidR="0026560D" w:rsidRPr="00C2666C" w:rsidRDefault="0026560D" w:rsidP="003B36E9">
      <w:pPr>
        <w:pStyle w:val="Condition2"/>
        <w:numPr>
          <w:ilvl w:val="1"/>
          <w:numId w:val="7"/>
        </w:numPr>
        <w:spacing w:after="100"/>
      </w:pPr>
      <w:r w:rsidRPr="00C2666C">
        <w:t xml:space="preserve">Education and awareness initiatives and incentives for </w:t>
      </w:r>
      <w:r>
        <w:t>users of the building</w:t>
      </w:r>
      <w:r w:rsidRPr="00C2666C">
        <w:t xml:space="preserve"> to encourage more sustainable modes of travel to/from the site</w:t>
      </w:r>
      <w:r w:rsidR="00005D54">
        <w:t>.</w:t>
      </w:r>
    </w:p>
    <w:p w14:paraId="0D330F22" w14:textId="47860861" w:rsidR="0026560D" w:rsidRPr="00C2666C" w:rsidRDefault="0026560D" w:rsidP="003B36E9">
      <w:pPr>
        <w:pStyle w:val="Condition2"/>
        <w:numPr>
          <w:ilvl w:val="1"/>
          <w:numId w:val="7"/>
        </w:numPr>
        <w:spacing w:after="100"/>
      </w:pPr>
      <w:r w:rsidRPr="00C2666C">
        <w:t>Management practices identifying sustainable transport alternatives</w:t>
      </w:r>
      <w:r w:rsidR="00005D54">
        <w:t>.</w:t>
      </w:r>
    </w:p>
    <w:p w14:paraId="7AD8500F" w14:textId="1965E99A" w:rsidR="0026560D" w:rsidRPr="00C2666C" w:rsidRDefault="0026560D" w:rsidP="003B36E9">
      <w:pPr>
        <w:pStyle w:val="Condition2"/>
        <w:numPr>
          <w:ilvl w:val="1"/>
          <w:numId w:val="7"/>
        </w:numPr>
        <w:spacing w:after="100"/>
      </w:pPr>
      <w:r w:rsidRPr="00C2666C">
        <w:t>Consider the provision of electric vehicle charging facilities</w:t>
      </w:r>
      <w:r w:rsidR="00005D54">
        <w:t>.</w:t>
      </w:r>
    </w:p>
    <w:p w14:paraId="57843EF1" w14:textId="678D04E1" w:rsidR="0026560D" w:rsidRPr="00C2666C" w:rsidRDefault="0026560D" w:rsidP="003B36E9">
      <w:pPr>
        <w:pStyle w:val="Condition2"/>
        <w:numPr>
          <w:ilvl w:val="1"/>
          <w:numId w:val="7"/>
        </w:numPr>
        <w:spacing w:after="100"/>
      </w:pPr>
      <w:r w:rsidRPr="00C2666C">
        <w:t>Details of bicycle spaces for staff</w:t>
      </w:r>
      <w:r w:rsidR="00005D54">
        <w:t>.</w:t>
      </w:r>
    </w:p>
    <w:p w14:paraId="076F882F" w14:textId="0C249FDB" w:rsidR="0026560D" w:rsidRPr="00C2666C" w:rsidRDefault="0026560D" w:rsidP="003B36E9">
      <w:pPr>
        <w:pStyle w:val="Condition2"/>
        <w:numPr>
          <w:ilvl w:val="1"/>
          <w:numId w:val="7"/>
        </w:numPr>
        <w:spacing w:after="100"/>
      </w:pPr>
      <w:r w:rsidRPr="00C2666C">
        <w:t>Employee packs (ie myki cards for new workers)</w:t>
      </w:r>
      <w:r w:rsidR="00005D54">
        <w:t>.</w:t>
      </w:r>
    </w:p>
    <w:p w14:paraId="5CC82460" w14:textId="752D71FD" w:rsidR="0026560D" w:rsidRPr="00C2666C" w:rsidRDefault="0026560D" w:rsidP="003B36E9">
      <w:pPr>
        <w:pStyle w:val="Condition2"/>
        <w:numPr>
          <w:ilvl w:val="1"/>
          <w:numId w:val="7"/>
        </w:numPr>
        <w:spacing w:after="100"/>
      </w:pPr>
      <w:r w:rsidRPr="00C2666C">
        <w:t xml:space="preserve">An obligation to update the plan not less than every </w:t>
      </w:r>
      <w:r w:rsidR="00005D54">
        <w:t xml:space="preserve">five </w:t>
      </w:r>
      <w:r w:rsidRPr="00C2666C">
        <w:t>years</w:t>
      </w:r>
      <w:r w:rsidR="00005D54">
        <w:t>.</w:t>
      </w:r>
    </w:p>
    <w:p w14:paraId="052864A6" w14:textId="66B4AD4C" w:rsidR="0026560D" w:rsidRPr="00C2666C" w:rsidRDefault="0026560D" w:rsidP="003B36E9">
      <w:pPr>
        <w:pStyle w:val="Condition2"/>
        <w:numPr>
          <w:ilvl w:val="1"/>
          <w:numId w:val="7"/>
        </w:numPr>
        <w:spacing w:after="100"/>
      </w:pPr>
      <w:r w:rsidRPr="00C2666C">
        <w:t>Details of when and how this travel plan will be available for new staff</w:t>
      </w:r>
      <w:r w:rsidR="00005D54">
        <w:t>.</w:t>
      </w:r>
    </w:p>
    <w:p w14:paraId="79A9EBC0" w14:textId="4BE1169B" w:rsidR="0026560D" w:rsidRPr="00C2666C" w:rsidRDefault="00D0574D" w:rsidP="003B36E9">
      <w:pPr>
        <w:pStyle w:val="Condition2"/>
        <w:numPr>
          <w:ilvl w:val="1"/>
          <w:numId w:val="7"/>
        </w:numPr>
        <w:spacing w:after="100"/>
      </w:pPr>
      <w:r>
        <w:rPr>
          <w:noProof/>
        </w:rPr>
        <w:lastRenderedPageBreak/>
        <w:drawing>
          <wp:anchor distT="0" distB="0" distL="114300" distR="114300" simplePos="0" relativeHeight="251677696" behindDoc="1" locked="0" layoutInCell="1" allowOverlap="1" wp14:anchorId="152D1812" wp14:editId="445669E7">
            <wp:simplePos x="0" y="0"/>
            <wp:positionH relativeFrom="column">
              <wp:posOffset>5183505</wp:posOffset>
            </wp:positionH>
            <wp:positionV relativeFrom="paragraph">
              <wp:posOffset>8459470</wp:posOffset>
            </wp:positionV>
            <wp:extent cx="1080000" cy="1080000"/>
            <wp:effectExtent l="0" t="0" r="6350" b="6350"/>
            <wp:wrapNone/>
            <wp:docPr id="20" name="VCAT Seal20"/>
            <wp:cNvGraphicFramePr/>
            <a:graphic xmlns:a="http://schemas.openxmlformats.org/drawingml/2006/main">
              <a:graphicData uri="http://schemas.openxmlformats.org/drawingml/2006/picture">
                <pic:pic xmlns:pic="http://schemas.openxmlformats.org/drawingml/2006/picture">
                  <pic:nvPicPr>
                    <pic:cNvPr id="20" name="VCAT Seal20"/>
                    <pic:cNvPicPr/>
                  </pic:nvPicPr>
                  <pic:blipFill>
                    <a:blip r:embed="rId13">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6560D" w:rsidRPr="00C2666C">
        <w:t xml:space="preserve">Any other relevant matters. </w:t>
      </w:r>
    </w:p>
    <w:p w14:paraId="06C60E7A" w14:textId="77777777" w:rsidR="0026560D" w:rsidRPr="00C2666C" w:rsidRDefault="0026560D" w:rsidP="0026560D">
      <w:pPr>
        <w:pStyle w:val="Condition2"/>
      </w:pPr>
      <w:r w:rsidRPr="00C2666C">
        <w:rPr>
          <w:lang w:val="en-GB"/>
        </w:rPr>
        <w:t xml:space="preserve">The provisions, recommendations and requirements of the endorsed Green Travel Plan must be </w:t>
      </w:r>
      <w:r w:rsidRPr="00C2666C">
        <w:t>implemented</w:t>
      </w:r>
      <w:r w:rsidRPr="00C2666C">
        <w:rPr>
          <w:lang w:val="en-GB"/>
        </w:rPr>
        <w:t xml:space="preserve"> and complied with to the satisfaction of the Responsible Authority.</w:t>
      </w:r>
      <w:r w:rsidRPr="00C2666C">
        <w:rPr>
          <w:highlight w:val="yellow"/>
        </w:rPr>
        <w:t xml:space="preserve"> </w:t>
      </w:r>
    </w:p>
    <w:p w14:paraId="77261D2F" w14:textId="77777777" w:rsidR="0026560D" w:rsidRPr="0026560D" w:rsidRDefault="0026560D" w:rsidP="0026560D">
      <w:pPr>
        <w:pStyle w:val="Condition2"/>
        <w:numPr>
          <w:ilvl w:val="0"/>
          <w:numId w:val="0"/>
        </w:numPr>
        <w:ind w:left="567"/>
        <w:rPr>
          <w:b/>
          <w:bCs/>
        </w:rPr>
      </w:pPr>
      <w:bookmarkStart w:id="18" w:name="_Toc15478986"/>
      <w:r w:rsidRPr="0026560D">
        <w:rPr>
          <w:b/>
          <w:bCs/>
        </w:rPr>
        <w:t xml:space="preserve">Sustainable Design Assessment (SDA) </w:t>
      </w:r>
      <w:bookmarkEnd w:id="18"/>
    </w:p>
    <w:p w14:paraId="0C3A7D21" w14:textId="77777777" w:rsidR="0026560D" w:rsidRPr="00C2666C" w:rsidRDefault="0026560D" w:rsidP="0026560D">
      <w:pPr>
        <w:pStyle w:val="Condition2"/>
        <w:rPr>
          <w:iCs/>
        </w:rPr>
      </w:pPr>
      <w:r w:rsidRPr="00C2666C">
        <w:rPr>
          <w:iCs/>
        </w:rPr>
        <w:t xml:space="preserve">Concurrent with the endorsement of any plans pursuant to Condition 1, an amended Sustainable Design </w:t>
      </w:r>
      <w:r w:rsidRPr="00C2666C">
        <w:rPr>
          <w:lang w:val="en-GB"/>
        </w:rPr>
        <w:t>Assessment</w:t>
      </w:r>
      <w:r w:rsidRPr="00C2666C">
        <w:rPr>
          <w:iCs/>
        </w:rPr>
        <w:t xml:space="preserve"> to the satisfaction of the Responsible Authority must be submitted to and approved by the Responsible Authority.  When approved, the amended </w:t>
      </w:r>
      <w:r w:rsidRPr="00C2666C">
        <w:rPr>
          <w:lang w:val="en-GB"/>
        </w:rPr>
        <w:t>Sustainable</w:t>
      </w:r>
      <w:r w:rsidRPr="00C2666C">
        <w:rPr>
          <w:iCs/>
        </w:rPr>
        <w:t xml:space="preserve"> Design Assessment will be endorsed and will form part of this permit. The amended Sustainable Design Assessment must be generally in accordance with the Sustainable Design Assessment prepared by SBE dated 17 July 2020 but modified to include or show:</w:t>
      </w:r>
    </w:p>
    <w:p w14:paraId="3ADF0194" w14:textId="77777777" w:rsidR="0026560D" w:rsidRPr="00C2666C" w:rsidRDefault="0026560D" w:rsidP="0026560D">
      <w:pPr>
        <w:pStyle w:val="Condition2"/>
        <w:numPr>
          <w:ilvl w:val="1"/>
          <w:numId w:val="7"/>
        </w:numPr>
        <w:rPr>
          <w:iCs/>
        </w:rPr>
      </w:pPr>
      <w:r>
        <w:rPr>
          <w:iCs/>
        </w:rPr>
        <w:t>a</w:t>
      </w:r>
      <w:r w:rsidRPr="00C2666C">
        <w:rPr>
          <w:iCs/>
        </w:rPr>
        <w:t xml:space="preserve">ny </w:t>
      </w:r>
      <w:r w:rsidRPr="00D066D8">
        <w:t>requirements</w:t>
      </w:r>
      <w:r w:rsidRPr="00C2666C">
        <w:rPr>
          <w:iCs/>
        </w:rPr>
        <w:t xml:space="preserve"> specified in Condition 1 of this Permit. </w:t>
      </w:r>
    </w:p>
    <w:p w14:paraId="184C5326" w14:textId="77777777" w:rsidR="0026560D" w:rsidRPr="00C2666C" w:rsidRDefault="0026560D" w:rsidP="0026560D">
      <w:pPr>
        <w:pStyle w:val="Condition2"/>
        <w:rPr>
          <w:iCs/>
        </w:rPr>
      </w:pPr>
      <w:r w:rsidRPr="00C2666C">
        <w:rPr>
          <w:iCs/>
        </w:rPr>
        <w:t xml:space="preserve">The provisions, recommendations and requirements of the endorsed Sustainable Design </w:t>
      </w:r>
      <w:r w:rsidRPr="00C2666C">
        <w:rPr>
          <w:lang w:val="en-GB"/>
        </w:rPr>
        <w:t>Assessment</w:t>
      </w:r>
      <w:r w:rsidRPr="00C2666C">
        <w:rPr>
          <w:iCs/>
        </w:rPr>
        <w:t xml:space="preserve"> must be implemented and complied with to the satisfaction of the Responsible Authority.</w:t>
      </w:r>
    </w:p>
    <w:p w14:paraId="431E9E1D" w14:textId="77777777" w:rsidR="0026560D" w:rsidRPr="0026560D" w:rsidRDefault="0026560D" w:rsidP="0026560D">
      <w:pPr>
        <w:pStyle w:val="Condition2"/>
        <w:numPr>
          <w:ilvl w:val="0"/>
          <w:numId w:val="0"/>
        </w:numPr>
        <w:ind w:left="567"/>
        <w:rPr>
          <w:b/>
          <w:bCs/>
        </w:rPr>
      </w:pPr>
      <w:bookmarkStart w:id="19" w:name="_Toc15478980"/>
      <w:r w:rsidRPr="0026560D">
        <w:rPr>
          <w:b/>
          <w:bCs/>
        </w:rPr>
        <w:t>Construction Management Plan</w:t>
      </w:r>
      <w:bookmarkEnd w:id="19"/>
    </w:p>
    <w:p w14:paraId="08A4990D" w14:textId="59E34997" w:rsidR="0026560D" w:rsidRDefault="0026560D" w:rsidP="0026560D">
      <w:pPr>
        <w:pStyle w:val="Condition2"/>
      </w:pPr>
      <w:r w:rsidRPr="00C2666C">
        <w:t xml:space="preserve">Prior to the commencement of any site works (including demolition and excavation), a Construction Management Plan must be submitted </w:t>
      </w:r>
      <w:r w:rsidR="00005D54">
        <w:t xml:space="preserve">to </w:t>
      </w:r>
      <w:r w:rsidRPr="00C2666C">
        <w:t>and approved by the Responsible Authority.  No works are permitted to occur until the Plan has been endorsed by the Responsible Authority.  Once endorsed, the Construction Management Plan will form part of the permit and must be implemented to the satisfaction of the Responsible Authority.  The plan must address the following issues:</w:t>
      </w:r>
    </w:p>
    <w:p w14:paraId="13A8C945" w14:textId="11AE4AC8" w:rsidR="0026560D" w:rsidRPr="00C2666C" w:rsidRDefault="0026560D" w:rsidP="0026560D">
      <w:pPr>
        <w:pStyle w:val="Condition2"/>
        <w:numPr>
          <w:ilvl w:val="1"/>
          <w:numId w:val="7"/>
        </w:numPr>
      </w:pPr>
      <w:r w:rsidRPr="00C2666C">
        <w:t>Hours for construction activity in accordance with any other condition of this permit</w:t>
      </w:r>
      <w:r w:rsidR="00005D54">
        <w:t>.</w:t>
      </w:r>
    </w:p>
    <w:p w14:paraId="4D3E074D" w14:textId="129D4B26" w:rsidR="0026560D" w:rsidRPr="00C2666C" w:rsidRDefault="0026560D" w:rsidP="0026560D">
      <w:pPr>
        <w:pStyle w:val="Condition2"/>
        <w:numPr>
          <w:ilvl w:val="1"/>
          <w:numId w:val="7"/>
        </w:numPr>
      </w:pPr>
      <w:r w:rsidRPr="00C2666C">
        <w:t>Measures to control noise, dust and water and sediment laden runoff</w:t>
      </w:r>
      <w:r w:rsidR="00005D54">
        <w:t>.</w:t>
      </w:r>
    </w:p>
    <w:p w14:paraId="5FAAE764" w14:textId="5FF0A0D3" w:rsidR="0026560D" w:rsidRPr="00C2666C" w:rsidRDefault="0026560D" w:rsidP="0026560D">
      <w:pPr>
        <w:pStyle w:val="Condition2"/>
        <w:numPr>
          <w:ilvl w:val="1"/>
          <w:numId w:val="7"/>
        </w:numPr>
      </w:pPr>
      <w:r w:rsidRPr="00C2666C">
        <w:t>Prevention of silt or other pollutants from entering into the Council’s underground drainage system or road network</w:t>
      </w:r>
      <w:r w:rsidR="00005D54">
        <w:t>.</w:t>
      </w:r>
    </w:p>
    <w:p w14:paraId="3A7BE00A" w14:textId="712D0886" w:rsidR="0026560D" w:rsidRPr="00C2666C" w:rsidRDefault="0026560D" w:rsidP="0026560D">
      <w:pPr>
        <w:pStyle w:val="Condition2"/>
        <w:numPr>
          <w:ilvl w:val="1"/>
          <w:numId w:val="7"/>
        </w:numPr>
      </w:pPr>
      <w:r w:rsidRPr="00C2666C">
        <w:t>Measures relating to removal of hazardous or dangerous material from the site, where applicable</w:t>
      </w:r>
      <w:r w:rsidR="00005D54">
        <w:t>.</w:t>
      </w:r>
    </w:p>
    <w:p w14:paraId="3D4EAB03" w14:textId="17C78511" w:rsidR="0026560D" w:rsidRPr="00C2666C" w:rsidRDefault="0026560D" w:rsidP="0026560D">
      <w:pPr>
        <w:pStyle w:val="Condition2"/>
        <w:numPr>
          <w:ilvl w:val="1"/>
          <w:numId w:val="7"/>
        </w:numPr>
      </w:pPr>
      <w:r w:rsidRPr="00C2666C">
        <w:t>A plan showing the location and design of a vehicle wash-down bay for construction vehicles on the site</w:t>
      </w:r>
      <w:r w:rsidR="00005D54">
        <w:t>.</w:t>
      </w:r>
    </w:p>
    <w:p w14:paraId="0E036198" w14:textId="69D90632" w:rsidR="0026560D" w:rsidRPr="00C2666C" w:rsidRDefault="0026560D" w:rsidP="0026560D">
      <w:pPr>
        <w:pStyle w:val="Condition2"/>
        <w:numPr>
          <w:ilvl w:val="1"/>
          <w:numId w:val="7"/>
        </w:numPr>
      </w:pPr>
      <w:r w:rsidRPr="00C2666C">
        <w:t>Cleaning and maintaining surrounding road surfaces</w:t>
      </w:r>
      <w:r w:rsidR="00005D54">
        <w:t>.</w:t>
      </w:r>
    </w:p>
    <w:p w14:paraId="32C3ACFB" w14:textId="48F23C64" w:rsidR="0026560D" w:rsidRPr="00C2666C" w:rsidRDefault="0026560D" w:rsidP="0026560D">
      <w:pPr>
        <w:pStyle w:val="Condition2"/>
        <w:numPr>
          <w:ilvl w:val="1"/>
          <w:numId w:val="7"/>
        </w:numPr>
      </w:pPr>
      <w:r w:rsidRPr="00C2666C">
        <w:t>A site plan showing the location of any site sheds, on-site amenities, building waste storage and the like, noting that Council does not support the siting of site sheds within Council road reserves</w:t>
      </w:r>
      <w:r w:rsidR="00005D54">
        <w:t>.</w:t>
      </w:r>
    </w:p>
    <w:p w14:paraId="17CFEBD5" w14:textId="4C9A0155" w:rsidR="0026560D" w:rsidRPr="00C2666C" w:rsidRDefault="0026560D" w:rsidP="0026560D">
      <w:pPr>
        <w:pStyle w:val="Condition2"/>
        <w:numPr>
          <w:ilvl w:val="1"/>
          <w:numId w:val="7"/>
        </w:numPr>
      </w:pPr>
      <w:r w:rsidRPr="00C2666C">
        <w:t>Public Safety and site security</w:t>
      </w:r>
      <w:r w:rsidR="00005D54">
        <w:t>.</w:t>
      </w:r>
    </w:p>
    <w:p w14:paraId="1E970B45" w14:textId="4F5BC813" w:rsidR="0026560D" w:rsidRPr="00C2666C" w:rsidRDefault="00D0574D" w:rsidP="00005D54">
      <w:pPr>
        <w:pStyle w:val="Condition2"/>
        <w:numPr>
          <w:ilvl w:val="1"/>
          <w:numId w:val="7"/>
        </w:numPr>
      </w:pPr>
      <w:r>
        <w:rPr>
          <w:noProof/>
        </w:rPr>
        <w:lastRenderedPageBreak/>
        <w:drawing>
          <wp:anchor distT="0" distB="0" distL="114300" distR="114300" simplePos="0" relativeHeight="251678720" behindDoc="1" locked="0" layoutInCell="1" allowOverlap="1" wp14:anchorId="0F17556D" wp14:editId="62F86979">
            <wp:simplePos x="0" y="0"/>
            <wp:positionH relativeFrom="column">
              <wp:posOffset>5183505</wp:posOffset>
            </wp:positionH>
            <wp:positionV relativeFrom="paragraph">
              <wp:posOffset>8459470</wp:posOffset>
            </wp:positionV>
            <wp:extent cx="1080000" cy="1080000"/>
            <wp:effectExtent l="0" t="0" r="6350" b="6350"/>
            <wp:wrapNone/>
            <wp:docPr id="21" name="VCAT Seal21"/>
            <wp:cNvGraphicFramePr/>
            <a:graphic xmlns:a="http://schemas.openxmlformats.org/drawingml/2006/main">
              <a:graphicData uri="http://schemas.openxmlformats.org/drawingml/2006/picture">
                <pic:pic xmlns:pic="http://schemas.openxmlformats.org/drawingml/2006/picture">
                  <pic:nvPicPr>
                    <pic:cNvPr id="21" name="VCAT Seal21"/>
                    <pic:cNvPicPr/>
                  </pic:nvPicPr>
                  <pic:blipFill>
                    <a:blip r:embed="rId13">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6560D" w:rsidRPr="00C2666C">
        <w:t>A plan showing the location of parking areas for construction and sub-contractors</w:t>
      </w:r>
      <w:r w:rsidR="00005D54">
        <w:t>’</w:t>
      </w:r>
      <w:r w:rsidR="0026560D" w:rsidRPr="00C2666C">
        <w:t xml:space="preserve"> vehicles on and surrounding the site, to ensure that vehicles associated with construction activity cause minimum disruption to surrounding premises. Any basement car park on the land must be made available for use by sub-con</w:t>
      </w:r>
      <w:r w:rsidR="00005D54">
        <w:t>tractors</w:t>
      </w:r>
      <w:r w:rsidR="0026560D" w:rsidRPr="00C2666C">
        <w:t>/tradespersons upon completion of such areas, without delay</w:t>
      </w:r>
      <w:r w:rsidR="00005D54">
        <w:t>.</w:t>
      </w:r>
    </w:p>
    <w:p w14:paraId="23981515" w14:textId="68576786" w:rsidR="0026560D" w:rsidRPr="00C2666C" w:rsidRDefault="0026560D" w:rsidP="0026560D">
      <w:pPr>
        <w:pStyle w:val="Condition2"/>
        <w:numPr>
          <w:ilvl w:val="1"/>
          <w:numId w:val="7"/>
        </w:numPr>
      </w:pPr>
      <w:r w:rsidRPr="00C2666C">
        <w:t>A Traffic Management Plan showing truck routes to and from the site</w:t>
      </w:r>
      <w:r w:rsidR="00005D54">
        <w:t>.</w:t>
      </w:r>
    </w:p>
    <w:p w14:paraId="1C6D9741" w14:textId="1DE1F828" w:rsidR="0026560D" w:rsidRPr="00C2666C" w:rsidRDefault="0026560D" w:rsidP="0026560D">
      <w:pPr>
        <w:pStyle w:val="Condition2"/>
        <w:numPr>
          <w:ilvl w:val="1"/>
          <w:numId w:val="7"/>
        </w:numPr>
      </w:pPr>
      <w:r w:rsidRPr="00C2666C">
        <w:t>Swept path analysis demonstrating the ability for trucks to enter and exit the site in a safe manner for the largest anticipated truck associated with the construction</w:t>
      </w:r>
      <w:r w:rsidR="00005D54">
        <w:t>.</w:t>
      </w:r>
    </w:p>
    <w:p w14:paraId="33505D2C" w14:textId="0D007B49" w:rsidR="0026560D" w:rsidRPr="00C2666C" w:rsidRDefault="0026560D" w:rsidP="0026560D">
      <w:pPr>
        <w:pStyle w:val="Condition2"/>
        <w:numPr>
          <w:ilvl w:val="1"/>
          <w:numId w:val="7"/>
        </w:numPr>
      </w:pPr>
      <w:r w:rsidRPr="00C2666C">
        <w:t>Measures to ensure that sub-contractors/tradespersons operating on the site are aware of the contents of the Construction Management Plan</w:t>
      </w:r>
      <w:r w:rsidR="00005D54">
        <w:t>.</w:t>
      </w:r>
    </w:p>
    <w:p w14:paraId="2D13428B" w14:textId="4DD3B76B" w:rsidR="0026560D" w:rsidRPr="00C2666C" w:rsidRDefault="0026560D" w:rsidP="0026560D">
      <w:pPr>
        <w:pStyle w:val="Condition2"/>
        <w:numPr>
          <w:ilvl w:val="1"/>
          <w:numId w:val="7"/>
        </w:numPr>
      </w:pPr>
      <w:r w:rsidRPr="00C2666C">
        <w:t>Contact details of key construction site staff</w:t>
      </w:r>
      <w:r w:rsidR="00005D54">
        <w:t>.</w:t>
      </w:r>
    </w:p>
    <w:p w14:paraId="56EC9501" w14:textId="77777777" w:rsidR="0026560D" w:rsidRPr="00C2666C" w:rsidRDefault="0026560D" w:rsidP="0026560D">
      <w:pPr>
        <w:pStyle w:val="Condition2"/>
        <w:numPr>
          <w:ilvl w:val="1"/>
          <w:numId w:val="7"/>
        </w:numPr>
      </w:pPr>
      <w:r w:rsidRPr="00C2666C">
        <w:t>Any other relevant matters, including the requirements of VicRoads or Public Transport Victoria.</w:t>
      </w:r>
    </w:p>
    <w:p w14:paraId="4D1D1E48" w14:textId="77777777" w:rsidR="0026560D" w:rsidRPr="00C2666C" w:rsidRDefault="0026560D" w:rsidP="00DF4533">
      <w:pPr>
        <w:pStyle w:val="Condition2"/>
        <w:numPr>
          <w:ilvl w:val="1"/>
          <w:numId w:val="7"/>
        </w:numPr>
      </w:pPr>
      <w:r w:rsidRPr="00C2666C">
        <w:t>Except with the prior written consent of the Responsible Authority, a requirement that construction works must only be carried out during the following hours:</w:t>
      </w:r>
    </w:p>
    <w:p w14:paraId="711F7E9A" w14:textId="05621564" w:rsidR="0026560D" w:rsidRPr="00C2666C" w:rsidRDefault="0026560D" w:rsidP="00DF4533">
      <w:pPr>
        <w:pStyle w:val="Condition2"/>
        <w:numPr>
          <w:ilvl w:val="2"/>
          <w:numId w:val="7"/>
        </w:numPr>
      </w:pPr>
      <w:r w:rsidRPr="00C2666C">
        <w:t>Monday to Friday (inclusive) – 7.00am to 6.00pm</w:t>
      </w:r>
    </w:p>
    <w:p w14:paraId="6048E0F7" w14:textId="1EDB6004" w:rsidR="0026560D" w:rsidRPr="00C2666C" w:rsidRDefault="0026560D" w:rsidP="00DF4533">
      <w:pPr>
        <w:pStyle w:val="Condition2"/>
        <w:numPr>
          <w:ilvl w:val="2"/>
          <w:numId w:val="7"/>
        </w:numPr>
      </w:pPr>
      <w:r w:rsidRPr="00C2666C">
        <w:t>Saturday – 9.00am to 1.00pm</w:t>
      </w:r>
    </w:p>
    <w:p w14:paraId="66EB49DB" w14:textId="60FF4641" w:rsidR="0026560D" w:rsidRPr="00C2666C" w:rsidRDefault="0026560D" w:rsidP="00DF4533">
      <w:pPr>
        <w:pStyle w:val="Condition2"/>
        <w:numPr>
          <w:ilvl w:val="2"/>
          <w:numId w:val="7"/>
        </w:numPr>
      </w:pPr>
      <w:r w:rsidRPr="00C2666C">
        <w:t>Saturday – 1:00pm to 5:00pm (Only activities associated with the erection of buildings that does not exceed the EPA guidelines)</w:t>
      </w:r>
    </w:p>
    <w:p w14:paraId="6B7D4680" w14:textId="77777777" w:rsidR="0026560D" w:rsidRPr="00C2666C" w:rsidRDefault="0026560D" w:rsidP="00DF4533">
      <w:pPr>
        <w:pStyle w:val="Condition2"/>
        <w:numPr>
          <w:ilvl w:val="2"/>
          <w:numId w:val="7"/>
        </w:numPr>
      </w:pPr>
      <w:r w:rsidRPr="00C2666C">
        <w:t>No works are permitted on Sundays or Public Holidays.</w:t>
      </w:r>
    </w:p>
    <w:p w14:paraId="40068493" w14:textId="77777777" w:rsidR="0026560D" w:rsidRPr="00C2666C" w:rsidRDefault="0026560D" w:rsidP="0026560D">
      <w:pPr>
        <w:pStyle w:val="Condition2"/>
        <w:rPr>
          <w:snapToGrid w:val="0"/>
        </w:rPr>
      </w:pPr>
      <w:r w:rsidRPr="00C2666C">
        <w:rPr>
          <w:snapToGrid w:val="0"/>
        </w:rPr>
        <w:t xml:space="preserve">The provisions, recommendations and requirements of the endorsed Construction </w:t>
      </w:r>
      <w:r w:rsidRPr="00C2666C">
        <w:t>Management</w:t>
      </w:r>
      <w:r w:rsidRPr="00C2666C">
        <w:rPr>
          <w:snapToGrid w:val="0"/>
        </w:rPr>
        <w:t xml:space="preserve"> Plan must be implemented and complied with to the satisfaction of the Responsible Authority.</w:t>
      </w:r>
    </w:p>
    <w:p w14:paraId="5518E0C8" w14:textId="77777777" w:rsidR="0026560D" w:rsidRPr="0026560D" w:rsidRDefault="0026560D" w:rsidP="0026560D">
      <w:pPr>
        <w:pStyle w:val="Condition2"/>
        <w:numPr>
          <w:ilvl w:val="0"/>
          <w:numId w:val="0"/>
        </w:numPr>
        <w:ind w:left="567"/>
        <w:rPr>
          <w:b/>
          <w:bCs/>
        </w:rPr>
      </w:pPr>
      <w:bookmarkStart w:id="20" w:name="_Toc15478912"/>
      <w:r w:rsidRPr="0026560D">
        <w:rPr>
          <w:b/>
          <w:bCs/>
        </w:rPr>
        <w:t>Boundary Walls</w:t>
      </w:r>
      <w:bookmarkEnd w:id="20"/>
    </w:p>
    <w:p w14:paraId="36742948" w14:textId="77777777" w:rsidR="0026560D" w:rsidRPr="00C2666C" w:rsidRDefault="0026560D" w:rsidP="0026560D">
      <w:pPr>
        <w:pStyle w:val="Condition2"/>
      </w:pPr>
      <w:r w:rsidRPr="00C2666C">
        <w:t>The walls on the boundary of adjoining properties shall be cleaned and finished in a manner to the satisfaction of the Responsible Authority.</w:t>
      </w:r>
    </w:p>
    <w:p w14:paraId="216073B8" w14:textId="77777777" w:rsidR="0026560D" w:rsidRPr="0026560D" w:rsidRDefault="0026560D" w:rsidP="0026560D">
      <w:pPr>
        <w:pStyle w:val="Condition2"/>
        <w:numPr>
          <w:ilvl w:val="0"/>
          <w:numId w:val="0"/>
        </w:numPr>
        <w:ind w:left="567"/>
        <w:rPr>
          <w:b/>
          <w:bCs/>
        </w:rPr>
      </w:pPr>
      <w:bookmarkStart w:id="21" w:name="_Toc15478918"/>
      <w:r w:rsidRPr="0026560D">
        <w:rPr>
          <w:b/>
          <w:bCs/>
        </w:rPr>
        <w:t>Ongoing Architect Involvement</w:t>
      </w:r>
      <w:bookmarkEnd w:id="21"/>
    </w:p>
    <w:p w14:paraId="0C44150A" w14:textId="77777777" w:rsidR="0026560D" w:rsidRPr="00C2666C" w:rsidRDefault="0026560D" w:rsidP="0026560D">
      <w:pPr>
        <w:pStyle w:val="Condition2"/>
      </w:pPr>
      <w:r w:rsidRPr="00C2666C">
        <w:t>As part of the ongoing consultant team, Bruce Henderson Architects or an architectural firm which is acknowledged to have comparable skill and expertise to the satisfaction of the Responsible Authority must be engaged to:</w:t>
      </w:r>
    </w:p>
    <w:p w14:paraId="2AE7E724" w14:textId="77777777" w:rsidR="0026560D" w:rsidRPr="00C2666C" w:rsidRDefault="0026560D" w:rsidP="0026560D">
      <w:pPr>
        <w:pStyle w:val="Condition2"/>
        <w:numPr>
          <w:ilvl w:val="1"/>
          <w:numId w:val="7"/>
        </w:numPr>
      </w:pPr>
      <w:r w:rsidRPr="00C2666C">
        <w:t>oversee design and construction of the development; and</w:t>
      </w:r>
    </w:p>
    <w:p w14:paraId="1D9B26FF" w14:textId="024EEBFD" w:rsidR="0026560D" w:rsidRPr="00C2666C" w:rsidRDefault="00D0574D" w:rsidP="0026560D">
      <w:pPr>
        <w:pStyle w:val="Condition2"/>
        <w:numPr>
          <w:ilvl w:val="1"/>
          <w:numId w:val="7"/>
        </w:numPr>
      </w:pPr>
      <w:r>
        <w:rPr>
          <w:noProof/>
        </w:rPr>
        <w:lastRenderedPageBreak/>
        <w:drawing>
          <wp:anchor distT="0" distB="0" distL="114300" distR="114300" simplePos="0" relativeHeight="251679744" behindDoc="1" locked="0" layoutInCell="1" allowOverlap="1" wp14:anchorId="28C00514" wp14:editId="6A05AED4">
            <wp:simplePos x="0" y="0"/>
            <wp:positionH relativeFrom="column">
              <wp:posOffset>5183505</wp:posOffset>
            </wp:positionH>
            <wp:positionV relativeFrom="paragraph">
              <wp:posOffset>8459470</wp:posOffset>
            </wp:positionV>
            <wp:extent cx="1080000" cy="1080000"/>
            <wp:effectExtent l="0" t="0" r="6350" b="6350"/>
            <wp:wrapNone/>
            <wp:docPr id="22" name="VCAT Seal22"/>
            <wp:cNvGraphicFramePr/>
            <a:graphic xmlns:a="http://schemas.openxmlformats.org/drawingml/2006/main">
              <a:graphicData uri="http://schemas.openxmlformats.org/drawingml/2006/picture">
                <pic:pic xmlns:pic="http://schemas.openxmlformats.org/drawingml/2006/picture">
                  <pic:nvPicPr>
                    <pic:cNvPr id="22" name="VCAT Seal22"/>
                    <pic:cNvPicPr/>
                  </pic:nvPicPr>
                  <pic:blipFill>
                    <a:blip r:embed="rId13">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6560D" w:rsidRPr="00C2666C">
        <w:t xml:space="preserve">ensure the design quality and appearance of the development is realised as shown </w:t>
      </w:r>
      <w:r w:rsidR="00E141D7">
        <w:t xml:space="preserve">on </w:t>
      </w:r>
      <w:r w:rsidR="0026560D" w:rsidRPr="00C2666C">
        <w:t>the endorsed plans or otherwise to the satisfaction of the Responsible Authority.</w:t>
      </w:r>
    </w:p>
    <w:p w14:paraId="6433D316" w14:textId="77777777" w:rsidR="0026560D" w:rsidRPr="0026560D" w:rsidRDefault="0026560D" w:rsidP="0026560D">
      <w:pPr>
        <w:pStyle w:val="Condition2"/>
        <w:numPr>
          <w:ilvl w:val="0"/>
          <w:numId w:val="0"/>
        </w:numPr>
        <w:ind w:left="567"/>
        <w:rPr>
          <w:b/>
          <w:bCs/>
        </w:rPr>
      </w:pPr>
      <w:bookmarkStart w:id="22" w:name="_Toc15478920"/>
      <w:r w:rsidRPr="0026560D">
        <w:rPr>
          <w:b/>
          <w:bCs/>
        </w:rPr>
        <w:t>Plant / Equipment or features on roof</w:t>
      </w:r>
      <w:bookmarkEnd w:id="22"/>
    </w:p>
    <w:p w14:paraId="3335D3A7" w14:textId="77777777" w:rsidR="0026560D" w:rsidRPr="00C2666C" w:rsidRDefault="0026560D" w:rsidP="0026560D">
      <w:pPr>
        <w:pStyle w:val="Condition2"/>
      </w:pPr>
      <w:r w:rsidRPr="00C2666C">
        <w:t xml:space="preserve">No equipment, services, architectural features or structures of any kind, including telecommunication facilities, other than those shown on the endorsed plans shall be permitted above the roof level of the building </w:t>
      </w:r>
      <w:r>
        <w:t xml:space="preserve">except as shown on the plans </w:t>
      </w:r>
      <w:r>
        <w:rPr>
          <w:iCs/>
        </w:rPr>
        <w:t xml:space="preserve">endorsed </w:t>
      </w:r>
      <w:r w:rsidRPr="00C2666C">
        <w:rPr>
          <w:iCs/>
        </w:rPr>
        <w:t>pursuant to Condition 1</w:t>
      </w:r>
      <w:r>
        <w:rPr>
          <w:iCs/>
        </w:rPr>
        <w:t xml:space="preserve"> </w:t>
      </w:r>
      <w:r w:rsidRPr="00C2666C">
        <w:t>unless otherwise agreed to in writing by the Responsible Authority.</w:t>
      </w:r>
    </w:p>
    <w:p w14:paraId="33056D49" w14:textId="77777777" w:rsidR="0026560D" w:rsidRPr="0026560D" w:rsidRDefault="0026560D" w:rsidP="0026560D">
      <w:pPr>
        <w:pStyle w:val="Condition2"/>
        <w:numPr>
          <w:ilvl w:val="0"/>
          <w:numId w:val="0"/>
        </w:numPr>
        <w:ind w:left="567"/>
        <w:rPr>
          <w:b/>
          <w:bCs/>
          <w:snapToGrid w:val="0"/>
          <w:color w:val="8496B0" w:themeColor="text2" w:themeTint="99"/>
        </w:rPr>
      </w:pPr>
      <w:bookmarkStart w:id="23" w:name="_Toc15478928"/>
      <w:r w:rsidRPr="0026560D">
        <w:rPr>
          <w:b/>
          <w:bCs/>
        </w:rPr>
        <w:t>Service Location</w:t>
      </w:r>
      <w:bookmarkEnd w:id="23"/>
    </w:p>
    <w:p w14:paraId="723E4529" w14:textId="7A4B7FB1" w:rsidR="0026560D" w:rsidRPr="00C2666C" w:rsidRDefault="0026560D" w:rsidP="0026560D">
      <w:pPr>
        <w:pStyle w:val="Condition2"/>
      </w:pPr>
      <w:r w:rsidRPr="00C2666C">
        <w:t>Any required fire services, electricity supply, gas and water meter boxes must be discreetly located and/or screened to compl</w:t>
      </w:r>
      <w:r w:rsidR="00E141D7">
        <w:t>e</w:t>
      </w:r>
      <w:r w:rsidRPr="00C2666C">
        <w:t xml:space="preserve">ment the development to the satisfaction of the Responsible Authority.  Any required services must be clearly detailed on endorsed plans forming part of this permit. </w:t>
      </w:r>
    </w:p>
    <w:p w14:paraId="59F02636" w14:textId="77777777" w:rsidR="0026560D" w:rsidRPr="0026560D" w:rsidRDefault="0026560D" w:rsidP="0026560D">
      <w:pPr>
        <w:pStyle w:val="Condition2"/>
        <w:numPr>
          <w:ilvl w:val="0"/>
          <w:numId w:val="0"/>
        </w:numPr>
        <w:ind w:left="567"/>
        <w:rPr>
          <w:b/>
          <w:bCs/>
          <w:color w:val="8496B0" w:themeColor="text2" w:themeTint="99"/>
        </w:rPr>
      </w:pPr>
      <w:bookmarkStart w:id="24" w:name="_Toc15478968"/>
      <w:r w:rsidRPr="0026560D">
        <w:rPr>
          <w:b/>
          <w:bCs/>
        </w:rPr>
        <w:t>Hours for Waste Collection</w:t>
      </w:r>
      <w:bookmarkEnd w:id="24"/>
      <w:r w:rsidRPr="0026560D">
        <w:rPr>
          <w:b/>
          <w:bCs/>
        </w:rPr>
        <w:t xml:space="preserve"> </w:t>
      </w:r>
    </w:p>
    <w:p w14:paraId="6CF6CA3E" w14:textId="77777777" w:rsidR="0026560D" w:rsidRPr="00C2666C" w:rsidRDefault="0026560D" w:rsidP="0026560D">
      <w:pPr>
        <w:pStyle w:val="Condition2"/>
      </w:pPr>
      <w:r w:rsidRPr="00C2666C">
        <w:t>Waste collection only to be carried out within hours prescribed by EPA guidelines.</w:t>
      </w:r>
    </w:p>
    <w:p w14:paraId="52B9AA8D" w14:textId="77777777" w:rsidR="0026560D" w:rsidRPr="0026560D" w:rsidRDefault="0026560D" w:rsidP="0026560D">
      <w:pPr>
        <w:pStyle w:val="Condition2"/>
        <w:numPr>
          <w:ilvl w:val="0"/>
          <w:numId w:val="0"/>
        </w:numPr>
        <w:ind w:left="567"/>
        <w:rPr>
          <w:b/>
          <w:bCs/>
        </w:rPr>
      </w:pPr>
      <w:bookmarkStart w:id="25" w:name="_Toc15478973"/>
      <w:r w:rsidRPr="0026560D">
        <w:rPr>
          <w:b/>
          <w:bCs/>
        </w:rPr>
        <w:t>No Waste Bin in View</w:t>
      </w:r>
      <w:bookmarkEnd w:id="25"/>
    </w:p>
    <w:p w14:paraId="37D0D125" w14:textId="77777777" w:rsidR="0026560D" w:rsidRPr="00C2666C" w:rsidRDefault="0026560D" w:rsidP="0026560D">
      <w:pPr>
        <w:pStyle w:val="Condition2"/>
      </w:pPr>
      <w:r w:rsidRPr="00C2666C">
        <w:t>No bin or receptacle or any form of rubbish or refuse shall be allowed to remain in view of the public and no odour shall be emitted from any receptacle so as to cause offence to persons outside the land.</w:t>
      </w:r>
    </w:p>
    <w:p w14:paraId="60F43DD3" w14:textId="77777777" w:rsidR="0026560D" w:rsidRPr="0026560D" w:rsidRDefault="0026560D" w:rsidP="0026560D">
      <w:pPr>
        <w:pStyle w:val="Condition2"/>
        <w:numPr>
          <w:ilvl w:val="0"/>
          <w:numId w:val="0"/>
        </w:numPr>
        <w:ind w:left="567"/>
        <w:rPr>
          <w:b/>
          <w:bCs/>
        </w:rPr>
      </w:pPr>
      <w:bookmarkStart w:id="26" w:name="_Toc15479049"/>
      <w:r w:rsidRPr="0026560D">
        <w:rPr>
          <w:b/>
          <w:bCs/>
        </w:rPr>
        <w:t xml:space="preserve">Car Parking and </w:t>
      </w:r>
      <w:bookmarkEnd w:id="26"/>
      <w:r w:rsidRPr="0026560D">
        <w:rPr>
          <w:b/>
          <w:bCs/>
        </w:rPr>
        <w:t>Accessways</w:t>
      </w:r>
    </w:p>
    <w:p w14:paraId="14F4A923" w14:textId="77777777" w:rsidR="0026560D" w:rsidRPr="00C2666C" w:rsidRDefault="0026560D" w:rsidP="0026560D">
      <w:pPr>
        <w:pStyle w:val="Condition2"/>
      </w:pPr>
      <w:r w:rsidRPr="00C2666C">
        <w:t>Before the use starts or any building is occupied, areas set aside for parked vehicles and access lanes as shown on the endorsed plans must be:</w:t>
      </w:r>
    </w:p>
    <w:p w14:paraId="09096342" w14:textId="3D6E9EF0" w:rsidR="0026560D" w:rsidRPr="00C2666C" w:rsidRDefault="0026560D" w:rsidP="0026560D">
      <w:pPr>
        <w:pStyle w:val="Condition2"/>
        <w:numPr>
          <w:ilvl w:val="1"/>
          <w:numId w:val="7"/>
        </w:numPr>
      </w:pPr>
      <w:r w:rsidRPr="00C2666C">
        <w:t>constructed to the satisfaction of the Responsible Authority</w:t>
      </w:r>
    </w:p>
    <w:p w14:paraId="48318FA7" w14:textId="57D43DEB" w:rsidR="0026560D" w:rsidRPr="00C2666C" w:rsidRDefault="0026560D" w:rsidP="0026560D">
      <w:pPr>
        <w:pStyle w:val="Condition2"/>
        <w:numPr>
          <w:ilvl w:val="1"/>
          <w:numId w:val="7"/>
        </w:numPr>
      </w:pPr>
      <w:r w:rsidRPr="00C2666C">
        <w:t>properly formed to such levels that they can be used in accordance with the plans</w:t>
      </w:r>
    </w:p>
    <w:p w14:paraId="3060C7BF" w14:textId="04584D52" w:rsidR="0026560D" w:rsidRPr="00C2666C" w:rsidRDefault="0026560D" w:rsidP="0026560D">
      <w:pPr>
        <w:pStyle w:val="Condition2"/>
        <w:numPr>
          <w:ilvl w:val="1"/>
          <w:numId w:val="7"/>
        </w:numPr>
      </w:pPr>
      <w:r w:rsidRPr="00C2666C">
        <w:t>surfaced with an all-weather sealcoat to the satisfaction of the Responsible Authority</w:t>
      </w:r>
    </w:p>
    <w:p w14:paraId="0BDBA835" w14:textId="4A9AFA50" w:rsidR="0026560D" w:rsidRPr="00C2666C" w:rsidRDefault="0026560D" w:rsidP="0026560D">
      <w:pPr>
        <w:pStyle w:val="Condition2"/>
        <w:numPr>
          <w:ilvl w:val="1"/>
          <w:numId w:val="7"/>
        </w:numPr>
      </w:pPr>
      <w:r w:rsidRPr="00C2666C">
        <w:t>drained, maintained and not used for any other purpose to the satisfaction of the Responsible Authority</w:t>
      </w:r>
    </w:p>
    <w:p w14:paraId="04D0A71D" w14:textId="77777777" w:rsidR="0026560D" w:rsidRPr="00C2666C" w:rsidRDefault="0026560D" w:rsidP="0026560D">
      <w:pPr>
        <w:pStyle w:val="Condition2"/>
        <w:numPr>
          <w:ilvl w:val="1"/>
          <w:numId w:val="7"/>
        </w:numPr>
      </w:pPr>
      <w:r w:rsidRPr="00C2666C">
        <w:t>line-marked to indicate each car space and all access lanes to the satisfaction of the Responsible Authority.</w:t>
      </w:r>
    </w:p>
    <w:p w14:paraId="53A7BD4E" w14:textId="77777777" w:rsidR="0026560D" w:rsidRDefault="0026560D" w:rsidP="00DF4533">
      <w:pPr>
        <w:pStyle w:val="Condition2"/>
        <w:numPr>
          <w:ilvl w:val="0"/>
          <w:numId w:val="0"/>
        </w:numPr>
        <w:ind w:left="567"/>
      </w:pPr>
      <w:r w:rsidRPr="00C2666C">
        <w:t>Parking areas and access lanes must be kept available for these purposes at all times.</w:t>
      </w:r>
    </w:p>
    <w:p w14:paraId="1FF8340C" w14:textId="77777777" w:rsidR="0026560D" w:rsidRDefault="0026560D" w:rsidP="0026560D">
      <w:pPr>
        <w:pStyle w:val="Condition2"/>
      </w:pPr>
      <w:r w:rsidRPr="00C2666C">
        <w:t>Any new vehicle crossover or modification to an existing vehicle crossover must be constructed to the satisfaction of the Responsible Authority.</w:t>
      </w:r>
    </w:p>
    <w:p w14:paraId="0FF177B2" w14:textId="77777777" w:rsidR="0026560D" w:rsidRPr="0026560D" w:rsidRDefault="0026560D" w:rsidP="0026560D">
      <w:pPr>
        <w:pStyle w:val="Condition2"/>
        <w:numPr>
          <w:ilvl w:val="0"/>
          <w:numId w:val="0"/>
        </w:numPr>
        <w:ind w:left="567"/>
        <w:rPr>
          <w:b/>
          <w:bCs/>
          <w:snapToGrid w:val="0"/>
        </w:rPr>
      </w:pPr>
      <w:bookmarkStart w:id="27" w:name="_Toc15479072"/>
      <w:r w:rsidRPr="0026560D">
        <w:rPr>
          <w:b/>
          <w:bCs/>
          <w:snapToGrid w:val="0"/>
        </w:rPr>
        <w:t>Bike provision on public land</w:t>
      </w:r>
      <w:bookmarkEnd w:id="27"/>
    </w:p>
    <w:p w14:paraId="3D899825" w14:textId="5E382AE8" w:rsidR="0026560D" w:rsidRPr="00C2666C" w:rsidRDefault="00D0574D" w:rsidP="00DF4533">
      <w:pPr>
        <w:pStyle w:val="Condition2"/>
        <w:rPr>
          <w:lang w:val="en-US"/>
        </w:rPr>
      </w:pPr>
      <w:r>
        <w:rPr>
          <w:noProof/>
          <w:lang w:val="en-US"/>
        </w:rPr>
        <w:lastRenderedPageBreak/>
        <w:drawing>
          <wp:anchor distT="0" distB="0" distL="114300" distR="114300" simplePos="0" relativeHeight="251680768" behindDoc="1" locked="0" layoutInCell="1" allowOverlap="1" wp14:anchorId="2BD2F1F4" wp14:editId="1FEC7B23">
            <wp:simplePos x="0" y="0"/>
            <wp:positionH relativeFrom="column">
              <wp:posOffset>5183505</wp:posOffset>
            </wp:positionH>
            <wp:positionV relativeFrom="paragraph">
              <wp:posOffset>8459470</wp:posOffset>
            </wp:positionV>
            <wp:extent cx="1080000" cy="1080000"/>
            <wp:effectExtent l="0" t="0" r="6350" b="6350"/>
            <wp:wrapNone/>
            <wp:docPr id="23" name="VCAT Seal23"/>
            <wp:cNvGraphicFramePr/>
            <a:graphic xmlns:a="http://schemas.openxmlformats.org/drawingml/2006/main">
              <a:graphicData uri="http://schemas.openxmlformats.org/drawingml/2006/picture">
                <pic:pic xmlns:pic="http://schemas.openxmlformats.org/drawingml/2006/picture">
                  <pic:nvPicPr>
                    <pic:cNvPr id="23" name="VCAT Seal23"/>
                    <pic:cNvPicPr/>
                  </pic:nvPicPr>
                  <pic:blipFill>
                    <a:blip r:embed="rId13">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6560D" w:rsidRPr="00C2666C">
        <w:rPr>
          <w:lang w:val="en-US"/>
        </w:rPr>
        <w:t xml:space="preserve">Before the building is occupied, or by such later date as approved in writing by the </w:t>
      </w:r>
      <w:r w:rsidR="0026560D" w:rsidRPr="00C2666C">
        <w:t>Responsible</w:t>
      </w:r>
      <w:r w:rsidR="0026560D" w:rsidRPr="00C2666C">
        <w:rPr>
          <w:lang w:val="en-US"/>
        </w:rPr>
        <w:t xml:space="preserve"> Authority, </w:t>
      </w:r>
      <w:r w:rsidR="0026560D" w:rsidRPr="00C2666C">
        <w:t>two</w:t>
      </w:r>
      <w:r w:rsidR="0026560D" w:rsidRPr="00C2666C">
        <w:rPr>
          <w:lang w:val="en-US"/>
        </w:rPr>
        <w:t xml:space="preserve"> (2) bike racks must be installed in accordance with the endorsed plans: </w:t>
      </w:r>
    </w:p>
    <w:p w14:paraId="629E8AEC" w14:textId="77777777" w:rsidR="0026560D" w:rsidRPr="00D066D8" w:rsidRDefault="0026560D" w:rsidP="0026560D">
      <w:pPr>
        <w:pStyle w:val="Condition2"/>
        <w:numPr>
          <w:ilvl w:val="1"/>
          <w:numId w:val="7"/>
        </w:numPr>
      </w:pPr>
      <w:r w:rsidRPr="00C2666C">
        <w:rPr>
          <w:lang w:val="en-GB"/>
        </w:rPr>
        <w:t>at t</w:t>
      </w:r>
      <w:r w:rsidRPr="00D066D8">
        <w:t>he permit holder’s cost; and</w:t>
      </w:r>
    </w:p>
    <w:p w14:paraId="77446483" w14:textId="2775FEE8" w:rsidR="0026560D" w:rsidRPr="00C2666C" w:rsidRDefault="0026560D" w:rsidP="0026560D">
      <w:pPr>
        <w:pStyle w:val="Condition2"/>
        <w:numPr>
          <w:ilvl w:val="1"/>
          <w:numId w:val="7"/>
        </w:numPr>
        <w:rPr>
          <w:rFonts w:eastAsia="Calibri"/>
          <w:lang w:val="en-GB"/>
        </w:rPr>
      </w:pPr>
      <w:r w:rsidRPr="00D066D8">
        <w:t>in a location and manner</w:t>
      </w:r>
      <w:r w:rsidR="00E141D7">
        <w:rPr>
          <w:rFonts w:eastAsia="Calibri"/>
          <w:lang w:val="en-GB"/>
        </w:rPr>
        <w:t xml:space="preserve"> </w:t>
      </w:r>
    </w:p>
    <w:p w14:paraId="15D0DB32" w14:textId="77777777" w:rsidR="0026560D" w:rsidRDefault="0026560D" w:rsidP="0026560D">
      <w:pPr>
        <w:pStyle w:val="Condition2"/>
        <w:numPr>
          <w:ilvl w:val="0"/>
          <w:numId w:val="0"/>
        </w:numPr>
        <w:ind w:left="567"/>
      </w:pPr>
      <w:r w:rsidRPr="00C2666C">
        <w:rPr>
          <w:rFonts w:eastAsia="Calibri"/>
          <w:lang w:val="en-GB"/>
        </w:rPr>
        <w:t>to the satisfaction of the Responsible Authority.</w:t>
      </w:r>
    </w:p>
    <w:p w14:paraId="0875CC55" w14:textId="77777777" w:rsidR="0026560D" w:rsidRPr="0026560D" w:rsidRDefault="0026560D" w:rsidP="0026560D">
      <w:pPr>
        <w:pStyle w:val="Condition2"/>
        <w:numPr>
          <w:ilvl w:val="0"/>
          <w:numId w:val="0"/>
        </w:numPr>
        <w:ind w:left="567"/>
        <w:rPr>
          <w:b/>
          <w:bCs/>
        </w:rPr>
      </w:pPr>
      <w:r w:rsidRPr="0026560D">
        <w:rPr>
          <w:b/>
          <w:bCs/>
        </w:rPr>
        <w:t xml:space="preserve">Drainage and Stormwater </w:t>
      </w:r>
    </w:p>
    <w:p w14:paraId="2A2C9114" w14:textId="77777777" w:rsidR="0026560D" w:rsidRDefault="0026560D" w:rsidP="0026560D">
      <w:pPr>
        <w:pStyle w:val="Condition2"/>
      </w:pPr>
      <w:r w:rsidRPr="00C2666C">
        <w:t xml:space="preserve">The site must be drained to the satisfaction of the Responsible Authority.   </w:t>
      </w:r>
    </w:p>
    <w:p w14:paraId="78A6FE6F" w14:textId="77777777" w:rsidR="0026560D" w:rsidRDefault="0026560D" w:rsidP="0026560D">
      <w:pPr>
        <w:pStyle w:val="Condition2"/>
      </w:pPr>
      <w:r w:rsidRPr="00C2666C">
        <w:t>No polluted and/or sediment laden runoff is to be discharged directly or indirectly into Council's drains or watercourses during and after development, to the satisfaction of the Responsible Authority.</w:t>
      </w:r>
    </w:p>
    <w:p w14:paraId="5DA08250" w14:textId="77777777" w:rsidR="0026560D" w:rsidRDefault="0026560D" w:rsidP="0026560D">
      <w:pPr>
        <w:pStyle w:val="Condition2"/>
      </w:pPr>
      <w:r w:rsidRPr="00C2666C">
        <w:t xml:space="preserve">Stormwater discharge is to be detained on site to the predevelopment level of peak stormwater discharge.  Approval of any detention system is required by the City of Monash prior to works commencing.  </w:t>
      </w:r>
    </w:p>
    <w:p w14:paraId="23DF60C1" w14:textId="77777777" w:rsidR="0026560D" w:rsidRDefault="0026560D" w:rsidP="0026560D">
      <w:pPr>
        <w:pStyle w:val="Condition2"/>
      </w:pPr>
      <w:r w:rsidRPr="00C2666C">
        <w:t>A plan detailing the drainage works must be submitted to the Engineering Division prior to the commencement of works.  The plans are to show sufficient information to determine that the drainage works will meet all drainage requirements of this permit.</w:t>
      </w:r>
    </w:p>
    <w:p w14:paraId="609F1628" w14:textId="77777777" w:rsidR="0026560D" w:rsidRPr="00C2666C" w:rsidRDefault="0026560D" w:rsidP="0026560D">
      <w:pPr>
        <w:pStyle w:val="Condition2"/>
      </w:pPr>
      <w:r w:rsidRPr="00C2666C">
        <w:t>The full cost of reinstatement of any Council assets damaged as a result of demolition, building or construction works, must be met by the permit applicant or any other person responsible for such damage, to the satisfaction of the Responsible Authority.</w:t>
      </w:r>
      <w:r w:rsidRPr="00C2666C">
        <w:rPr>
          <w:vanish/>
        </w:rPr>
        <w:t xml:space="preserve">  </w:t>
      </w:r>
    </w:p>
    <w:p w14:paraId="5221E3DB" w14:textId="77777777" w:rsidR="0026560D" w:rsidRPr="0026560D" w:rsidRDefault="0026560D" w:rsidP="0026560D">
      <w:pPr>
        <w:pStyle w:val="Condition2"/>
        <w:numPr>
          <w:ilvl w:val="0"/>
          <w:numId w:val="0"/>
        </w:numPr>
        <w:ind w:left="567"/>
        <w:rPr>
          <w:b/>
          <w:bCs/>
          <w:i/>
          <w:iCs/>
        </w:rPr>
      </w:pPr>
      <w:bookmarkStart w:id="28" w:name="_Toc15479161"/>
      <w:r w:rsidRPr="0026560D">
        <w:rPr>
          <w:b/>
          <w:bCs/>
        </w:rPr>
        <w:t>Time for Starting and Completion</w:t>
      </w:r>
      <w:bookmarkEnd w:id="28"/>
    </w:p>
    <w:p w14:paraId="792F34E7" w14:textId="77777777" w:rsidR="0026560D" w:rsidRDefault="0026560D" w:rsidP="0026560D">
      <w:pPr>
        <w:pStyle w:val="Condition2"/>
      </w:pPr>
      <w:r w:rsidRPr="00C2666C">
        <w:t xml:space="preserve">In accordance with section 68 of the </w:t>
      </w:r>
      <w:r w:rsidRPr="00C2666C">
        <w:rPr>
          <w:i/>
          <w:iCs/>
        </w:rPr>
        <w:t>Planning and Environment Act 1987</w:t>
      </w:r>
      <w:r w:rsidRPr="00C2666C">
        <w:t>, this permit will expire if one of the following circumstances applies:</w:t>
      </w:r>
    </w:p>
    <w:p w14:paraId="56460807" w14:textId="3F13B90A" w:rsidR="0026560D" w:rsidRPr="00C2666C" w:rsidRDefault="0026560D" w:rsidP="0026560D">
      <w:pPr>
        <w:pStyle w:val="Condition2"/>
        <w:numPr>
          <w:ilvl w:val="1"/>
          <w:numId w:val="7"/>
        </w:numPr>
      </w:pPr>
      <w:r w:rsidRPr="00C2666C">
        <w:t xml:space="preserve">The development is not started </w:t>
      </w:r>
      <w:r w:rsidR="00E141D7">
        <w:t xml:space="preserve">within three </w:t>
      </w:r>
      <w:r w:rsidRPr="00C2666C">
        <w:t>years from the date of issue</w:t>
      </w:r>
      <w:r w:rsidRPr="00D066D8">
        <w:t>.</w:t>
      </w:r>
    </w:p>
    <w:p w14:paraId="57AED98C" w14:textId="0A9A7F12" w:rsidR="0026560D" w:rsidRPr="00C2666C" w:rsidRDefault="0026560D" w:rsidP="0026560D">
      <w:pPr>
        <w:pStyle w:val="Condition2"/>
        <w:numPr>
          <w:ilvl w:val="1"/>
          <w:numId w:val="7"/>
        </w:numPr>
      </w:pPr>
      <w:r w:rsidRPr="00C2666C">
        <w:t xml:space="preserve">The development is not completed </w:t>
      </w:r>
      <w:r w:rsidR="00E141D7">
        <w:t xml:space="preserve">within five </w:t>
      </w:r>
      <w:r w:rsidRPr="00C2666C">
        <w:t>years from the date of issue</w:t>
      </w:r>
      <w:r w:rsidRPr="00D066D8">
        <w:t>.</w:t>
      </w:r>
    </w:p>
    <w:p w14:paraId="69DCA400" w14:textId="7B6EBAE3" w:rsidR="0026560D" w:rsidRPr="00C2666C" w:rsidRDefault="0026560D" w:rsidP="0026560D">
      <w:pPr>
        <w:pStyle w:val="Condition2"/>
        <w:numPr>
          <w:ilvl w:val="0"/>
          <w:numId w:val="0"/>
        </w:numPr>
        <w:ind w:left="567"/>
      </w:pPr>
      <w:r w:rsidRPr="00C2666C">
        <w:t xml:space="preserve">In accordance with section 69 of the </w:t>
      </w:r>
      <w:r w:rsidRPr="00C2666C">
        <w:rPr>
          <w:i/>
          <w:iCs/>
        </w:rPr>
        <w:t>Planning and Environment Act 1987</w:t>
      </w:r>
      <w:r w:rsidRPr="00C2666C">
        <w:t>, the responsible authority may extend the periods referred to if a request is made in writing before the permit expires</w:t>
      </w:r>
      <w:r w:rsidR="00E141D7">
        <w:t xml:space="preserve">; </w:t>
      </w:r>
      <w:r w:rsidRPr="00C2666C">
        <w:t>or</w:t>
      </w:r>
    </w:p>
    <w:p w14:paraId="508C9387" w14:textId="77777777" w:rsidR="0026560D" w:rsidRPr="00C2666C" w:rsidRDefault="0026560D" w:rsidP="0026560D">
      <w:pPr>
        <w:pStyle w:val="Condition2"/>
        <w:numPr>
          <w:ilvl w:val="1"/>
          <w:numId w:val="7"/>
        </w:numPr>
      </w:pPr>
      <w:r w:rsidRPr="00C2666C">
        <w:t>within six (6) months afterwards if the development has not commenced; or</w:t>
      </w:r>
    </w:p>
    <w:p w14:paraId="3C0481BA" w14:textId="77777777" w:rsidR="0026560D" w:rsidRPr="00C2666C" w:rsidRDefault="0026560D" w:rsidP="0026560D">
      <w:pPr>
        <w:pStyle w:val="Condition2"/>
        <w:numPr>
          <w:ilvl w:val="1"/>
          <w:numId w:val="7"/>
        </w:numPr>
      </w:pPr>
      <w:r w:rsidRPr="00C2666C">
        <w:t>within twelve (12) months afterwards if the development has not been completed.</w:t>
      </w:r>
    </w:p>
    <w:p w14:paraId="13F194B0" w14:textId="77777777" w:rsidR="0026560D" w:rsidRPr="00C2666C" w:rsidRDefault="0026560D" w:rsidP="0026560D">
      <w:pPr>
        <w:pStyle w:val="Condition2"/>
        <w:numPr>
          <w:ilvl w:val="0"/>
          <w:numId w:val="0"/>
        </w:numPr>
        <w:ind w:left="567"/>
      </w:pPr>
      <w:r w:rsidRPr="00C2666C">
        <w:t>Council and the Victorian Civil and Administrative Tribunal are unable to approve requests outside of the relevant time frame.</w:t>
      </w:r>
    </w:p>
    <w:p w14:paraId="6695C242" w14:textId="21E89855" w:rsidR="00DF497F" w:rsidRPr="00E141D7" w:rsidRDefault="00A749F5" w:rsidP="003B36E9">
      <w:pPr>
        <w:pStyle w:val="Condition2"/>
        <w:numPr>
          <w:ilvl w:val="0"/>
          <w:numId w:val="0"/>
        </w:numPr>
        <w:spacing w:before="120"/>
        <w:ind w:left="567"/>
        <w:jc w:val="center"/>
      </w:pPr>
      <w:r>
        <w:rPr>
          <w:b/>
        </w:rPr>
        <w:t>- End of conditions -</w:t>
      </w:r>
    </w:p>
    <w:sectPr w:rsidR="00DF497F" w:rsidRPr="00E141D7">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3E01D" w14:textId="77777777" w:rsidR="004A47C6" w:rsidRDefault="004A47C6">
      <w:r>
        <w:separator/>
      </w:r>
    </w:p>
  </w:endnote>
  <w:endnote w:type="continuationSeparator" w:id="0">
    <w:p w14:paraId="48C80BDA" w14:textId="77777777" w:rsidR="004A47C6" w:rsidRDefault="004A4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000" w:firstRow="0" w:lastRow="0" w:firstColumn="0" w:lastColumn="0" w:noHBand="0" w:noVBand="0"/>
    </w:tblPr>
    <w:tblGrid>
      <w:gridCol w:w="6607"/>
      <w:gridCol w:w="1898"/>
    </w:tblGrid>
    <w:tr w:rsidR="00617E5B" w14:paraId="079A3437" w14:textId="77777777">
      <w:trPr>
        <w:cantSplit/>
      </w:trPr>
      <w:sdt>
        <w:sdtPr>
          <w:rPr>
            <w:rFonts w:cs="Arial"/>
            <w:sz w:val="18"/>
            <w:szCs w:val="18"/>
          </w:rPr>
          <w:alias w:val="vcat_case_vcat_pnumber"/>
          <w:tag w:val="dcp|document||String|jobdone"/>
          <w:id w:val="1169776220"/>
          <w:placeholder>
            <w:docPart w:val="B0FE3C4B372F43EEAE6398F78C091D7B"/>
          </w:placeholder>
          <w:text/>
        </w:sdtPr>
        <w:sdtEndPr/>
        <w:sdtContent>
          <w:tc>
            <w:tcPr>
              <w:tcW w:w="3884" w:type="pct"/>
            </w:tcPr>
            <w:p w14:paraId="552339D6" w14:textId="5DEB6DAD" w:rsidR="00617E5B" w:rsidRDefault="00617E5B">
              <w:pPr>
                <w:pStyle w:val="Footer"/>
                <w:spacing w:beforeLines="60" w:before="144"/>
                <w:rPr>
                  <w:rFonts w:cs="Arial"/>
                  <w:sz w:val="18"/>
                  <w:szCs w:val="18"/>
                </w:rPr>
              </w:pPr>
              <w:r>
                <w:rPr>
                  <w:rFonts w:cs="Arial"/>
                  <w:sz w:val="18"/>
                  <w:szCs w:val="18"/>
                </w:rPr>
                <w:t>VCAT Reference No. P1573/2020</w:t>
              </w:r>
            </w:p>
          </w:tc>
        </w:sdtContent>
      </w:sdt>
      <w:tc>
        <w:tcPr>
          <w:tcW w:w="1116" w:type="pct"/>
        </w:tcPr>
        <w:p w14:paraId="436EAAC6" w14:textId="77777777" w:rsidR="00617E5B" w:rsidRDefault="00617E5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3</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sz w:val="18"/>
              <w:szCs w:val="18"/>
            </w:rPr>
            <w:t>4</w:t>
          </w:r>
          <w:r>
            <w:rPr>
              <w:rFonts w:cs="Arial"/>
              <w:sz w:val="18"/>
              <w:szCs w:val="18"/>
            </w:rPr>
            <w:fldChar w:fldCharType="end"/>
          </w:r>
        </w:p>
      </w:tc>
    </w:tr>
  </w:tbl>
  <w:p w14:paraId="41D1E3FE" w14:textId="77777777" w:rsidR="00617E5B" w:rsidRDefault="00617E5B">
    <w:pPr>
      <w:pStyle w:val="Footer"/>
      <w:rPr>
        <w:sz w:val="2"/>
      </w:rPr>
    </w:pPr>
  </w:p>
  <w:p w14:paraId="2C246217" w14:textId="77777777" w:rsidR="00617E5B" w:rsidRDefault="00617E5B">
    <w:pPr>
      <w:rPr>
        <w:sz w:val="2"/>
      </w:rPr>
    </w:pPr>
  </w:p>
  <w:p w14:paraId="0AD3C588" w14:textId="77777777" w:rsidR="00617E5B" w:rsidRDefault="00617E5B">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000" w:firstRow="0" w:lastRow="0" w:firstColumn="0" w:lastColumn="0" w:noHBand="0" w:noVBand="0"/>
    </w:tblPr>
    <w:tblGrid>
      <w:gridCol w:w="6607"/>
      <w:gridCol w:w="1898"/>
    </w:tblGrid>
    <w:tr w:rsidR="00617E5B" w14:paraId="570B4603" w14:textId="77777777" w:rsidTr="00F73606">
      <w:trPr>
        <w:cantSplit/>
      </w:trPr>
      <w:sdt>
        <w:sdtPr>
          <w:rPr>
            <w:rFonts w:cs="Arial"/>
            <w:sz w:val="18"/>
            <w:szCs w:val="18"/>
          </w:rPr>
          <w:alias w:val="vcat_case_vcat_pnumber"/>
          <w:tag w:val="dcp|document||String|jobdone"/>
          <w:id w:val="-348878572"/>
          <w:placeholder>
            <w:docPart w:val="D7F2E76010174BE295B8C73C088C2236"/>
          </w:placeholder>
          <w:text/>
        </w:sdtPr>
        <w:sdtEndPr/>
        <w:sdtContent>
          <w:tc>
            <w:tcPr>
              <w:tcW w:w="3884" w:type="pct"/>
            </w:tcPr>
            <w:p w14:paraId="0A1705EF" w14:textId="77777777" w:rsidR="00617E5B" w:rsidRDefault="00617E5B" w:rsidP="004055F6">
              <w:pPr>
                <w:pStyle w:val="Footer"/>
                <w:spacing w:beforeLines="60" w:before="144"/>
                <w:rPr>
                  <w:rFonts w:cs="Arial"/>
                  <w:sz w:val="18"/>
                  <w:szCs w:val="18"/>
                </w:rPr>
              </w:pPr>
              <w:r>
                <w:rPr>
                  <w:rFonts w:cs="Arial"/>
                  <w:sz w:val="18"/>
                  <w:szCs w:val="18"/>
                </w:rPr>
                <w:t>P1573/2020</w:t>
              </w:r>
            </w:p>
          </w:tc>
        </w:sdtContent>
      </w:sdt>
      <w:tc>
        <w:tcPr>
          <w:tcW w:w="1116" w:type="pct"/>
        </w:tcPr>
        <w:p w14:paraId="304B626A" w14:textId="77777777" w:rsidR="00617E5B" w:rsidRDefault="00617E5B" w:rsidP="004055F6">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3</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sz w:val="18"/>
              <w:szCs w:val="18"/>
            </w:rPr>
            <w:t>4</w:t>
          </w:r>
          <w:r>
            <w:rPr>
              <w:rFonts w:cs="Arial"/>
              <w:sz w:val="18"/>
              <w:szCs w:val="18"/>
            </w:rPr>
            <w:fldChar w:fldCharType="end"/>
          </w:r>
        </w:p>
      </w:tc>
    </w:tr>
  </w:tbl>
  <w:p w14:paraId="48AD3FFA" w14:textId="19C567DD" w:rsidR="00617E5B" w:rsidRPr="004055F6" w:rsidRDefault="00617E5B" w:rsidP="00405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F9C4A" w14:textId="77777777" w:rsidR="004A47C6" w:rsidRDefault="004A47C6">
      <w:pPr>
        <w:pStyle w:val="Footer"/>
        <w:pBdr>
          <w:top w:val="single" w:sz="4" w:space="1" w:color="auto"/>
        </w:pBdr>
        <w:rPr>
          <w:sz w:val="12"/>
        </w:rPr>
      </w:pPr>
    </w:p>
  </w:footnote>
  <w:footnote w:type="continuationSeparator" w:id="0">
    <w:p w14:paraId="5D33D778" w14:textId="77777777" w:rsidR="004A47C6" w:rsidRDefault="004A47C6">
      <w:r>
        <w:continuationSeparator/>
      </w:r>
    </w:p>
  </w:footnote>
  <w:footnote w:id="1">
    <w:p w14:paraId="5FF23C3E" w14:textId="73910354" w:rsidR="00617E5B" w:rsidRDefault="00617E5B" w:rsidP="00346067">
      <w:pPr>
        <w:pStyle w:val="FootnoteText"/>
        <w:ind w:left="426" w:hanging="426"/>
      </w:pPr>
      <w:r>
        <w:rPr>
          <w:rStyle w:val="FootnoteReference"/>
        </w:rPr>
        <w:footnoteRef/>
      </w:r>
      <w:r>
        <w:t xml:space="preserve"> </w:t>
      </w:r>
      <w:r>
        <w:tab/>
        <w:t>The submissions and evidence of the parties, any supporting exhibits provided to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 w:id="2">
    <w:p w14:paraId="71CD06C0" w14:textId="49B1FFCA" w:rsidR="005A50E7" w:rsidRDefault="005A50E7">
      <w:pPr>
        <w:pStyle w:val="FootnoteText"/>
      </w:pPr>
      <w:r>
        <w:rPr>
          <w:rStyle w:val="FootnoteReference"/>
        </w:rPr>
        <w:footnoteRef/>
      </w:r>
      <w:r>
        <w:t xml:space="preserve"> </w:t>
      </w:r>
      <w:r>
        <w:tab/>
      </w:r>
      <w:r w:rsidRPr="00530B86">
        <w:t>[2017] VCAT 550</w:t>
      </w:r>
    </w:p>
  </w:footnote>
  <w:footnote w:id="3">
    <w:p w14:paraId="051AA68B" w14:textId="4B99EF7C" w:rsidR="00872D71" w:rsidRDefault="00872D71">
      <w:pPr>
        <w:pStyle w:val="FootnoteText"/>
      </w:pPr>
      <w:r>
        <w:rPr>
          <w:rStyle w:val="FootnoteReference"/>
        </w:rPr>
        <w:footnoteRef/>
      </w:r>
      <w:r>
        <w:t xml:space="preserve"> </w:t>
      </w:r>
      <w:r>
        <w:tab/>
        <w:t xml:space="preserve">As sought at Clauses </w:t>
      </w:r>
      <w:r w:rsidRPr="00DD3419">
        <w:t>11.03-1S, 18.01-1S, 18.02-1R, 18.02-2S, 18.02-2R and 21.03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1323E"/>
    <w:multiLevelType w:val="hybridMultilevel"/>
    <w:tmpl w:val="5588BBC0"/>
    <w:lvl w:ilvl="0" w:tplc="859C4860">
      <w:start w:val="1"/>
      <w:numFmt w:val="bullet"/>
      <w:lvlText w:val=""/>
      <w:lvlJc w:val="left"/>
      <w:pPr>
        <w:ind w:left="1287" w:hanging="360"/>
      </w:pPr>
      <w:rPr>
        <w:rFonts w:ascii="Symbol" w:hAnsi="Symbol" w:hint="default"/>
        <w:sz w:val="18"/>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 w15:restartNumberingAfterBreak="0">
    <w:nsid w:val="0AA81283"/>
    <w:multiLevelType w:val="hybridMultilevel"/>
    <w:tmpl w:val="873EC09E"/>
    <w:lvl w:ilvl="0" w:tplc="FC8C4F52">
      <w:start w:val="1"/>
      <w:numFmt w:val="decimal"/>
      <w:pStyle w:val="Para1"/>
      <w:lvlText w:val="%1"/>
      <w:lvlJc w:val="left"/>
      <w:pPr>
        <w:tabs>
          <w:tab w:val="num" w:pos="567"/>
        </w:tabs>
        <w:ind w:left="567" w:hanging="567"/>
      </w:pPr>
      <w:rPr>
        <w:rFonts w:hint="default"/>
      </w:rPr>
    </w:lvl>
    <w:lvl w:ilvl="1" w:tplc="4D10DFF2" w:tentative="1">
      <w:start w:val="1"/>
      <w:numFmt w:val="lowerLetter"/>
      <w:lvlText w:val="%2."/>
      <w:lvlJc w:val="left"/>
      <w:pPr>
        <w:tabs>
          <w:tab w:val="num" w:pos="1440"/>
        </w:tabs>
        <w:ind w:left="1440" w:hanging="360"/>
      </w:pPr>
    </w:lvl>
    <w:lvl w:ilvl="2" w:tplc="D0AE3148" w:tentative="1">
      <w:start w:val="1"/>
      <w:numFmt w:val="lowerRoman"/>
      <w:lvlText w:val="%3."/>
      <w:lvlJc w:val="right"/>
      <w:pPr>
        <w:tabs>
          <w:tab w:val="num" w:pos="2160"/>
        </w:tabs>
        <w:ind w:left="2160" w:hanging="180"/>
      </w:pPr>
    </w:lvl>
    <w:lvl w:ilvl="3" w:tplc="162ABA14" w:tentative="1">
      <w:start w:val="1"/>
      <w:numFmt w:val="decimal"/>
      <w:lvlText w:val="%4."/>
      <w:lvlJc w:val="left"/>
      <w:pPr>
        <w:tabs>
          <w:tab w:val="num" w:pos="2880"/>
        </w:tabs>
        <w:ind w:left="2880" w:hanging="360"/>
      </w:pPr>
    </w:lvl>
    <w:lvl w:ilvl="4" w:tplc="34F6361E" w:tentative="1">
      <w:start w:val="1"/>
      <w:numFmt w:val="lowerLetter"/>
      <w:lvlText w:val="%5."/>
      <w:lvlJc w:val="left"/>
      <w:pPr>
        <w:tabs>
          <w:tab w:val="num" w:pos="3600"/>
        </w:tabs>
        <w:ind w:left="3600" w:hanging="360"/>
      </w:pPr>
    </w:lvl>
    <w:lvl w:ilvl="5" w:tplc="919CB2D8" w:tentative="1">
      <w:start w:val="1"/>
      <w:numFmt w:val="lowerRoman"/>
      <w:lvlText w:val="%6."/>
      <w:lvlJc w:val="right"/>
      <w:pPr>
        <w:tabs>
          <w:tab w:val="num" w:pos="4320"/>
        </w:tabs>
        <w:ind w:left="4320" w:hanging="180"/>
      </w:pPr>
    </w:lvl>
    <w:lvl w:ilvl="6" w:tplc="BA4A33B4" w:tentative="1">
      <w:start w:val="1"/>
      <w:numFmt w:val="decimal"/>
      <w:lvlText w:val="%7."/>
      <w:lvlJc w:val="left"/>
      <w:pPr>
        <w:tabs>
          <w:tab w:val="num" w:pos="5040"/>
        </w:tabs>
        <w:ind w:left="5040" w:hanging="360"/>
      </w:pPr>
    </w:lvl>
    <w:lvl w:ilvl="7" w:tplc="C7628074" w:tentative="1">
      <w:start w:val="1"/>
      <w:numFmt w:val="lowerLetter"/>
      <w:lvlText w:val="%8."/>
      <w:lvlJc w:val="left"/>
      <w:pPr>
        <w:tabs>
          <w:tab w:val="num" w:pos="5760"/>
        </w:tabs>
        <w:ind w:left="5760" w:hanging="360"/>
      </w:pPr>
    </w:lvl>
    <w:lvl w:ilvl="8" w:tplc="7F30B78E" w:tentative="1">
      <w:start w:val="1"/>
      <w:numFmt w:val="lowerRoman"/>
      <w:lvlText w:val="%9."/>
      <w:lvlJc w:val="right"/>
      <w:pPr>
        <w:tabs>
          <w:tab w:val="num" w:pos="6480"/>
        </w:tabs>
        <w:ind w:left="6480" w:hanging="180"/>
      </w:pPr>
    </w:lvl>
  </w:abstractNum>
  <w:abstractNum w:abstractNumId="3" w15:restartNumberingAfterBreak="0">
    <w:nsid w:val="0B893A7F"/>
    <w:multiLevelType w:val="hybridMultilevel"/>
    <w:tmpl w:val="A59A9106"/>
    <w:lvl w:ilvl="0" w:tplc="582CE7B0">
      <w:start w:val="1"/>
      <w:numFmt w:val="lowerLetter"/>
      <w:pStyle w:val="Para4"/>
      <w:lvlText w:val="%1"/>
      <w:lvlJc w:val="left"/>
      <w:pPr>
        <w:tabs>
          <w:tab w:val="num" w:pos="1134"/>
        </w:tabs>
        <w:ind w:left="1134" w:hanging="567"/>
      </w:pPr>
      <w:rPr>
        <w:rFonts w:hint="default"/>
      </w:rPr>
    </w:lvl>
    <w:lvl w:ilvl="1" w:tplc="E6E8ED4A">
      <w:start w:val="1"/>
      <w:numFmt w:val="bullet"/>
      <w:lvlText w:val=""/>
      <w:lvlJc w:val="left"/>
      <w:pPr>
        <w:tabs>
          <w:tab w:val="num" w:pos="1134"/>
        </w:tabs>
        <w:ind w:left="1134" w:hanging="567"/>
      </w:pPr>
      <w:rPr>
        <w:rFonts w:ascii="Symbol" w:hAnsi="Symbol" w:hint="default"/>
      </w:rPr>
    </w:lvl>
    <w:lvl w:ilvl="2" w:tplc="C33A35DA" w:tentative="1">
      <w:start w:val="1"/>
      <w:numFmt w:val="lowerRoman"/>
      <w:lvlText w:val="%3."/>
      <w:lvlJc w:val="right"/>
      <w:pPr>
        <w:tabs>
          <w:tab w:val="num" w:pos="2160"/>
        </w:tabs>
        <w:ind w:left="2160" w:hanging="180"/>
      </w:pPr>
    </w:lvl>
    <w:lvl w:ilvl="3" w:tplc="557274A0" w:tentative="1">
      <w:start w:val="1"/>
      <w:numFmt w:val="decimal"/>
      <w:lvlText w:val="%4."/>
      <w:lvlJc w:val="left"/>
      <w:pPr>
        <w:tabs>
          <w:tab w:val="num" w:pos="2880"/>
        </w:tabs>
        <w:ind w:left="2880" w:hanging="360"/>
      </w:pPr>
    </w:lvl>
    <w:lvl w:ilvl="4" w:tplc="7C74CC38">
      <w:start w:val="1"/>
      <w:numFmt w:val="lowerLetter"/>
      <w:pStyle w:val="Para4"/>
      <w:lvlText w:val="%5."/>
      <w:lvlJc w:val="left"/>
      <w:pPr>
        <w:tabs>
          <w:tab w:val="num" w:pos="1134"/>
        </w:tabs>
        <w:ind w:left="1134" w:hanging="567"/>
      </w:pPr>
      <w:rPr>
        <w:rFonts w:hint="default"/>
      </w:rPr>
    </w:lvl>
    <w:lvl w:ilvl="5" w:tplc="FE720A5A" w:tentative="1">
      <w:start w:val="1"/>
      <w:numFmt w:val="lowerRoman"/>
      <w:lvlText w:val="%6."/>
      <w:lvlJc w:val="right"/>
      <w:pPr>
        <w:tabs>
          <w:tab w:val="num" w:pos="4320"/>
        </w:tabs>
        <w:ind w:left="4320" w:hanging="180"/>
      </w:pPr>
    </w:lvl>
    <w:lvl w:ilvl="6" w:tplc="67BAA48C" w:tentative="1">
      <w:start w:val="1"/>
      <w:numFmt w:val="decimal"/>
      <w:lvlText w:val="%7."/>
      <w:lvlJc w:val="left"/>
      <w:pPr>
        <w:tabs>
          <w:tab w:val="num" w:pos="5040"/>
        </w:tabs>
        <w:ind w:left="5040" w:hanging="360"/>
      </w:pPr>
    </w:lvl>
    <w:lvl w:ilvl="7" w:tplc="35AA252E" w:tentative="1">
      <w:start w:val="1"/>
      <w:numFmt w:val="lowerLetter"/>
      <w:lvlText w:val="%8."/>
      <w:lvlJc w:val="left"/>
      <w:pPr>
        <w:tabs>
          <w:tab w:val="num" w:pos="5760"/>
        </w:tabs>
        <w:ind w:left="5760" w:hanging="360"/>
      </w:pPr>
    </w:lvl>
    <w:lvl w:ilvl="8" w:tplc="C39CE03A" w:tentative="1">
      <w:start w:val="1"/>
      <w:numFmt w:val="lowerRoman"/>
      <w:lvlText w:val="%9."/>
      <w:lvlJc w:val="right"/>
      <w:pPr>
        <w:tabs>
          <w:tab w:val="num" w:pos="6480"/>
        </w:tabs>
        <w:ind w:left="6480" w:hanging="180"/>
      </w:pPr>
    </w:lvl>
  </w:abstractNum>
  <w:abstractNum w:abstractNumId="4" w15:restartNumberingAfterBreak="0">
    <w:nsid w:val="115361F7"/>
    <w:multiLevelType w:val="hybridMultilevel"/>
    <w:tmpl w:val="34086AD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132A618D"/>
    <w:multiLevelType w:val="hybridMultilevel"/>
    <w:tmpl w:val="7B8887A4"/>
    <w:lvl w:ilvl="0" w:tplc="5E8CBC7C">
      <w:start w:val="1"/>
      <w:numFmt w:val="lowerRoman"/>
      <w:pStyle w:val="Para3"/>
      <w:lvlText w:val="%1"/>
      <w:lvlJc w:val="left"/>
      <w:pPr>
        <w:tabs>
          <w:tab w:val="num" w:pos="1135"/>
        </w:tabs>
        <w:ind w:left="1135" w:hanging="567"/>
      </w:pPr>
      <w:rPr>
        <w:rFonts w:hint="default"/>
      </w:rPr>
    </w:lvl>
    <w:lvl w:ilvl="1" w:tplc="95F66A3E" w:tentative="1">
      <w:start w:val="1"/>
      <w:numFmt w:val="lowerLetter"/>
      <w:lvlText w:val="%2."/>
      <w:lvlJc w:val="left"/>
      <w:pPr>
        <w:tabs>
          <w:tab w:val="num" w:pos="307"/>
        </w:tabs>
        <w:ind w:left="307" w:hanging="360"/>
      </w:pPr>
    </w:lvl>
    <w:lvl w:ilvl="2" w:tplc="495E1DA2" w:tentative="1">
      <w:start w:val="1"/>
      <w:numFmt w:val="lowerRoman"/>
      <w:lvlText w:val="%3."/>
      <w:lvlJc w:val="right"/>
      <w:pPr>
        <w:tabs>
          <w:tab w:val="num" w:pos="1027"/>
        </w:tabs>
        <w:ind w:left="1027" w:hanging="180"/>
      </w:pPr>
    </w:lvl>
    <w:lvl w:ilvl="3" w:tplc="3670AD5A" w:tentative="1">
      <w:start w:val="1"/>
      <w:numFmt w:val="decimal"/>
      <w:lvlText w:val="%4."/>
      <w:lvlJc w:val="left"/>
      <w:pPr>
        <w:tabs>
          <w:tab w:val="num" w:pos="1747"/>
        </w:tabs>
        <w:ind w:left="1747" w:hanging="360"/>
      </w:pPr>
    </w:lvl>
    <w:lvl w:ilvl="4" w:tplc="DF48598A" w:tentative="1">
      <w:start w:val="1"/>
      <w:numFmt w:val="lowerLetter"/>
      <w:lvlText w:val="%5."/>
      <w:lvlJc w:val="left"/>
      <w:pPr>
        <w:tabs>
          <w:tab w:val="num" w:pos="2467"/>
        </w:tabs>
        <w:ind w:left="2467" w:hanging="360"/>
      </w:pPr>
    </w:lvl>
    <w:lvl w:ilvl="5" w:tplc="7772B258" w:tentative="1">
      <w:start w:val="1"/>
      <w:numFmt w:val="lowerRoman"/>
      <w:lvlText w:val="%6."/>
      <w:lvlJc w:val="right"/>
      <w:pPr>
        <w:tabs>
          <w:tab w:val="num" w:pos="3187"/>
        </w:tabs>
        <w:ind w:left="3187" w:hanging="180"/>
      </w:pPr>
    </w:lvl>
    <w:lvl w:ilvl="6" w:tplc="71F8B636" w:tentative="1">
      <w:start w:val="1"/>
      <w:numFmt w:val="decimal"/>
      <w:lvlText w:val="%7."/>
      <w:lvlJc w:val="left"/>
      <w:pPr>
        <w:tabs>
          <w:tab w:val="num" w:pos="3907"/>
        </w:tabs>
        <w:ind w:left="3907" w:hanging="360"/>
      </w:pPr>
    </w:lvl>
    <w:lvl w:ilvl="7" w:tplc="BA328530" w:tentative="1">
      <w:start w:val="1"/>
      <w:numFmt w:val="lowerLetter"/>
      <w:lvlText w:val="%8."/>
      <w:lvlJc w:val="left"/>
      <w:pPr>
        <w:tabs>
          <w:tab w:val="num" w:pos="4627"/>
        </w:tabs>
        <w:ind w:left="4627" w:hanging="360"/>
      </w:pPr>
    </w:lvl>
    <w:lvl w:ilvl="8" w:tplc="F7C62EB6" w:tentative="1">
      <w:start w:val="1"/>
      <w:numFmt w:val="lowerRoman"/>
      <w:lvlText w:val="%9."/>
      <w:lvlJc w:val="right"/>
      <w:pPr>
        <w:tabs>
          <w:tab w:val="num" w:pos="5347"/>
        </w:tabs>
        <w:ind w:left="5347" w:hanging="180"/>
      </w:pPr>
    </w:lvl>
  </w:abstractNum>
  <w:abstractNum w:abstractNumId="6"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097866"/>
    <w:multiLevelType w:val="hybridMultilevel"/>
    <w:tmpl w:val="81B8FCE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1A301F8"/>
    <w:multiLevelType w:val="hybridMultilevel"/>
    <w:tmpl w:val="4880A3BC"/>
    <w:lvl w:ilvl="0" w:tplc="859C4860">
      <w:start w:val="1"/>
      <w:numFmt w:val="bullet"/>
      <w:lvlText w:val=""/>
      <w:lvlJc w:val="left"/>
      <w:pPr>
        <w:tabs>
          <w:tab w:val="num" w:pos="1134"/>
        </w:tabs>
        <w:ind w:left="1134" w:hanging="567"/>
      </w:pPr>
      <w:rPr>
        <w:rFonts w:ascii="Symbol" w:hAnsi="Symbol" w:hint="default"/>
        <w:sz w:val="18"/>
      </w:rPr>
    </w:lvl>
    <w:lvl w:ilvl="1" w:tplc="B1E67C20" w:tentative="1">
      <w:start w:val="1"/>
      <w:numFmt w:val="bullet"/>
      <w:lvlText w:val="o"/>
      <w:lvlJc w:val="left"/>
      <w:pPr>
        <w:tabs>
          <w:tab w:val="num" w:pos="1440"/>
        </w:tabs>
        <w:ind w:left="1440" w:hanging="360"/>
      </w:pPr>
      <w:rPr>
        <w:rFonts w:ascii="Courier New" w:hAnsi="Courier New" w:cs="Courier New" w:hint="default"/>
      </w:rPr>
    </w:lvl>
    <w:lvl w:ilvl="2" w:tplc="3BF46F8C" w:tentative="1">
      <w:start w:val="1"/>
      <w:numFmt w:val="bullet"/>
      <w:lvlText w:val=""/>
      <w:lvlJc w:val="left"/>
      <w:pPr>
        <w:tabs>
          <w:tab w:val="num" w:pos="2160"/>
        </w:tabs>
        <w:ind w:left="2160" w:hanging="360"/>
      </w:pPr>
      <w:rPr>
        <w:rFonts w:ascii="Wingdings" w:hAnsi="Wingdings" w:hint="default"/>
      </w:rPr>
    </w:lvl>
    <w:lvl w:ilvl="3" w:tplc="D834D54E" w:tentative="1">
      <w:start w:val="1"/>
      <w:numFmt w:val="bullet"/>
      <w:lvlText w:val=""/>
      <w:lvlJc w:val="left"/>
      <w:pPr>
        <w:tabs>
          <w:tab w:val="num" w:pos="2880"/>
        </w:tabs>
        <w:ind w:left="2880" w:hanging="360"/>
      </w:pPr>
      <w:rPr>
        <w:rFonts w:ascii="Symbol" w:hAnsi="Symbol" w:hint="default"/>
      </w:rPr>
    </w:lvl>
    <w:lvl w:ilvl="4" w:tplc="B134875E" w:tentative="1">
      <w:start w:val="1"/>
      <w:numFmt w:val="bullet"/>
      <w:lvlText w:val="o"/>
      <w:lvlJc w:val="left"/>
      <w:pPr>
        <w:tabs>
          <w:tab w:val="num" w:pos="3600"/>
        </w:tabs>
        <w:ind w:left="3600" w:hanging="360"/>
      </w:pPr>
      <w:rPr>
        <w:rFonts w:ascii="Courier New" w:hAnsi="Courier New" w:cs="Courier New" w:hint="default"/>
      </w:rPr>
    </w:lvl>
    <w:lvl w:ilvl="5" w:tplc="946ECE6E" w:tentative="1">
      <w:start w:val="1"/>
      <w:numFmt w:val="bullet"/>
      <w:lvlText w:val=""/>
      <w:lvlJc w:val="left"/>
      <w:pPr>
        <w:tabs>
          <w:tab w:val="num" w:pos="4320"/>
        </w:tabs>
        <w:ind w:left="4320" w:hanging="360"/>
      </w:pPr>
      <w:rPr>
        <w:rFonts w:ascii="Wingdings" w:hAnsi="Wingdings" w:hint="default"/>
      </w:rPr>
    </w:lvl>
    <w:lvl w:ilvl="6" w:tplc="DCE01ACE" w:tentative="1">
      <w:start w:val="1"/>
      <w:numFmt w:val="bullet"/>
      <w:lvlText w:val=""/>
      <w:lvlJc w:val="left"/>
      <w:pPr>
        <w:tabs>
          <w:tab w:val="num" w:pos="5040"/>
        </w:tabs>
        <w:ind w:left="5040" w:hanging="360"/>
      </w:pPr>
      <w:rPr>
        <w:rFonts w:ascii="Symbol" w:hAnsi="Symbol" w:hint="default"/>
      </w:rPr>
    </w:lvl>
    <w:lvl w:ilvl="7" w:tplc="A456FEE2" w:tentative="1">
      <w:start w:val="1"/>
      <w:numFmt w:val="bullet"/>
      <w:lvlText w:val="o"/>
      <w:lvlJc w:val="left"/>
      <w:pPr>
        <w:tabs>
          <w:tab w:val="num" w:pos="5760"/>
        </w:tabs>
        <w:ind w:left="5760" w:hanging="360"/>
      </w:pPr>
      <w:rPr>
        <w:rFonts w:ascii="Courier New" w:hAnsi="Courier New" w:cs="Courier New" w:hint="default"/>
      </w:rPr>
    </w:lvl>
    <w:lvl w:ilvl="8" w:tplc="E8BE829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D50709"/>
    <w:multiLevelType w:val="hybridMultilevel"/>
    <w:tmpl w:val="4CC6B61C"/>
    <w:lvl w:ilvl="0" w:tplc="167E5446">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7A2DBB"/>
    <w:multiLevelType w:val="hybridMultilevel"/>
    <w:tmpl w:val="59E86E0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F2F7DF1"/>
    <w:multiLevelType w:val="hybridMultilevel"/>
    <w:tmpl w:val="91D4DED4"/>
    <w:lvl w:ilvl="0" w:tplc="859C4860">
      <w:start w:val="1"/>
      <w:numFmt w:val="bullet"/>
      <w:lvlText w:val=""/>
      <w:lvlJc w:val="left"/>
      <w:pPr>
        <w:ind w:left="1287" w:hanging="360"/>
      </w:pPr>
      <w:rPr>
        <w:rFonts w:ascii="Symbol" w:hAnsi="Symbol" w:hint="default"/>
        <w:sz w:val="18"/>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7911ECD"/>
    <w:multiLevelType w:val="hybridMultilevel"/>
    <w:tmpl w:val="98323BD8"/>
    <w:lvl w:ilvl="0" w:tplc="859C4860">
      <w:start w:val="1"/>
      <w:numFmt w:val="bullet"/>
      <w:lvlText w:val=""/>
      <w:lvlJc w:val="left"/>
      <w:pPr>
        <w:ind w:left="1287" w:hanging="360"/>
      </w:pPr>
      <w:rPr>
        <w:rFonts w:ascii="Symbol" w:hAnsi="Symbol" w:hint="default"/>
        <w:sz w:val="18"/>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5FCB3494"/>
    <w:multiLevelType w:val="hybridMultilevel"/>
    <w:tmpl w:val="C278FA9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66465128"/>
    <w:multiLevelType w:val="hybridMultilevel"/>
    <w:tmpl w:val="0772124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6D7864F7"/>
    <w:multiLevelType w:val="hybridMultilevel"/>
    <w:tmpl w:val="4DD8D500"/>
    <w:lvl w:ilvl="0" w:tplc="28F821CA">
      <w:numFmt w:val="bullet"/>
      <w:pStyle w:val="Quote3"/>
      <w:lvlText w:val=""/>
      <w:lvlJc w:val="left"/>
      <w:pPr>
        <w:tabs>
          <w:tab w:val="num" w:pos="1701"/>
        </w:tabs>
        <w:ind w:left="1701" w:hanging="567"/>
      </w:pPr>
      <w:rPr>
        <w:rFonts w:ascii="Symbol" w:eastAsia="Times New Roman" w:hAnsi="Symbol" w:cs="Times New Roman" w:hint="default"/>
        <w:sz w:val="16"/>
      </w:rPr>
    </w:lvl>
    <w:lvl w:ilvl="1" w:tplc="A6B62CD4" w:tentative="1">
      <w:start w:val="1"/>
      <w:numFmt w:val="bullet"/>
      <w:lvlText w:val="o"/>
      <w:lvlJc w:val="left"/>
      <w:pPr>
        <w:tabs>
          <w:tab w:val="num" w:pos="1440"/>
        </w:tabs>
        <w:ind w:left="1440" w:hanging="360"/>
      </w:pPr>
      <w:rPr>
        <w:rFonts w:ascii="Courier New" w:hAnsi="Courier New" w:hint="default"/>
      </w:rPr>
    </w:lvl>
    <w:lvl w:ilvl="2" w:tplc="48124C64" w:tentative="1">
      <w:start w:val="1"/>
      <w:numFmt w:val="bullet"/>
      <w:lvlText w:val=""/>
      <w:lvlJc w:val="left"/>
      <w:pPr>
        <w:tabs>
          <w:tab w:val="num" w:pos="2160"/>
        </w:tabs>
        <w:ind w:left="2160" w:hanging="360"/>
      </w:pPr>
      <w:rPr>
        <w:rFonts w:ascii="Wingdings" w:hAnsi="Wingdings" w:hint="default"/>
      </w:rPr>
    </w:lvl>
    <w:lvl w:ilvl="3" w:tplc="FEC6909A" w:tentative="1">
      <w:start w:val="1"/>
      <w:numFmt w:val="bullet"/>
      <w:lvlText w:val=""/>
      <w:lvlJc w:val="left"/>
      <w:pPr>
        <w:tabs>
          <w:tab w:val="num" w:pos="2880"/>
        </w:tabs>
        <w:ind w:left="2880" w:hanging="360"/>
      </w:pPr>
      <w:rPr>
        <w:rFonts w:ascii="Symbol" w:hAnsi="Symbol" w:hint="default"/>
      </w:rPr>
    </w:lvl>
    <w:lvl w:ilvl="4" w:tplc="CDF0F2E2" w:tentative="1">
      <w:start w:val="1"/>
      <w:numFmt w:val="bullet"/>
      <w:lvlText w:val="o"/>
      <w:lvlJc w:val="left"/>
      <w:pPr>
        <w:tabs>
          <w:tab w:val="num" w:pos="3600"/>
        </w:tabs>
        <w:ind w:left="3600" w:hanging="360"/>
      </w:pPr>
      <w:rPr>
        <w:rFonts w:ascii="Courier New" w:hAnsi="Courier New" w:hint="default"/>
      </w:rPr>
    </w:lvl>
    <w:lvl w:ilvl="5" w:tplc="6426783C" w:tentative="1">
      <w:start w:val="1"/>
      <w:numFmt w:val="bullet"/>
      <w:lvlText w:val=""/>
      <w:lvlJc w:val="left"/>
      <w:pPr>
        <w:tabs>
          <w:tab w:val="num" w:pos="4320"/>
        </w:tabs>
        <w:ind w:left="4320" w:hanging="360"/>
      </w:pPr>
      <w:rPr>
        <w:rFonts w:ascii="Wingdings" w:hAnsi="Wingdings" w:hint="default"/>
      </w:rPr>
    </w:lvl>
    <w:lvl w:ilvl="6" w:tplc="18166174" w:tentative="1">
      <w:start w:val="1"/>
      <w:numFmt w:val="bullet"/>
      <w:lvlText w:val=""/>
      <w:lvlJc w:val="left"/>
      <w:pPr>
        <w:tabs>
          <w:tab w:val="num" w:pos="5040"/>
        </w:tabs>
        <w:ind w:left="5040" w:hanging="360"/>
      </w:pPr>
      <w:rPr>
        <w:rFonts w:ascii="Symbol" w:hAnsi="Symbol" w:hint="default"/>
      </w:rPr>
    </w:lvl>
    <w:lvl w:ilvl="7" w:tplc="31002840" w:tentative="1">
      <w:start w:val="1"/>
      <w:numFmt w:val="bullet"/>
      <w:lvlText w:val="o"/>
      <w:lvlJc w:val="left"/>
      <w:pPr>
        <w:tabs>
          <w:tab w:val="num" w:pos="5760"/>
        </w:tabs>
        <w:ind w:left="5760" w:hanging="360"/>
      </w:pPr>
      <w:rPr>
        <w:rFonts w:ascii="Courier New" w:hAnsi="Courier New" w:hint="default"/>
      </w:rPr>
    </w:lvl>
    <w:lvl w:ilvl="8" w:tplc="A8C0474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153671"/>
    <w:multiLevelType w:val="hybridMultilevel"/>
    <w:tmpl w:val="B1B894E4"/>
    <w:lvl w:ilvl="0" w:tplc="859C4860">
      <w:start w:val="1"/>
      <w:numFmt w:val="bullet"/>
      <w:lvlText w:val=""/>
      <w:lvlJc w:val="left"/>
      <w:pPr>
        <w:ind w:left="1287" w:hanging="360"/>
      </w:pPr>
      <w:rPr>
        <w:rFonts w:ascii="Symbol" w:hAnsi="Symbol" w:hint="default"/>
        <w:sz w:val="18"/>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9"/>
  </w:num>
  <w:num w:numId="4">
    <w:abstractNumId w:val="16"/>
  </w:num>
  <w:num w:numId="5">
    <w:abstractNumId w:val="5"/>
  </w:num>
  <w:num w:numId="6">
    <w:abstractNumId w:val="6"/>
  </w:num>
  <w:num w:numId="7">
    <w:abstractNumId w:val="8"/>
  </w:num>
  <w:num w:numId="8">
    <w:abstractNumId w:val="1"/>
  </w:num>
  <w:num w:numId="9">
    <w:abstractNumId w:val="11"/>
  </w:num>
  <w:num w:numId="10">
    <w:abstractNumId w:val="4"/>
  </w:num>
  <w:num w:numId="11">
    <w:abstractNumId w:val="14"/>
  </w:num>
  <w:num w:numId="12">
    <w:abstractNumId w:val="15"/>
  </w:num>
  <w:num w:numId="13">
    <w:abstractNumId w:val="17"/>
  </w:num>
  <w:num w:numId="14">
    <w:abstractNumId w:val="10"/>
  </w:num>
  <w:num w:numId="15">
    <w:abstractNumId w:val="13"/>
  </w:num>
  <w:num w:numId="16">
    <w:abstractNumId w:val="12"/>
  </w:num>
  <w:num w:numId="17">
    <w:abstractNumId w:val="0"/>
  </w:num>
  <w:num w:numId="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CEV2ilgMQOLYW+phD4Z2gQB5pQp1SNV18ObcsdWofiaC6P3N1SMaaxAIOybL/mcX6tupOMGQvWFuHhoIPwYoDw==" w:salt="C7T4k6adRdxOLb6MR7yPUQ=="/>
  <w:defaultTabStop w:val="56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E82DEC"/>
    <w:rsid w:val="00005D54"/>
    <w:rsid w:val="000073CF"/>
    <w:rsid w:val="0001113F"/>
    <w:rsid w:val="000248D5"/>
    <w:rsid w:val="0002497C"/>
    <w:rsid w:val="00026BD3"/>
    <w:rsid w:val="00027F01"/>
    <w:rsid w:val="00040899"/>
    <w:rsid w:val="00043FB1"/>
    <w:rsid w:val="0004796D"/>
    <w:rsid w:val="00051D76"/>
    <w:rsid w:val="00061FEB"/>
    <w:rsid w:val="00062780"/>
    <w:rsid w:val="00063981"/>
    <w:rsid w:val="00063C31"/>
    <w:rsid w:val="00075B35"/>
    <w:rsid w:val="00081461"/>
    <w:rsid w:val="000854CC"/>
    <w:rsid w:val="000945F9"/>
    <w:rsid w:val="00094A20"/>
    <w:rsid w:val="000A02CC"/>
    <w:rsid w:val="000A0609"/>
    <w:rsid w:val="000A103B"/>
    <w:rsid w:val="000A3CEC"/>
    <w:rsid w:val="000B29F3"/>
    <w:rsid w:val="000B549C"/>
    <w:rsid w:val="000B7199"/>
    <w:rsid w:val="000C2FDB"/>
    <w:rsid w:val="000C7C1E"/>
    <w:rsid w:val="000E4672"/>
    <w:rsid w:val="000E6C0B"/>
    <w:rsid w:val="000E76CD"/>
    <w:rsid w:val="000F0FBC"/>
    <w:rsid w:val="000F4DA5"/>
    <w:rsid w:val="000F4E28"/>
    <w:rsid w:val="000F6574"/>
    <w:rsid w:val="00103F25"/>
    <w:rsid w:val="001041A9"/>
    <w:rsid w:val="001226B7"/>
    <w:rsid w:val="00124C1E"/>
    <w:rsid w:val="001264F4"/>
    <w:rsid w:val="00126751"/>
    <w:rsid w:val="00133623"/>
    <w:rsid w:val="00134897"/>
    <w:rsid w:val="00143B0B"/>
    <w:rsid w:val="001504C6"/>
    <w:rsid w:val="001518C2"/>
    <w:rsid w:val="00152541"/>
    <w:rsid w:val="00152D75"/>
    <w:rsid w:val="00154F64"/>
    <w:rsid w:val="001567AE"/>
    <w:rsid w:val="0016093F"/>
    <w:rsid w:val="00162F90"/>
    <w:rsid w:val="00163377"/>
    <w:rsid w:val="00167876"/>
    <w:rsid w:val="001708C4"/>
    <w:rsid w:val="00172424"/>
    <w:rsid w:val="00182497"/>
    <w:rsid w:val="0018330C"/>
    <w:rsid w:val="00184D7C"/>
    <w:rsid w:val="001A3283"/>
    <w:rsid w:val="001A6555"/>
    <w:rsid w:val="001B7D57"/>
    <w:rsid w:val="001C0BF7"/>
    <w:rsid w:val="001C5CA1"/>
    <w:rsid w:val="001D2A6D"/>
    <w:rsid w:val="001D6E84"/>
    <w:rsid w:val="001E49C7"/>
    <w:rsid w:val="001E4B77"/>
    <w:rsid w:val="001F1B97"/>
    <w:rsid w:val="001F2D3D"/>
    <w:rsid w:val="0020467C"/>
    <w:rsid w:val="00204813"/>
    <w:rsid w:val="0021398D"/>
    <w:rsid w:val="002230B9"/>
    <w:rsid w:val="00227EF0"/>
    <w:rsid w:val="00230DFF"/>
    <w:rsid w:val="0023472F"/>
    <w:rsid w:val="0025013B"/>
    <w:rsid w:val="00253B49"/>
    <w:rsid w:val="0026560D"/>
    <w:rsid w:val="00276218"/>
    <w:rsid w:val="0028144B"/>
    <w:rsid w:val="0028244B"/>
    <w:rsid w:val="00287FDE"/>
    <w:rsid w:val="00290F9B"/>
    <w:rsid w:val="00293A03"/>
    <w:rsid w:val="00293D58"/>
    <w:rsid w:val="002948E3"/>
    <w:rsid w:val="002950FB"/>
    <w:rsid w:val="002A13AE"/>
    <w:rsid w:val="002A2293"/>
    <w:rsid w:val="002A47E1"/>
    <w:rsid w:val="002A483F"/>
    <w:rsid w:val="002A52E0"/>
    <w:rsid w:val="002B7051"/>
    <w:rsid w:val="002C3B3A"/>
    <w:rsid w:val="002D05B6"/>
    <w:rsid w:val="002D7522"/>
    <w:rsid w:val="002F27B5"/>
    <w:rsid w:val="002F7EB0"/>
    <w:rsid w:val="00304A84"/>
    <w:rsid w:val="00305167"/>
    <w:rsid w:val="00312D8A"/>
    <w:rsid w:val="0031301B"/>
    <w:rsid w:val="0032074D"/>
    <w:rsid w:val="0032102D"/>
    <w:rsid w:val="00333297"/>
    <w:rsid w:val="00334991"/>
    <w:rsid w:val="0034213D"/>
    <w:rsid w:val="00343757"/>
    <w:rsid w:val="00346067"/>
    <w:rsid w:val="00347473"/>
    <w:rsid w:val="00347500"/>
    <w:rsid w:val="00351070"/>
    <w:rsid w:val="00361E5C"/>
    <w:rsid w:val="00361EF0"/>
    <w:rsid w:val="0036606B"/>
    <w:rsid w:val="00373B86"/>
    <w:rsid w:val="003810B9"/>
    <w:rsid w:val="003813E9"/>
    <w:rsid w:val="00385E26"/>
    <w:rsid w:val="003974C4"/>
    <w:rsid w:val="003A0768"/>
    <w:rsid w:val="003A65F0"/>
    <w:rsid w:val="003B164D"/>
    <w:rsid w:val="003B3228"/>
    <w:rsid w:val="003B36E9"/>
    <w:rsid w:val="003B4367"/>
    <w:rsid w:val="003B5E75"/>
    <w:rsid w:val="003B7680"/>
    <w:rsid w:val="003D546E"/>
    <w:rsid w:val="003D7278"/>
    <w:rsid w:val="003E11C8"/>
    <w:rsid w:val="003E6093"/>
    <w:rsid w:val="003E70AF"/>
    <w:rsid w:val="00402640"/>
    <w:rsid w:val="004055F6"/>
    <w:rsid w:val="00406B6E"/>
    <w:rsid w:val="00423D20"/>
    <w:rsid w:val="0042449C"/>
    <w:rsid w:val="00427A16"/>
    <w:rsid w:val="00434BAA"/>
    <w:rsid w:val="004472BF"/>
    <w:rsid w:val="00450626"/>
    <w:rsid w:val="00467B86"/>
    <w:rsid w:val="00477574"/>
    <w:rsid w:val="00482740"/>
    <w:rsid w:val="004908EE"/>
    <w:rsid w:val="004919B5"/>
    <w:rsid w:val="00495762"/>
    <w:rsid w:val="004A14EF"/>
    <w:rsid w:val="004A47C6"/>
    <w:rsid w:val="004A58F9"/>
    <w:rsid w:val="004B1886"/>
    <w:rsid w:val="004B296E"/>
    <w:rsid w:val="004B3431"/>
    <w:rsid w:val="004B3605"/>
    <w:rsid w:val="004C272B"/>
    <w:rsid w:val="004C37F9"/>
    <w:rsid w:val="004C5296"/>
    <w:rsid w:val="004D0763"/>
    <w:rsid w:val="004D2122"/>
    <w:rsid w:val="004D2BCE"/>
    <w:rsid w:val="004E5C59"/>
    <w:rsid w:val="004F54C1"/>
    <w:rsid w:val="00502529"/>
    <w:rsid w:val="0050587F"/>
    <w:rsid w:val="00507771"/>
    <w:rsid w:val="005078EF"/>
    <w:rsid w:val="005107FF"/>
    <w:rsid w:val="00510802"/>
    <w:rsid w:val="005124D6"/>
    <w:rsid w:val="00524E90"/>
    <w:rsid w:val="00530B86"/>
    <w:rsid w:val="00531E84"/>
    <w:rsid w:val="005340E5"/>
    <w:rsid w:val="00541264"/>
    <w:rsid w:val="00544399"/>
    <w:rsid w:val="0054651B"/>
    <w:rsid w:val="00550879"/>
    <w:rsid w:val="00552068"/>
    <w:rsid w:val="0055750D"/>
    <w:rsid w:val="005628C9"/>
    <w:rsid w:val="005644E2"/>
    <w:rsid w:val="00565B42"/>
    <w:rsid w:val="00570598"/>
    <w:rsid w:val="00570837"/>
    <w:rsid w:val="00573474"/>
    <w:rsid w:val="00577AB9"/>
    <w:rsid w:val="0058084D"/>
    <w:rsid w:val="00587B15"/>
    <w:rsid w:val="0059145F"/>
    <w:rsid w:val="005931CD"/>
    <w:rsid w:val="00594B66"/>
    <w:rsid w:val="005A50E7"/>
    <w:rsid w:val="005B0E71"/>
    <w:rsid w:val="005B2702"/>
    <w:rsid w:val="005B3D5D"/>
    <w:rsid w:val="005B780E"/>
    <w:rsid w:val="005C1EF3"/>
    <w:rsid w:val="005D0760"/>
    <w:rsid w:val="005D1301"/>
    <w:rsid w:val="005D408F"/>
    <w:rsid w:val="005D60DE"/>
    <w:rsid w:val="005D6C47"/>
    <w:rsid w:val="005D77CE"/>
    <w:rsid w:val="005E1511"/>
    <w:rsid w:val="005E2D20"/>
    <w:rsid w:val="005E4824"/>
    <w:rsid w:val="005F0271"/>
    <w:rsid w:val="005F3885"/>
    <w:rsid w:val="005F4314"/>
    <w:rsid w:val="005F6FDD"/>
    <w:rsid w:val="00604881"/>
    <w:rsid w:val="006156DF"/>
    <w:rsid w:val="00617E5B"/>
    <w:rsid w:val="00620226"/>
    <w:rsid w:val="00630995"/>
    <w:rsid w:val="0063206F"/>
    <w:rsid w:val="0063560D"/>
    <w:rsid w:val="00647F43"/>
    <w:rsid w:val="00650CC9"/>
    <w:rsid w:val="006528AD"/>
    <w:rsid w:val="0065338E"/>
    <w:rsid w:val="00667AA9"/>
    <w:rsid w:val="00673783"/>
    <w:rsid w:val="00676C3F"/>
    <w:rsid w:val="00677548"/>
    <w:rsid w:val="00680AFF"/>
    <w:rsid w:val="00682C14"/>
    <w:rsid w:val="0068367F"/>
    <w:rsid w:val="0068467C"/>
    <w:rsid w:val="006A41F9"/>
    <w:rsid w:val="006A4BF1"/>
    <w:rsid w:val="006B0218"/>
    <w:rsid w:val="006B359A"/>
    <w:rsid w:val="006B4553"/>
    <w:rsid w:val="006C2C72"/>
    <w:rsid w:val="006C6678"/>
    <w:rsid w:val="006C7549"/>
    <w:rsid w:val="006D0C67"/>
    <w:rsid w:val="006E29A9"/>
    <w:rsid w:val="006E4DC1"/>
    <w:rsid w:val="006E7914"/>
    <w:rsid w:val="006F3DAD"/>
    <w:rsid w:val="006F4F61"/>
    <w:rsid w:val="00705098"/>
    <w:rsid w:val="00712342"/>
    <w:rsid w:val="00712AF5"/>
    <w:rsid w:val="00712F18"/>
    <w:rsid w:val="0072235C"/>
    <w:rsid w:val="0072484E"/>
    <w:rsid w:val="00726365"/>
    <w:rsid w:val="007301D6"/>
    <w:rsid w:val="00731259"/>
    <w:rsid w:val="00734CF5"/>
    <w:rsid w:val="0075136C"/>
    <w:rsid w:val="007562A4"/>
    <w:rsid w:val="00763504"/>
    <w:rsid w:val="00764EDD"/>
    <w:rsid w:val="00765851"/>
    <w:rsid w:val="00765CAE"/>
    <w:rsid w:val="0077088F"/>
    <w:rsid w:val="00771580"/>
    <w:rsid w:val="00776999"/>
    <w:rsid w:val="0077756F"/>
    <w:rsid w:val="00781A5D"/>
    <w:rsid w:val="00784927"/>
    <w:rsid w:val="0079593A"/>
    <w:rsid w:val="0079602E"/>
    <w:rsid w:val="00796305"/>
    <w:rsid w:val="00797459"/>
    <w:rsid w:val="007A15EB"/>
    <w:rsid w:val="007A6A00"/>
    <w:rsid w:val="007B7692"/>
    <w:rsid w:val="007D0E6B"/>
    <w:rsid w:val="007D487A"/>
    <w:rsid w:val="007D5AFE"/>
    <w:rsid w:val="007D783C"/>
    <w:rsid w:val="007E3D06"/>
    <w:rsid w:val="007E41EB"/>
    <w:rsid w:val="007F601B"/>
    <w:rsid w:val="007F77A1"/>
    <w:rsid w:val="008128BB"/>
    <w:rsid w:val="00812BED"/>
    <w:rsid w:val="00812EEA"/>
    <w:rsid w:val="00813291"/>
    <w:rsid w:val="00814A16"/>
    <w:rsid w:val="00825A7F"/>
    <w:rsid w:val="008265B7"/>
    <w:rsid w:val="00827EA9"/>
    <w:rsid w:val="00830459"/>
    <w:rsid w:val="00831BC2"/>
    <w:rsid w:val="0084488B"/>
    <w:rsid w:val="0084497D"/>
    <w:rsid w:val="00847135"/>
    <w:rsid w:val="0084747D"/>
    <w:rsid w:val="00847537"/>
    <w:rsid w:val="008602F8"/>
    <w:rsid w:val="00866E00"/>
    <w:rsid w:val="00872D71"/>
    <w:rsid w:val="0088024F"/>
    <w:rsid w:val="0088032E"/>
    <w:rsid w:val="008832E0"/>
    <w:rsid w:val="008954C2"/>
    <w:rsid w:val="008A247D"/>
    <w:rsid w:val="008A46EC"/>
    <w:rsid w:val="008A4772"/>
    <w:rsid w:val="008A5793"/>
    <w:rsid w:val="008C1674"/>
    <w:rsid w:val="008D4D74"/>
    <w:rsid w:val="008E00C2"/>
    <w:rsid w:val="008E42E5"/>
    <w:rsid w:val="008E6654"/>
    <w:rsid w:val="008F2C03"/>
    <w:rsid w:val="008F418D"/>
    <w:rsid w:val="008F47DC"/>
    <w:rsid w:val="0090479E"/>
    <w:rsid w:val="00906FCB"/>
    <w:rsid w:val="00913872"/>
    <w:rsid w:val="00924205"/>
    <w:rsid w:val="00926A96"/>
    <w:rsid w:val="00932AF9"/>
    <w:rsid w:val="0094148C"/>
    <w:rsid w:val="00951FC2"/>
    <w:rsid w:val="00953344"/>
    <w:rsid w:val="00956463"/>
    <w:rsid w:val="00967ACF"/>
    <w:rsid w:val="009804A9"/>
    <w:rsid w:val="00993294"/>
    <w:rsid w:val="009965C5"/>
    <w:rsid w:val="009968BF"/>
    <w:rsid w:val="009A4E1B"/>
    <w:rsid w:val="009C06C7"/>
    <w:rsid w:val="009C7277"/>
    <w:rsid w:val="009D0685"/>
    <w:rsid w:val="009D3897"/>
    <w:rsid w:val="009D4753"/>
    <w:rsid w:val="00A03757"/>
    <w:rsid w:val="00A050A3"/>
    <w:rsid w:val="00A0628C"/>
    <w:rsid w:val="00A1323D"/>
    <w:rsid w:val="00A150D3"/>
    <w:rsid w:val="00A236A4"/>
    <w:rsid w:val="00A30D6A"/>
    <w:rsid w:val="00A356A1"/>
    <w:rsid w:val="00A35800"/>
    <w:rsid w:val="00A36AE2"/>
    <w:rsid w:val="00A522C6"/>
    <w:rsid w:val="00A53783"/>
    <w:rsid w:val="00A548E1"/>
    <w:rsid w:val="00A614E2"/>
    <w:rsid w:val="00A749F5"/>
    <w:rsid w:val="00A851E6"/>
    <w:rsid w:val="00A854FA"/>
    <w:rsid w:val="00AA4D8F"/>
    <w:rsid w:val="00AA587E"/>
    <w:rsid w:val="00AB29FA"/>
    <w:rsid w:val="00AB39E0"/>
    <w:rsid w:val="00AB5754"/>
    <w:rsid w:val="00AD6338"/>
    <w:rsid w:val="00AD7A80"/>
    <w:rsid w:val="00AE0DD7"/>
    <w:rsid w:val="00B119C5"/>
    <w:rsid w:val="00B134F7"/>
    <w:rsid w:val="00B160AF"/>
    <w:rsid w:val="00B24B9B"/>
    <w:rsid w:val="00B30FB4"/>
    <w:rsid w:val="00B36ACB"/>
    <w:rsid w:val="00B36D84"/>
    <w:rsid w:val="00B371E4"/>
    <w:rsid w:val="00B41413"/>
    <w:rsid w:val="00B43BBD"/>
    <w:rsid w:val="00B5733D"/>
    <w:rsid w:val="00B6046A"/>
    <w:rsid w:val="00B71949"/>
    <w:rsid w:val="00B74FBF"/>
    <w:rsid w:val="00B8312A"/>
    <w:rsid w:val="00B849CE"/>
    <w:rsid w:val="00B85154"/>
    <w:rsid w:val="00B876A2"/>
    <w:rsid w:val="00B93ED2"/>
    <w:rsid w:val="00B96FE9"/>
    <w:rsid w:val="00BA1951"/>
    <w:rsid w:val="00BB50DF"/>
    <w:rsid w:val="00BB7851"/>
    <w:rsid w:val="00BC219D"/>
    <w:rsid w:val="00BC2CCA"/>
    <w:rsid w:val="00BD0E36"/>
    <w:rsid w:val="00BD102B"/>
    <w:rsid w:val="00BD2897"/>
    <w:rsid w:val="00BD35CC"/>
    <w:rsid w:val="00BD5C42"/>
    <w:rsid w:val="00BE74C8"/>
    <w:rsid w:val="00C00830"/>
    <w:rsid w:val="00C05291"/>
    <w:rsid w:val="00C10388"/>
    <w:rsid w:val="00C14921"/>
    <w:rsid w:val="00C2584B"/>
    <w:rsid w:val="00C26EBF"/>
    <w:rsid w:val="00C3121D"/>
    <w:rsid w:val="00C31E01"/>
    <w:rsid w:val="00C42ED2"/>
    <w:rsid w:val="00C4775C"/>
    <w:rsid w:val="00C541C9"/>
    <w:rsid w:val="00C56C7F"/>
    <w:rsid w:val="00C57900"/>
    <w:rsid w:val="00C73E99"/>
    <w:rsid w:val="00C7408F"/>
    <w:rsid w:val="00C80DC8"/>
    <w:rsid w:val="00C86679"/>
    <w:rsid w:val="00C91B80"/>
    <w:rsid w:val="00C96C87"/>
    <w:rsid w:val="00C97377"/>
    <w:rsid w:val="00C9757E"/>
    <w:rsid w:val="00CA0DF3"/>
    <w:rsid w:val="00CA17EC"/>
    <w:rsid w:val="00CA2144"/>
    <w:rsid w:val="00CA2642"/>
    <w:rsid w:val="00CB503A"/>
    <w:rsid w:val="00CC0138"/>
    <w:rsid w:val="00CC19B1"/>
    <w:rsid w:val="00CC6FF1"/>
    <w:rsid w:val="00CD1F2A"/>
    <w:rsid w:val="00CD2D4D"/>
    <w:rsid w:val="00CD6FCB"/>
    <w:rsid w:val="00CF7BE4"/>
    <w:rsid w:val="00D03F21"/>
    <w:rsid w:val="00D0574D"/>
    <w:rsid w:val="00D11FC9"/>
    <w:rsid w:val="00D13EE1"/>
    <w:rsid w:val="00D14A42"/>
    <w:rsid w:val="00D23389"/>
    <w:rsid w:val="00D242FE"/>
    <w:rsid w:val="00D24AFE"/>
    <w:rsid w:val="00D24B15"/>
    <w:rsid w:val="00D26653"/>
    <w:rsid w:val="00D31144"/>
    <w:rsid w:val="00D329D4"/>
    <w:rsid w:val="00D3407D"/>
    <w:rsid w:val="00D36475"/>
    <w:rsid w:val="00D6081F"/>
    <w:rsid w:val="00D60825"/>
    <w:rsid w:val="00D616BA"/>
    <w:rsid w:val="00D64BAF"/>
    <w:rsid w:val="00D64D3E"/>
    <w:rsid w:val="00D7197C"/>
    <w:rsid w:val="00D72102"/>
    <w:rsid w:val="00D72F77"/>
    <w:rsid w:val="00D925AB"/>
    <w:rsid w:val="00DC4C18"/>
    <w:rsid w:val="00DC6EEF"/>
    <w:rsid w:val="00DC749C"/>
    <w:rsid w:val="00DC7C16"/>
    <w:rsid w:val="00DD240D"/>
    <w:rsid w:val="00DD3419"/>
    <w:rsid w:val="00DD609E"/>
    <w:rsid w:val="00DE0B96"/>
    <w:rsid w:val="00DE1CE8"/>
    <w:rsid w:val="00DE3625"/>
    <w:rsid w:val="00DE6521"/>
    <w:rsid w:val="00DF2A83"/>
    <w:rsid w:val="00DF4533"/>
    <w:rsid w:val="00DF497F"/>
    <w:rsid w:val="00E002C5"/>
    <w:rsid w:val="00E01520"/>
    <w:rsid w:val="00E01D65"/>
    <w:rsid w:val="00E039A4"/>
    <w:rsid w:val="00E141D7"/>
    <w:rsid w:val="00E14CE5"/>
    <w:rsid w:val="00E16ADD"/>
    <w:rsid w:val="00E22A2C"/>
    <w:rsid w:val="00E23EE0"/>
    <w:rsid w:val="00E3056F"/>
    <w:rsid w:val="00E30F2A"/>
    <w:rsid w:val="00E313E2"/>
    <w:rsid w:val="00E33722"/>
    <w:rsid w:val="00E37960"/>
    <w:rsid w:val="00E415D4"/>
    <w:rsid w:val="00E4171F"/>
    <w:rsid w:val="00E513AC"/>
    <w:rsid w:val="00E5293C"/>
    <w:rsid w:val="00E54406"/>
    <w:rsid w:val="00E548D3"/>
    <w:rsid w:val="00E60C71"/>
    <w:rsid w:val="00E62037"/>
    <w:rsid w:val="00E71C6D"/>
    <w:rsid w:val="00E73FD9"/>
    <w:rsid w:val="00E769A5"/>
    <w:rsid w:val="00E8261B"/>
    <w:rsid w:val="00E82DEC"/>
    <w:rsid w:val="00E83A88"/>
    <w:rsid w:val="00E904AF"/>
    <w:rsid w:val="00E9708D"/>
    <w:rsid w:val="00EA5010"/>
    <w:rsid w:val="00EA5975"/>
    <w:rsid w:val="00EB5330"/>
    <w:rsid w:val="00EB61DD"/>
    <w:rsid w:val="00EB6D7B"/>
    <w:rsid w:val="00EC07E4"/>
    <w:rsid w:val="00EC6273"/>
    <w:rsid w:val="00ED2690"/>
    <w:rsid w:val="00ED53DA"/>
    <w:rsid w:val="00ED56ED"/>
    <w:rsid w:val="00EE1C2A"/>
    <w:rsid w:val="00EE5E8E"/>
    <w:rsid w:val="00F0736B"/>
    <w:rsid w:val="00F129F4"/>
    <w:rsid w:val="00F132DC"/>
    <w:rsid w:val="00F15CE7"/>
    <w:rsid w:val="00F168F8"/>
    <w:rsid w:val="00F21F80"/>
    <w:rsid w:val="00F23D7E"/>
    <w:rsid w:val="00F2477E"/>
    <w:rsid w:val="00F338E1"/>
    <w:rsid w:val="00F55C68"/>
    <w:rsid w:val="00F60617"/>
    <w:rsid w:val="00F729D8"/>
    <w:rsid w:val="00F73606"/>
    <w:rsid w:val="00F773CF"/>
    <w:rsid w:val="00F9058C"/>
    <w:rsid w:val="00F912F6"/>
    <w:rsid w:val="00F91B21"/>
    <w:rsid w:val="00F94E43"/>
    <w:rsid w:val="00F94FD0"/>
    <w:rsid w:val="00F952D1"/>
    <w:rsid w:val="00F97E38"/>
    <w:rsid w:val="00FA64EA"/>
    <w:rsid w:val="00FC38BA"/>
    <w:rsid w:val="00FD707E"/>
    <w:rsid w:val="00FE109F"/>
    <w:rsid w:val="00FF74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16ADF9"/>
  <w15:chartTrackingRefBased/>
  <w15:docId w15:val="{4ABD00E3-62F8-4FF4-8F4B-3C369B72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896"/>
        <w:tab w:val="right" w:pos="9792"/>
      </w:tabs>
      <w:spacing w:before="60"/>
    </w:pPr>
    <w:rPr>
      <w:rFonts w:ascii="Arial" w:hAnsi="Arial"/>
      <w:sz w:val="20"/>
      <w:szCs w:val="20"/>
    </w:rPr>
  </w:style>
  <w:style w:type="paragraph" w:customStyle="1" w:styleId="Para1">
    <w:name w:val="Para 1"/>
    <w:basedOn w:val="Normal"/>
    <w:link w:val="Para1CharChar"/>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ind w:left="0"/>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link w:val="Order2Char"/>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styleId="PlaceholderText">
    <w:name w:val="Placeholder Text"/>
    <w:basedOn w:val="DefaultParagraphFont"/>
    <w:uiPriority w:val="99"/>
    <w:semiHidden/>
    <w:rsid w:val="00E82DEC"/>
    <w:rPr>
      <w:color w:val="808080"/>
    </w:rPr>
  </w:style>
  <w:style w:type="character" w:customStyle="1" w:styleId="FooterChar">
    <w:name w:val="Footer Char"/>
    <w:basedOn w:val="DefaultParagraphFont"/>
    <w:link w:val="Footer"/>
    <w:rsid w:val="00847135"/>
    <w:rPr>
      <w:rFonts w:ascii="Arial" w:hAnsi="Arial"/>
      <w:lang w:eastAsia="en-US"/>
    </w:rPr>
  </w:style>
  <w:style w:type="character" w:styleId="Hyperlink">
    <w:name w:val="Hyperlink"/>
    <w:rsid w:val="00847135"/>
    <w:rPr>
      <w:color w:val="0000FF"/>
      <w:u w:val="single"/>
    </w:rPr>
  </w:style>
  <w:style w:type="character" w:customStyle="1" w:styleId="UnresolvedMention1">
    <w:name w:val="Unresolved Mention1"/>
    <w:basedOn w:val="DefaultParagraphFont"/>
    <w:uiPriority w:val="99"/>
    <w:semiHidden/>
    <w:unhideWhenUsed/>
    <w:rsid w:val="00847135"/>
    <w:rPr>
      <w:color w:val="605E5C"/>
      <w:shd w:val="clear" w:color="auto" w:fill="E1DFDD"/>
    </w:rPr>
  </w:style>
  <w:style w:type="paragraph" w:customStyle="1" w:styleId="other">
    <w:name w:val="other"/>
    <w:basedOn w:val="Normal"/>
    <w:rsid w:val="0026560D"/>
    <w:rPr>
      <w:sz w:val="24"/>
      <w:szCs w:val="20"/>
    </w:rPr>
  </w:style>
  <w:style w:type="paragraph" w:styleId="NoSpacing">
    <w:name w:val="No Spacing"/>
    <w:uiPriority w:val="1"/>
    <w:qFormat/>
    <w:rsid w:val="0026560D"/>
    <w:rPr>
      <w:rFonts w:ascii="Arial" w:hAnsi="Arial"/>
      <w:sz w:val="22"/>
      <w:lang w:eastAsia="en-US"/>
    </w:rPr>
  </w:style>
  <w:style w:type="character" w:customStyle="1" w:styleId="Para1CharChar">
    <w:name w:val="Para 1 Char Char"/>
    <w:link w:val="Para1"/>
    <w:locked/>
    <w:rsid w:val="00620226"/>
    <w:rPr>
      <w:sz w:val="26"/>
      <w:szCs w:val="26"/>
      <w:lang w:eastAsia="en-US"/>
    </w:rPr>
  </w:style>
  <w:style w:type="paragraph" w:customStyle="1" w:styleId="h4">
    <w:name w:val="h4"/>
    <w:basedOn w:val="Normal"/>
    <w:rsid w:val="00C56C7F"/>
    <w:pPr>
      <w:spacing w:before="100" w:beforeAutospacing="1" w:after="100" w:afterAutospacing="1"/>
    </w:pPr>
    <w:rPr>
      <w:sz w:val="24"/>
      <w:szCs w:val="24"/>
      <w:lang w:eastAsia="en-AU"/>
    </w:rPr>
  </w:style>
  <w:style w:type="paragraph" w:customStyle="1" w:styleId="Default">
    <w:name w:val="Default"/>
    <w:rsid w:val="00287FD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rsid w:val="00CF7BE4"/>
    <w:pPr>
      <w:ind w:left="720"/>
      <w:contextualSpacing/>
    </w:pPr>
  </w:style>
  <w:style w:type="character" w:customStyle="1" w:styleId="Order2Char">
    <w:name w:val="Order 2 Char"/>
    <w:link w:val="Order2"/>
    <w:locked/>
    <w:rsid w:val="00F21F80"/>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033581">
      <w:bodyDiv w:val="1"/>
      <w:marLeft w:val="0"/>
      <w:marRight w:val="0"/>
      <w:marTop w:val="0"/>
      <w:marBottom w:val="0"/>
      <w:divBdr>
        <w:top w:val="none" w:sz="0" w:space="0" w:color="auto"/>
        <w:left w:val="none" w:sz="0" w:space="0" w:color="auto"/>
        <w:bottom w:val="none" w:sz="0" w:space="0" w:color="auto"/>
        <w:right w:val="none" w:sz="0" w:space="0" w:color="auto"/>
      </w:divBdr>
    </w:div>
    <w:div w:id="367411310">
      <w:bodyDiv w:val="1"/>
      <w:marLeft w:val="0"/>
      <w:marRight w:val="0"/>
      <w:marTop w:val="0"/>
      <w:marBottom w:val="0"/>
      <w:divBdr>
        <w:top w:val="none" w:sz="0" w:space="0" w:color="auto"/>
        <w:left w:val="none" w:sz="0" w:space="0" w:color="auto"/>
        <w:bottom w:val="none" w:sz="0" w:space="0" w:color="auto"/>
        <w:right w:val="none" w:sz="0" w:space="0" w:color="auto"/>
      </w:divBdr>
    </w:div>
    <w:div w:id="561600927">
      <w:bodyDiv w:val="1"/>
      <w:marLeft w:val="0"/>
      <w:marRight w:val="0"/>
      <w:marTop w:val="0"/>
      <w:marBottom w:val="0"/>
      <w:divBdr>
        <w:top w:val="none" w:sz="0" w:space="0" w:color="auto"/>
        <w:left w:val="none" w:sz="0" w:space="0" w:color="auto"/>
        <w:bottom w:val="none" w:sz="0" w:space="0" w:color="auto"/>
        <w:right w:val="none" w:sz="0" w:space="0" w:color="auto"/>
      </w:divBdr>
    </w:div>
    <w:div w:id="1027483938">
      <w:bodyDiv w:val="1"/>
      <w:marLeft w:val="0"/>
      <w:marRight w:val="0"/>
      <w:marTop w:val="0"/>
      <w:marBottom w:val="0"/>
      <w:divBdr>
        <w:top w:val="none" w:sz="0" w:space="0" w:color="auto"/>
        <w:left w:val="none" w:sz="0" w:space="0" w:color="auto"/>
        <w:bottom w:val="none" w:sz="0" w:space="0" w:color="auto"/>
        <w:right w:val="none" w:sz="0" w:space="0" w:color="auto"/>
      </w:divBdr>
    </w:div>
    <w:div w:id="1351907863">
      <w:bodyDiv w:val="1"/>
      <w:marLeft w:val="0"/>
      <w:marRight w:val="0"/>
      <w:marTop w:val="0"/>
      <w:marBottom w:val="0"/>
      <w:divBdr>
        <w:top w:val="none" w:sz="0" w:space="0" w:color="auto"/>
        <w:left w:val="none" w:sz="0" w:space="0" w:color="auto"/>
        <w:bottom w:val="none" w:sz="0" w:space="0" w:color="auto"/>
        <w:right w:val="none" w:sz="0" w:space="0" w:color="auto"/>
      </w:divBdr>
      <w:divsChild>
        <w:div w:id="388918685">
          <w:marLeft w:val="0"/>
          <w:marRight w:val="0"/>
          <w:marTop w:val="0"/>
          <w:marBottom w:val="0"/>
          <w:divBdr>
            <w:top w:val="none" w:sz="0" w:space="0" w:color="auto"/>
            <w:left w:val="none" w:sz="0" w:space="0" w:color="auto"/>
            <w:bottom w:val="none" w:sz="0" w:space="0" w:color="auto"/>
            <w:right w:val="none" w:sz="0" w:space="0" w:color="auto"/>
          </w:divBdr>
          <w:divsChild>
            <w:div w:id="739406824">
              <w:marLeft w:val="0"/>
              <w:marRight w:val="0"/>
              <w:marTop w:val="0"/>
              <w:marBottom w:val="0"/>
              <w:divBdr>
                <w:top w:val="none" w:sz="0" w:space="0" w:color="auto"/>
                <w:left w:val="none" w:sz="0" w:space="0" w:color="auto"/>
                <w:bottom w:val="none" w:sz="0" w:space="0" w:color="auto"/>
                <w:right w:val="none" w:sz="0" w:space="0" w:color="auto"/>
              </w:divBdr>
            </w:div>
            <w:div w:id="777481067">
              <w:marLeft w:val="0"/>
              <w:marRight w:val="0"/>
              <w:marTop w:val="0"/>
              <w:marBottom w:val="0"/>
              <w:divBdr>
                <w:top w:val="none" w:sz="0" w:space="0" w:color="auto"/>
                <w:left w:val="none" w:sz="0" w:space="0" w:color="auto"/>
                <w:bottom w:val="none" w:sz="0" w:space="0" w:color="auto"/>
                <w:right w:val="none" w:sz="0" w:space="0" w:color="auto"/>
              </w:divBdr>
            </w:div>
            <w:div w:id="168712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0546">
      <w:bodyDiv w:val="1"/>
      <w:marLeft w:val="0"/>
      <w:marRight w:val="0"/>
      <w:marTop w:val="0"/>
      <w:marBottom w:val="0"/>
      <w:divBdr>
        <w:top w:val="none" w:sz="0" w:space="0" w:color="auto"/>
        <w:left w:val="none" w:sz="0" w:space="0" w:color="auto"/>
        <w:bottom w:val="none" w:sz="0" w:space="0" w:color="auto"/>
        <w:right w:val="none" w:sz="0" w:space="0" w:color="auto"/>
      </w:divBdr>
    </w:div>
    <w:div w:id="1949314483">
      <w:bodyDiv w:val="1"/>
      <w:marLeft w:val="0"/>
      <w:marRight w:val="0"/>
      <w:marTop w:val="0"/>
      <w:marBottom w:val="0"/>
      <w:divBdr>
        <w:top w:val="none" w:sz="0" w:space="0" w:color="auto"/>
        <w:left w:val="none" w:sz="0" w:space="0" w:color="auto"/>
        <w:bottom w:val="none" w:sz="0" w:space="0" w:color="auto"/>
        <w:right w:val="none" w:sz="0" w:space="0" w:color="auto"/>
      </w:divBdr>
    </w:div>
    <w:div w:id="197579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en%20Vu\Downloads\Updated%20-%20Decision%20Template%202016%20(AutoText)%20release%201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6D49F866AD94B458F12D4C48FFC175C"/>
        <w:category>
          <w:name w:val="General"/>
          <w:gallery w:val="placeholder"/>
        </w:category>
        <w:types>
          <w:type w:val="bbPlcHdr"/>
        </w:types>
        <w:behaviors>
          <w:behavior w:val="content"/>
        </w:behaviors>
        <w:guid w:val="{C0D4F998-FB85-47D4-9F21-7C9860E06212}"/>
      </w:docPartPr>
      <w:docPartBody>
        <w:p w:rsidR="00CC0138" w:rsidRDefault="00CC0138"/>
      </w:docPartBody>
    </w:docPart>
    <w:docPart>
      <w:docPartPr>
        <w:name w:val="AF2647AF42E040E2B4553CC82DD5A630"/>
        <w:category>
          <w:name w:val="General"/>
          <w:gallery w:val="placeholder"/>
        </w:category>
        <w:types>
          <w:type w:val="bbPlcHdr"/>
        </w:types>
        <w:behaviors>
          <w:behavior w:val="content"/>
        </w:behaviors>
        <w:guid w:val="{49422557-AC05-4056-8702-D2C592D6CD00}"/>
      </w:docPartPr>
      <w:docPartBody>
        <w:p w:rsidR="00CC0138" w:rsidRDefault="00CC0138"/>
      </w:docPartBody>
    </w:docPart>
    <w:docPart>
      <w:docPartPr>
        <w:name w:val="0EAE844C824949F186ACF6F5E4953020"/>
        <w:category>
          <w:name w:val="General"/>
          <w:gallery w:val="placeholder"/>
        </w:category>
        <w:types>
          <w:type w:val="bbPlcHdr"/>
        </w:types>
        <w:behaviors>
          <w:behavior w:val="content"/>
        </w:behaviors>
        <w:guid w:val="{5AEF58D3-173B-423D-B790-600EF0C3527A}"/>
      </w:docPartPr>
      <w:docPartBody>
        <w:p w:rsidR="00CC0138" w:rsidRDefault="00CC0138"/>
      </w:docPartBody>
    </w:docPart>
    <w:docPart>
      <w:docPartPr>
        <w:name w:val="A936C7C3376B4BC6ADE51618F1897A8C"/>
        <w:category>
          <w:name w:val="General"/>
          <w:gallery w:val="placeholder"/>
        </w:category>
        <w:types>
          <w:type w:val="bbPlcHdr"/>
        </w:types>
        <w:behaviors>
          <w:behavior w:val="content"/>
        </w:behaviors>
        <w:guid w:val="{072CDE9F-97F0-4964-8663-8684D3687D03}"/>
      </w:docPartPr>
      <w:docPartBody>
        <w:p w:rsidR="00CC0138" w:rsidRDefault="00CC0138"/>
      </w:docPartBody>
    </w:docPart>
    <w:docPart>
      <w:docPartPr>
        <w:name w:val="1F764E8DAC72495193CDA1F484B2675E"/>
        <w:category>
          <w:name w:val="General"/>
          <w:gallery w:val="placeholder"/>
        </w:category>
        <w:types>
          <w:type w:val="bbPlcHdr"/>
        </w:types>
        <w:behaviors>
          <w:behavior w:val="content"/>
        </w:behaviors>
        <w:guid w:val="{525D0449-2622-4A8E-8317-1B08A8157D41}"/>
      </w:docPartPr>
      <w:docPartBody>
        <w:p w:rsidR="00CC0138" w:rsidRDefault="00CC0138"/>
      </w:docPartBody>
    </w:docPart>
    <w:docPart>
      <w:docPartPr>
        <w:name w:val="408B48EE16A14A0E922F6BF0FA0372FB"/>
        <w:category>
          <w:name w:val="General"/>
          <w:gallery w:val="placeholder"/>
        </w:category>
        <w:types>
          <w:type w:val="bbPlcHdr"/>
        </w:types>
        <w:behaviors>
          <w:behavior w:val="content"/>
        </w:behaviors>
        <w:guid w:val="{90CFC8C9-790B-403F-8F0C-DE1A6BC5B58C}"/>
      </w:docPartPr>
      <w:docPartBody>
        <w:p w:rsidR="00CC0138" w:rsidRDefault="00CC0138"/>
      </w:docPartBody>
    </w:docPart>
    <w:docPart>
      <w:docPartPr>
        <w:name w:val="BC14063349194F6DA386280372A4962F"/>
        <w:category>
          <w:name w:val="General"/>
          <w:gallery w:val="placeholder"/>
        </w:category>
        <w:types>
          <w:type w:val="bbPlcHdr"/>
        </w:types>
        <w:behaviors>
          <w:behavior w:val="content"/>
        </w:behaviors>
        <w:guid w:val="{0C5B476A-8747-4551-AEC8-ED9D34C521A9}"/>
      </w:docPartPr>
      <w:docPartBody>
        <w:p w:rsidR="00CC0138" w:rsidRDefault="00CC0138"/>
      </w:docPartBody>
    </w:docPart>
    <w:docPart>
      <w:docPartPr>
        <w:name w:val="AB5798A831774A479829023082822E92"/>
        <w:category>
          <w:name w:val="General"/>
          <w:gallery w:val="placeholder"/>
        </w:category>
        <w:types>
          <w:type w:val="bbPlcHdr"/>
        </w:types>
        <w:behaviors>
          <w:behavior w:val="content"/>
        </w:behaviors>
        <w:guid w:val="{6C3B83F6-6DB2-4AD6-89CC-1E0F54BD3DBA}"/>
      </w:docPartPr>
      <w:docPartBody>
        <w:p w:rsidR="00CC0138" w:rsidRDefault="00CC0138"/>
      </w:docPartBody>
    </w:docPart>
    <w:docPart>
      <w:docPartPr>
        <w:name w:val="B0FE3C4B372F43EEAE6398F78C091D7B"/>
        <w:category>
          <w:name w:val="General"/>
          <w:gallery w:val="placeholder"/>
        </w:category>
        <w:types>
          <w:type w:val="bbPlcHdr"/>
        </w:types>
        <w:behaviors>
          <w:behavior w:val="content"/>
        </w:behaviors>
        <w:guid w:val="{BF4D84B6-969E-4CAB-ACD0-54C6DFD9946B}"/>
      </w:docPartPr>
      <w:docPartBody>
        <w:p w:rsidR="00CC0138" w:rsidRDefault="00CC0138"/>
      </w:docPartBody>
    </w:docPart>
    <w:docPart>
      <w:docPartPr>
        <w:name w:val="B906EBBF1A494A58A13804821E7F5EE9"/>
        <w:category>
          <w:name w:val="General"/>
          <w:gallery w:val="placeholder"/>
        </w:category>
        <w:types>
          <w:type w:val="bbPlcHdr"/>
        </w:types>
        <w:behaviors>
          <w:behavior w:val="content"/>
        </w:behaviors>
        <w:guid w:val="{EEDF44A2-FC83-46A4-A448-3D0461F563B7}"/>
      </w:docPartPr>
      <w:docPartBody>
        <w:p w:rsidR="00CC0138" w:rsidRDefault="00CC0138"/>
      </w:docPartBody>
    </w:docPart>
    <w:docPart>
      <w:docPartPr>
        <w:name w:val="7F0382D77F864326A677C9B577D0D440"/>
        <w:category>
          <w:name w:val="General"/>
          <w:gallery w:val="placeholder"/>
        </w:category>
        <w:types>
          <w:type w:val="bbPlcHdr"/>
        </w:types>
        <w:behaviors>
          <w:behavior w:val="content"/>
        </w:behaviors>
        <w:guid w:val="{9C7C1CB1-38B0-4D8D-A003-07665761DEDE}"/>
      </w:docPartPr>
      <w:docPartBody>
        <w:p w:rsidR="00CC0138" w:rsidRDefault="00CC0138"/>
      </w:docPartBody>
    </w:docPart>
    <w:docPart>
      <w:docPartPr>
        <w:name w:val="51875A7F3CD745C48B7F5AFB9CDFBC12"/>
        <w:category>
          <w:name w:val="General"/>
          <w:gallery w:val="placeholder"/>
        </w:category>
        <w:types>
          <w:type w:val="bbPlcHdr"/>
        </w:types>
        <w:behaviors>
          <w:behavior w:val="content"/>
        </w:behaviors>
        <w:guid w:val="{E9A2A121-A1B2-496D-A4F3-77DF292E9F47}"/>
      </w:docPartPr>
      <w:docPartBody>
        <w:p w:rsidR="00CC0138" w:rsidRDefault="00CC0138"/>
      </w:docPartBody>
    </w:docPart>
    <w:docPart>
      <w:docPartPr>
        <w:name w:val="6C9F597F517F465D874E6E453D866CE8"/>
        <w:category>
          <w:name w:val="General"/>
          <w:gallery w:val="placeholder"/>
        </w:category>
        <w:types>
          <w:type w:val="bbPlcHdr"/>
        </w:types>
        <w:behaviors>
          <w:behavior w:val="content"/>
        </w:behaviors>
        <w:guid w:val="{C7C82A3E-8122-473A-A6AB-B0F51FC1B426}"/>
      </w:docPartPr>
      <w:docPartBody>
        <w:p w:rsidR="00CC0138" w:rsidRDefault="00CC0138"/>
      </w:docPartBody>
    </w:docPart>
    <w:docPart>
      <w:docPartPr>
        <w:name w:val="5742AB102D1A4DA588EFFE67C38482A3"/>
        <w:category>
          <w:name w:val="General"/>
          <w:gallery w:val="placeholder"/>
        </w:category>
        <w:types>
          <w:type w:val="bbPlcHdr"/>
        </w:types>
        <w:behaviors>
          <w:behavior w:val="content"/>
        </w:behaviors>
        <w:guid w:val="{A7F3A37B-B172-42A6-8693-834A54076002}"/>
      </w:docPartPr>
      <w:docPartBody>
        <w:p w:rsidR="006B4270" w:rsidRDefault="006B4270"/>
      </w:docPartBody>
    </w:docPart>
    <w:docPart>
      <w:docPartPr>
        <w:name w:val="D7F2E76010174BE295B8C73C088C2236"/>
        <w:category>
          <w:name w:val="General"/>
          <w:gallery w:val="placeholder"/>
        </w:category>
        <w:types>
          <w:type w:val="bbPlcHdr"/>
        </w:types>
        <w:behaviors>
          <w:behavior w:val="content"/>
        </w:behaviors>
        <w:guid w:val="{8F641F32-02DB-4E9F-905C-4DE87DB0E994}"/>
      </w:docPartPr>
      <w:docPartBody>
        <w:p w:rsidR="00A84285" w:rsidRDefault="00A84285"/>
      </w:docPartBody>
    </w:docPart>
    <w:docPart>
      <w:docPartPr>
        <w:name w:val="D341AC49B9094373AADCE729E25EFF48"/>
        <w:category>
          <w:name w:val="General"/>
          <w:gallery w:val="placeholder"/>
        </w:category>
        <w:types>
          <w:type w:val="bbPlcHdr"/>
        </w:types>
        <w:behaviors>
          <w:behavior w:val="content"/>
        </w:behaviors>
        <w:guid w:val="{C432236E-8099-4587-B51F-0BDC0F56E934}"/>
      </w:docPartPr>
      <w:docPartBody>
        <w:p w:rsidR="006149F3" w:rsidRDefault="006149F3"/>
      </w:docPartBody>
    </w:docPart>
    <w:docPart>
      <w:docPartPr>
        <w:name w:val="DAA06B11D73C4B8491B9E0A9DEEBFF70"/>
        <w:category>
          <w:name w:val="General"/>
          <w:gallery w:val="placeholder"/>
        </w:category>
        <w:types>
          <w:type w:val="bbPlcHdr"/>
        </w:types>
        <w:behaviors>
          <w:behavior w:val="content"/>
        </w:behaviors>
        <w:guid w:val="{17A3C418-65B5-4687-9B42-FB2F4484544C}"/>
      </w:docPartPr>
      <w:docPartBody>
        <w:p w:rsidR="006149F3" w:rsidRDefault="006149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D7"/>
    <w:rsid w:val="00217786"/>
    <w:rsid w:val="002366D8"/>
    <w:rsid w:val="00257E7A"/>
    <w:rsid w:val="00284021"/>
    <w:rsid w:val="002A6F93"/>
    <w:rsid w:val="002F62D7"/>
    <w:rsid w:val="006149F3"/>
    <w:rsid w:val="006B4270"/>
    <w:rsid w:val="009779DA"/>
    <w:rsid w:val="00A84285"/>
    <w:rsid w:val="00A9387A"/>
    <w:rsid w:val="00CC0138"/>
    <w:rsid w:val="00D246F2"/>
    <w:rsid w:val="00ED14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62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6F292691BA1A4BBE095408DAB21DBE" ma:contentTypeVersion="43" ma:contentTypeDescription="Create a new document." ma:contentTypeScope="" ma:versionID="2526ee50b9cd663d435b8811e950b431">
  <xsd:schema xmlns:xsd="http://www.w3.org/2001/XMLSchema" xmlns:xs="http://www.w3.org/2001/XMLSchema" xmlns:p="http://schemas.microsoft.com/office/2006/metadata/properties" xmlns:ns2="dc52a2e6-3ccd-4a27-abcc-584cde9fa38b" xmlns:ns3="cb869b85-0445-4a49-98bd-5af57bfe952c" targetNamespace="http://schemas.microsoft.com/office/2006/metadata/properties" ma:root="true" ma:fieldsID="3b2ae0b6f7f9da0c62fd8c0216973b57" ns2:_="" ns3:_="">
    <xsd:import namespace="dc52a2e6-3ccd-4a27-abcc-584cde9fa38b"/>
    <xsd:import namespace="cb869b85-0445-4a49-98bd-5af57bfe952c"/>
    <xsd:element name="properties">
      <xsd:complexType>
        <xsd:sequence>
          <xsd:element name="documentManagement">
            <xsd:complexType>
              <xsd:all>
                <xsd:element ref="ns2:OriginalCorrespondence" minOccurs="0"/>
                <xsd:element ref="ns2:Category" minOccurs="0"/>
                <xsd:element ref="ns2:DocumentType" minOccurs="0"/>
                <xsd:element ref="ns2:TribunalBook" minOccurs="0"/>
                <xsd:element ref="ns2:Notes" minOccurs="0"/>
                <xsd:element ref="ns2:DisposalStatus" minOccurs="0"/>
                <xsd:element ref="ns2:LodgementDate" minOccurs="0"/>
                <xsd:element ref="ns2:PartyRole" minOccurs="0"/>
                <xsd:element ref="ns2:Owner_x002f_Creator" minOccurs="0"/>
                <xsd:element ref="ns2:Classification" minOccurs="0"/>
                <xsd:element ref="ns2:SecurityStatus" minOccurs="0"/>
                <xsd:element ref="ns2:DateDigitised" minOccurs="0"/>
                <xsd:element ref="ns2:DigitisingEquipment" minOccurs="0"/>
                <xsd:element ref="ns2:DigitisedBy" minOccurs="0"/>
                <xsd:element ref="ns2:DateSent_x002f_Posted" minOccurs="0"/>
                <xsd:element ref="ns2:SentBy" minOccurs="0"/>
                <xsd:element ref="ns2:DateClosed" minOccurs="0"/>
                <xsd:element ref="ns2:DateDispos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Sort_x0020_Order" minOccurs="0"/>
                <xsd:element ref="ns2:MediaServiceAutoKeyPoints" minOccurs="0"/>
                <xsd:element ref="ns2:MediaServiceKeyPoints" minOccurs="0"/>
                <xsd:element ref="ns2:P_x002d_Number" minOccurs="0"/>
                <xsd:element ref="ns2:MediaServiceDateTaken" minOccurs="0"/>
                <xsd:element ref="ns2:MediaServiceLocation" minOccurs="0"/>
                <xsd:element ref="ns3:SharedWithUsers" minOccurs="0"/>
                <xsd:element ref="ns3:SharedWithDetails" minOccurs="0"/>
                <xsd:element ref="ns2:Expert_x002f_Laypersonname" minOccurs="0"/>
                <xsd:element ref="ns2:Expertise" minOccurs="0"/>
                <xsd:element ref="ns2:Party_x0020_Type" minOccurs="0"/>
                <xsd:element ref="ns2:WitnessName" minOccurs="0"/>
                <xsd:element ref="ns2:Thumbnail" minOccurs="0"/>
                <xsd:element ref="ns2:SentOn" minOccurs="0"/>
                <xsd:element ref="ns2:ReceivedOn" minOccurs="0"/>
                <xsd:element ref="ns2:AttachmentGroup" minOccurs="0"/>
                <xsd:element ref="ns2:MovedtoRecordsOn" minOccurs="0"/>
                <xsd:element ref="ns2:MovedtoRecordsBy" minOccurs="0"/>
                <xsd:element ref="ns2:Original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2a2e6-3ccd-4a27-abcc-584cde9fa38b" elementFormDefault="qualified">
    <xsd:import namespace="http://schemas.microsoft.com/office/2006/documentManagement/types"/>
    <xsd:import namespace="http://schemas.microsoft.com/office/infopath/2007/PartnerControls"/>
    <xsd:element name="OriginalCorrespondence" ma:index="8" nillable="true" ma:displayName="Original Correspondence" ma:format="Hyperlink" ma:internalName="OriginalCorrespondence">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pplication"/>
                    <xsd:enumeration value="General Details"/>
                    <xsd:enumeration value="PDH Orders"/>
                    <xsd:enumeration value="PDH Pre-Filing Material"/>
                    <xsd:enumeration value="PDH Submissions"/>
                    <xsd:enumeration value="PDH Evidence"/>
                    <xsd:enumeration value="PDH Hearing"/>
                    <xsd:enumeration value="PDH Post-Hearing"/>
                    <xsd:enumeration value="PDH Related"/>
                    <xsd:enumeration value="PH Orders"/>
                    <xsd:enumeration value="PH Pre-Filing Material"/>
                    <xsd:enumeration value="PH Submissions"/>
                    <xsd:enumeration value="PH Evidence"/>
                    <xsd:enumeration value="PH Hearing"/>
                    <xsd:enumeration value="PH Post-Hearing"/>
                    <xsd:enumeration value="PH Related"/>
                    <xsd:enumeration value="CC Orders"/>
                    <xsd:enumeration value="CC Pre-filing Material"/>
                    <xsd:enumeration value="CC Submissions"/>
                    <xsd:enumeration value="CC Evidence"/>
                    <xsd:enumeration value="CC Hearing"/>
                    <xsd:enumeration value="CC Post-Hearing"/>
                    <xsd:enumeration value="CC Related"/>
                    <xsd:enumeration value="MH Orders"/>
                    <xsd:enumeration value="MH Pre-filing Material"/>
                    <xsd:enumeration value="MH Submissions"/>
                    <xsd:enumeration value="MH Evidence"/>
                    <xsd:enumeration value="MH Hearing"/>
                    <xsd:enumeration value="MH Post-Hearing"/>
                    <xsd:enumeration value="MH Related"/>
                    <xsd:enumeration value="Orders"/>
                    <xsd:enumeration value="Hearing - Evidence"/>
                    <xsd:enumeration value="Hearing - Hearing"/>
                    <xsd:enumeration value="Hearing - Post Hearing"/>
                    <xsd:enumeration value="Hearing - Pre-filing Material"/>
                    <xsd:enumeration value="Hearing - Submissions"/>
                    <xsd:enumeration value="Internal Communications"/>
                    <xsd:enumeration value="Post Determination"/>
                    <xsd:enumeration value="Post Initiation Request"/>
                    <xsd:enumeration value="Responses"/>
                    <xsd:enumeration value="Statement of Grounds - Party"/>
                    <xsd:enumeration value="Statement of Grounds - Non-party"/>
                    <xsd:enumeration value="Other"/>
                    <xsd:enumeration value="Related"/>
                    <xsd:enumeration value="Confidential"/>
                    <xsd:enumeration value="Payment"/>
                  </xsd:restriction>
                </xsd:simpleType>
              </xsd:element>
            </xsd:sequence>
          </xsd:extension>
        </xsd:complexContent>
      </xsd:complexType>
    </xsd:element>
    <xsd:element name="DocumentType" ma:index="10" nillable="true" ma:displayName="Document Type" ma:format="Dropdown" ma:internalName="DocumentType">
      <xsd:simpleType>
        <xsd:restriction base="dms:Choice">
          <xsd:enumeration value="Acoustic Assessment"/>
          <xsd:enumeration value="Additional Hearing Request"/>
          <xsd:enumeration value="Adjournment Referral Sheet"/>
          <xsd:enumeration value="Adjournment Request"/>
          <xsd:enumeration value="Adjournment Response"/>
          <xsd:enumeration value="Admin Mention Response"/>
          <xsd:enumeration value="Advertising Material"/>
          <xsd:enumeration value="Advertising Notice"/>
          <xsd:enumeration value="Advertising Notice Fees"/>
          <xsd:enumeration value="A-G Intervenor Cost Requests"/>
          <xsd:enumeration value="A-G Intervenor Request"/>
          <xsd:enumeration value="Agreed Facts"/>
          <xsd:enumeration value="Amended Application"/>
          <xsd:enumeration value="Amended Statement of Grounds"/>
          <xsd:enumeration value="Appearance Sheet"/>
          <xsd:enumeration value="Application"/>
          <xsd:enumeration value="Application Attachments"/>
          <xsd:enumeration value="Application Form"/>
          <xsd:enumeration value="Application Plans"/>
          <xsd:enumeration value="Approval Extension of Time"/>
          <xsd:enumeration value="Arborist Report"/>
          <xsd:enumeration value="Authority Joint Applicants"/>
          <xsd:enumeration value="Auto Reply"/>
          <xsd:enumeration value="Bushfire Hazard Landscape Assessment"/>
          <xsd:enumeration value="Bushfire Hazard Site Assessment"/>
          <xsd:enumeration value="Bushfire Management Statement"/>
          <xsd:enumeration value="Calculation of Elapsed Days"/>
          <xsd:enumeration value="CC Evidence"/>
          <xsd:enumeration value="CC Evidence Expert"/>
          <xsd:enumeration value="CC Evidence Lay"/>
          <xsd:enumeration value="CC Hearing"/>
          <xsd:enumeration value="CC Member Exclusion Requests"/>
          <xsd:enumeration value="CC Orders"/>
          <xsd:enumeration value="CC Post-Hearing"/>
          <xsd:enumeration value="CC Pre-Filing Material"/>
          <xsd:enumeration value="CC Reply Evidence Expert"/>
          <xsd:enumeration value="CC Reply Evidence Lay"/>
          <xsd:enumeration value="CC Submissions"/>
          <xsd:enumeration value="CC Submissions Reply"/>
          <xsd:enumeration value="CC Submissions Response"/>
          <xsd:enumeration value="Certificate of Environmental Audit"/>
          <xsd:enumeration value="Certificate of Title"/>
          <xsd:enumeration value="Change of Party Details"/>
          <xsd:enumeration value="CHMP"/>
          <xsd:enumeration value="Clause 54 Assessment"/>
          <xsd:enumeration value="Clause 55 Assessment"/>
          <xsd:enumeration value="Clause 58 Assessment"/>
          <xsd:enumeration value="Closed Court Requests"/>
          <xsd:enumeration value="Complaints / Feedback"/>
          <xsd:enumeration value="Conclave Material"/>
          <xsd:enumeration value="Conduct of Proceedings"/>
          <xsd:enumeration value="Consent Extension Time to Commence"/>
          <xsd:enumeration value="Consent Order Request"/>
          <xsd:enumeration value="Consent Order Response"/>
          <xsd:enumeration value="Consolidate Applications Requests"/>
          <xsd:enumeration value="Copy Correspondence"/>
          <xsd:enumeration value="Correction Order Request"/>
          <xsd:enumeration value="Correction Orders"/>
          <xsd:enumeration value="Costs Application"/>
          <xsd:enumeration value="Council Documents"/>
          <xsd:enumeration value="Court Requests"/>
          <xsd:enumeration value="Cover Email"/>
          <xsd:enumeration value="Cover Letter"/>
          <xsd:enumeration value="Cross Costs Application"/>
          <xsd:enumeration value="Cumulative Impact Assessment"/>
          <xsd:enumeration value="Decision to be Reviewed"/>
          <xsd:enumeration value="Declaration Request"/>
          <xsd:enumeration value="Development Plan"/>
          <xsd:enumeration value="Directions to Accompany Orders"/>
          <xsd:enumeration value="Documents for Hearing"/>
          <xsd:enumeration value="Duplicate"/>
          <xsd:enumeration value="E&amp;R Initiating Order Form"/>
          <xsd:enumeration value="Ecological / Biodiversity Assessment"/>
          <xsd:enumeration value="Economic Impact Assessment"/>
          <xsd:enumeration value="Endorsed Plans"/>
          <xsd:enumeration value="Environmental Approval"/>
          <xsd:enumeration value="Ephemera"/>
          <xsd:enumeration value="ESD Report"/>
          <xsd:enumeration value="Evidence Expert Reports"/>
          <xsd:enumeration value="Evidence Lay Reports"/>
          <xsd:enumeration value="Exhibit List"/>
          <xsd:enumeration value="Exhibits"/>
          <xsd:enumeration value="Extension of Time Request"/>
          <xsd:enumeration value="Fees"/>
          <xsd:enumeration value="File Access Checklist"/>
          <xsd:enumeration value="File Inspection Request"/>
          <xsd:enumeration value="Final Order"/>
          <xsd:enumeration value="Flooding Assessment"/>
          <xsd:enumeration value="Further and Better Particulars Request"/>
          <xsd:enumeration value="Further and Better Particulars Response"/>
          <xsd:enumeration value="General Enquiry Request"/>
          <xsd:enumeration value="Geotechnical Assessment"/>
          <xsd:enumeration value="Green Sign"/>
          <xsd:enumeration value="Hearing Interpreter Request"/>
          <xsd:enumeration value="Hearing Technology Request"/>
          <xsd:enumeration value="Heritage Permit"/>
          <xsd:enumeration value="Heritage Report"/>
          <xsd:enumeration value="Initiating Order"/>
          <xsd:enumeration value="Initiating Order Form"/>
          <xsd:enumeration value="Interim Order"/>
          <xsd:enumeration value="Joinder / Removal Applications"/>
          <xsd:enumeration value="Land Capability Assessment"/>
          <xsd:enumeration value="Legal Opinion"/>
          <xsd:enumeration value="List of Notified Persons"/>
          <xsd:enumeration value="MCL Bring Up Checklist"/>
          <xsd:enumeration value="MH Evidence"/>
          <xsd:enumeration value="MH Evidence Expert"/>
          <xsd:enumeration value="MH Evidence Lay"/>
          <xsd:enumeration value="MH Hearing"/>
          <xsd:enumeration value="MH Orders"/>
          <xsd:enumeration value="MH Post-Hearing"/>
          <xsd:enumeration value="MH Pre-Filing Material"/>
          <xsd:enumeration value="MH Reply Evidence Expert"/>
          <xsd:enumeration value="MH Reply Evidence Lay"/>
          <xsd:enumeration value="MH Submissions"/>
          <xsd:enumeration value="MH Submissions in Reply"/>
          <xsd:enumeration value="MH Submissions in Response"/>
          <xsd:enumeration value="Native Vegetation Removal Report"/>
          <xsd:enumeration value="Neighbourhood and Site Description"/>
          <xsd:enumeration value="Neighbourhood Character Assessment"/>
          <xsd:enumeration value="NOD Grant Amended Permit"/>
          <xsd:enumeration value="NOD Grant Permit"/>
          <xsd:enumeration value="NOD Refuse to Grant Amendment to Permit"/>
          <xsd:enumeration value="NOD Refuse to Grant Permit"/>
          <xsd:enumeration value="Notice of Decision (tracked changes)"/>
          <xsd:enumeration value="Notice of Decision Form"/>
          <xsd:enumeration value="Objections"/>
          <xsd:enumeration value="Objectors List"/>
          <xsd:enumeration value="Officer / Delegate Report"/>
          <xsd:enumeration value="Opening Statement"/>
          <xsd:enumeration value="Original Decision"/>
          <xsd:enumeration value="Other Documents"/>
          <xsd:enumeration value="Other Related Document"/>
          <xsd:enumeration value="Other Requests"/>
          <xsd:enumeration value="Outline of Submissions"/>
          <xsd:enumeration value="PAHT"/>
          <xsd:enumeration value="Part A Submission"/>
          <xsd:enumeration value="Parties List"/>
          <xsd:enumeration value="PDH Evidence"/>
          <xsd:enumeration value="PDH Evidence Expert"/>
          <xsd:enumeration value="PDH Evidence Lay"/>
          <xsd:enumeration value="PDH Hearing"/>
          <xsd:enumeration value="PDH Orders"/>
          <xsd:enumeration value="PDH Post-Hearing"/>
          <xsd:enumeration value="PDH Pre-Filing Material"/>
          <xsd:enumeration value="PDH Reasons Order Form"/>
          <xsd:enumeration value="PDH Reply Evidence Expert"/>
          <xsd:enumeration value="PDH Reply Evidence Lay"/>
          <xsd:enumeration value="PDH Submissions"/>
          <xsd:enumeration value="PDH Submissions Reply"/>
          <xsd:enumeration value="PDH Submissions Response"/>
          <xsd:enumeration value="PH Evidence"/>
          <xsd:enumeration value="PH Evidence Expert"/>
          <xsd:enumeration value="PH Evidence Lay"/>
          <xsd:enumeration value="PH Hearing"/>
          <xsd:enumeration value="PH Orders"/>
          <xsd:enumeration value="PH Post-Hearing"/>
          <xsd:enumeration value="PH Pre-Filing Material"/>
          <xsd:enumeration value="PH Reply Evidence Expert"/>
          <xsd:enumeration value="PH Reply Evidence Lay Reports"/>
          <xsd:enumeration value="PH Submissions"/>
          <xsd:enumeration value="PH Submissions in Reply"/>
          <xsd:enumeration value="PH Submissions in Response"/>
          <xsd:enumeration value="Photographs"/>
          <xsd:enumeration value="Photomontage"/>
          <xsd:enumeration value="Plan of Survey"/>
          <xsd:enumeration value="Planning Controls"/>
          <xsd:enumeration value="Planning Permit"/>
          <xsd:enumeration value="Pollution Abatement Notice"/>
          <xsd:enumeration value="Practice Day Hearing Request"/>
          <xsd:enumeration value="Practice Note Material"/>
          <xsd:enumeration value="Precinct Structure Plan"/>
          <xsd:enumeration value="Preliminary Site Assessment"/>
          <xsd:enumeration value="Previous Decision"/>
          <xsd:enumeration value="Produce Document Requests"/>
          <xsd:enumeration value="Produce Document Response"/>
          <xsd:enumeration value="Proposed Planning Scheme Amendment"/>
          <xsd:enumeration value="Receipt"/>
          <xsd:enumeration value="Reconstitution Requests"/>
          <xsd:enumeration value="Referral Authorities List"/>
          <xsd:enumeration value="Referral Authority Response"/>
          <xsd:enumeration value="Referral Question of Law to Supreme Court"/>
          <xsd:enumeration value="Rehabilitation Plan"/>
          <xsd:enumeration value="Reinstatement Request"/>
          <xsd:enumeration value="Reject Application Requests"/>
          <xsd:enumeration value="Re-opening Application"/>
          <xsd:enumeration value="Request for Further Information"/>
          <xsd:enumeration value="Response to Order"/>
          <xsd:enumeration value="Restrictive Covenant"/>
          <xsd:enumeration value="RFI Response"/>
          <xsd:enumeration value="Section 173 Agreement"/>
          <xsd:enumeration value="Security for Cost Requests"/>
          <xsd:enumeration value="Security Request"/>
          <xsd:enumeration value="Sent"/>
          <xsd:enumeration value="Site Inspection"/>
          <xsd:enumeration value="Social Impact Assessment"/>
          <xsd:enumeration value="Statement of Changes"/>
          <xsd:enumeration value="Statement of Contentions"/>
          <xsd:enumeration value="Statement of Environmental Audit"/>
          <xsd:enumeration value="Statement of Facts"/>
          <xsd:enumeration value="Statement of Grounds"/>
          <xsd:enumeration value="Statement of Notice"/>
          <xsd:enumeration value="Statement of Service"/>
          <xsd:enumeration value="Statutory Provisions"/>
          <xsd:enumeration value="Stay Requests"/>
          <xsd:enumeration value="Strike Out or Dismiss Request"/>
          <xsd:enumeration value="Structure Plan"/>
          <xsd:enumeration value="Subsequent Order"/>
          <xsd:enumeration value="Subsequent Order Form"/>
          <xsd:enumeration value="Substituted Service Requests"/>
          <xsd:enumeration value="Summons Requests"/>
          <xsd:enumeration value="Suppression Requests"/>
          <xsd:enumeration value="Supreme Court Appeals"/>
          <xsd:enumeration value="Terms of Settlement"/>
          <xsd:enumeration value="Traffic / Parking Assessment"/>
          <xsd:enumeration value="Transcript and Audio Request"/>
          <xsd:enumeration value="Tribunal Book Documents"/>
          <xsd:enumeration value="Unincorporated Association Submission Requests"/>
          <xsd:enumeration value="Urban Context Report"/>
          <xsd:enumeration value="VicPlan Planning Property Report"/>
          <xsd:enumeration value="Visual Assessment"/>
          <xsd:enumeration value="Waste Management Plan"/>
          <xsd:enumeration value="Water Licence"/>
          <xsd:enumeration value="Withdrawal Request"/>
          <xsd:enumeration value="Without Prejudice Amended Plans"/>
          <xsd:enumeration value="Without Prejudice Draft Conditions (CC)"/>
          <xsd:enumeration value="Without Prejudice Draft Conditions (MH)"/>
          <xsd:enumeration value="Witness Statements"/>
          <xsd:enumeration value="Works Approval"/>
          <xsd:enumeration value="Works Authority"/>
          <xsd:enumeration value="Written Reasons Requests"/>
          <xsd:enumeration value="Zoning / Overlay Maps"/>
        </xsd:restriction>
      </xsd:simpleType>
    </xsd:element>
    <xsd:element name="TribunalBook" ma:index="11" nillable="true" ma:displayName="Tribunal Book" ma:default="0" ma:format="Dropdown" ma:indexed="true" ma:internalName="TribunalBook">
      <xsd:simpleType>
        <xsd:restriction base="dms:Boolean"/>
      </xsd:simpleType>
    </xsd:element>
    <xsd:element name="Notes" ma:index="12" nillable="true" ma:displayName="Notes" ma:format="Dropdown" ma:internalName="Notes">
      <xsd:simpleType>
        <xsd:restriction base="dms:Note">
          <xsd:maxLength value="255"/>
        </xsd:restriction>
      </xsd:simpleType>
    </xsd:element>
    <xsd:element name="DisposalStatus" ma:index="13" nillable="true" ma:displayName="Disposal Status" ma:format="Dropdown" ma:internalName="DisposalStatus">
      <xsd:simpleType>
        <xsd:restriction base="dms:Choice">
          <xsd:enumeration value="Active"/>
          <xsd:enumeration value="Archived"/>
          <xsd:enumeration value="Transferred"/>
          <xsd:enumeration value="Destroyed"/>
        </xsd:restriction>
      </xsd:simpleType>
    </xsd:element>
    <xsd:element name="LodgementDate" ma:index="14" nillable="true" ma:displayName="Felix Created On" ma:format="DateOnly" ma:indexed="true" ma:internalName="LodgementDate">
      <xsd:simpleType>
        <xsd:restriction base="dms:DateTime"/>
      </xsd:simpleType>
    </xsd:element>
    <xsd:element name="PartyRole" ma:index="15" nillable="true" ma:displayName="Party Role" ma:format="Dropdown" ma:internalName="PartyRole">
      <xsd:simpleType>
        <xsd:restriction base="dms:Choice">
          <xsd:enumeration value="Applicant"/>
          <xsd:enumeration value="Joint Applicant"/>
          <xsd:enumeration value="Relevant Authority"/>
          <xsd:enumeration value="Representative"/>
          <xsd:enumeration value="Responsible Authority"/>
          <xsd:enumeration value="Respondent"/>
          <xsd:enumeration value="Joint Respondent"/>
          <xsd:enumeration value="Referral Authority"/>
          <xsd:enumeration value="Applicant / Responsible Authority"/>
          <xsd:enumeration value="Decision Maker"/>
          <xsd:enumeration value="Affected Person"/>
          <xsd:enumeration value="Joint Affected"/>
          <xsd:enumeration value="Interested Persons"/>
          <xsd:enumeration value="Joint Interested"/>
          <xsd:enumeration value="Non-party"/>
          <xsd:enumeration value="Other"/>
        </xsd:restriction>
      </xsd:simpleType>
    </xsd:element>
    <xsd:element name="Owner_x002f_Creator" ma:index="16" nillable="true" ma:displayName="Owner / Creator" ma:format="Dropdown" ma:internalName="Owner_x002f_Creator">
      <xsd:simpleType>
        <xsd:restriction base="dms:Text">
          <xsd:maxLength value="255"/>
        </xsd:restriction>
      </xsd:simpleType>
    </xsd:element>
    <xsd:element name="Classification" ma:index="17" nillable="true" ma:displayName="Classification" ma:format="Dropdown" ma:internalName="Classification">
      <xsd:simpleType>
        <xsd:restriction base="dms:Text">
          <xsd:maxLength value="255"/>
        </xsd:restriction>
      </xsd:simpleType>
    </xsd:element>
    <xsd:element name="SecurityStatus" ma:index="18" nillable="true" ma:displayName="Security Status" ma:format="Dropdown" ma:internalName="SecurityStatus">
      <xsd:simpleType>
        <xsd:restriction base="dms:Choice">
          <xsd:enumeration value="Open"/>
          <xsd:enumeration value="Confidential"/>
          <xsd:enumeration value="Suppressed"/>
          <xsd:enumeration value="Privilege (S54)"/>
        </xsd:restriction>
      </xsd:simpleType>
    </xsd:element>
    <xsd:element name="DateDigitised" ma:index="19" nillable="true" ma:displayName="Date Digitised" ma:format="DateOnly" ma:internalName="DateDigitised">
      <xsd:simpleType>
        <xsd:restriction base="dms:DateTime"/>
      </xsd:simpleType>
    </xsd:element>
    <xsd:element name="DigitisingEquipment" ma:index="20" nillable="true" ma:displayName="Digitising Equipment" ma:format="Dropdown" ma:internalName="DigitisingEquipment">
      <xsd:simpleType>
        <xsd:restriction base="dms:Text">
          <xsd:maxLength value="255"/>
        </xsd:restriction>
      </xsd:simpleType>
    </xsd:element>
    <xsd:element name="DigitisedBy" ma:index="21" nillable="true" ma:displayName="Digitised By" ma:format="Dropdown" ma:internalName="DigitisedBy">
      <xsd:simpleType>
        <xsd:restriction base="dms:Text">
          <xsd:maxLength value="255"/>
        </xsd:restriction>
      </xsd:simpleType>
    </xsd:element>
    <xsd:element name="DateSent_x002f_Posted" ma:index="22" nillable="true" ma:displayName="Date Sent/Posted" ma:format="DateOnly" ma:internalName="DateSent_x002f_Posted">
      <xsd:simpleType>
        <xsd:restriction base="dms:DateTime"/>
      </xsd:simpleType>
    </xsd:element>
    <xsd:element name="SentBy" ma:index="23" nillable="true" ma:displayName="Sent By" ma:format="Dropdown" ma:internalName="SentBy">
      <xsd:simpleType>
        <xsd:restriction base="dms:Text">
          <xsd:maxLength value="255"/>
        </xsd:restriction>
      </xsd:simpleType>
    </xsd:element>
    <xsd:element name="DateClosed" ma:index="24" nillable="true" ma:displayName="Date Closed" ma:format="DateOnly" ma:internalName="DateClosed">
      <xsd:simpleType>
        <xsd:restriction base="dms:DateTime"/>
      </xsd:simpleType>
    </xsd:element>
    <xsd:element name="DateDisposed" ma:index="25" nillable="true" ma:displayName="Date Disposed" ma:format="DateOnly" ma:internalName="DateDisposed">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Sort_x0020_Order" ma:index="32" nillable="true" ma:displayName="Sort Order" ma:decimals="0" ma:internalName="Sort_x0020_Order">
      <xsd:simpleType>
        <xsd:restriction base="dms:Number"/>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P_x002d_Number" ma:index="35" nillable="true" ma:displayName="P-Number" ma:format="Dropdown" ma:internalName="P_x002d_Number">
      <xsd:simpleType>
        <xsd:restriction base="dms:Text">
          <xsd:maxLength value="1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Expert_x002f_Laypersonname" ma:index="40" nillable="true" ma:displayName="Expert / Lay person" ma:format="Dropdown" ma:internalName="Expert_x002f_Laypersonname">
      <xsd:simpleType>
        <xsd:restriction base="dms:Choice">
          <xsd:enumeration value="Expert"/>
          <xsd:enumeration value="Lay person"/>
        </xsd:restriction>
      </xsd:simpleType>
    </xsd:element>
    <xsd:element name="Expertise" ma:index="41" nillable="true" ma:displayName="Expertise" ma:format="Dropdown" ma:internalName="Expertise">
      <xsd:simpleType>
        <xsd:restriction base="dms:Text">
          <xsd:maxLength value="255"/>
        </xsd:restriction>
      </xsd:simpleType>
    </xsd:element>
    <xsd:element name="Party_x0020_Type" ma:index="42" nillable="true" ma:displayName="Party Type" ma:format="Dropdown" ma:internalName="Party_x0020_Type">
      <xsd:simpleType>
        <xsd:restriction base="dms:Choice">
          <xsd:enumeration value="Affected Person"/>
          <xsd:enumeration value="Applicant"/>
          <xsd:enumeration value="Applicant / Responsible Authority"/>
          <xsd:enumeration value="Decision Maker"/>
          <xsd:enumeration value="Determining Referral Authority"/>
          <xsd:enumeration value="Interested Person"/>
          <xsd:enumeration value="Joinder"/>
          <xsd:enumeration value="Joint Affected Person"/>
          <xsd:enumeration value="Joint Affected (Spokesperson)"/>
          <xsd:enumeration value="Joint Applicant"/>
          <xsd:enumeration value="Joint Applicant (Spokesperson)"/>
          <xsd:enumeration value="Joint Interested Person"/>
          <xsd:enumeration value="Joint Interest (Spokesperson)"/>
          <xsd:enumeration value="Joint Respondent"/>
          <xsd:enumeration value="Joint Respondent (Spokesperson)"/>
          <xsd:enumeration value="Mortgagee"/>
          <xsd:enumeration value="Non Party Representative"/>
          <xsd:enumeration value="Non-Original Objector"/>
          <xsd:enumeration value="Non-Party"/>
          <xsd:enumeration value="Occupier"/>
          <xsd:enumeration value="Original Objector"/>
          <xsd:enumeration value="Other"/>
          <xsd:enumeration value="Owner"/>
          <xsd:enumeration value="Permit Applicant"/>
          <xsd:enumeration value="Recommending Referral Authority"/>
          <xsd:enumeration value="Referral Authority"/>
          <xsd:enumeration value="Relevant Authority"/>
          <xsd:enumeration value="Respondent"/>
          <xsd:enumeration value="Responsible Authority"/>
          <xsd:enumeration value="Struck Out"/>
          <xsd:enumeration value="Valuation Authority"/>
          <xsd:enumeration value="Withdrawn"/>
        </xsd:restriction>
      </xsd:simpleType>
    </xsd:element>
    <xsd:element name="WitnessName" ma:index="43" nillable="true" ma:displayName="Witness / Expert / Lay person name" ma:format="Dropdown" ma:internalName="WitnessName">
      <xsd:simpleType>
        <xsd:restriction base="dms:Text">
          <xsd:maxLength value="255"/>
        </xsd:restriction>
      </xsd:simpleType>
    </xsd:element>
    <xsd:element name="Thumbnail" ma:index="44" nillable="true" ma:displayName="Thumbnail" ma:format="Dropdown" ma:internalName="Thumbnail">
      <xsd:simpleType>
        <xsd:restriction base="dms:Text">
          <xsd:maxLength value="255"/>
        </xsd:restriction>
      </xsd:simpleType>
    </xsd:element>
    <xsd:element name="SentOn" ma:index="45" nillable="true" ma:displayName="Sent by VCAT On" ma:description="The time the email was sent by VCAT" ma:format="DateTime" ma:indexed="true" ma:internalName="SentOn">
      <xsd:simpleType>
        <xsd:restriction base="dms:DateTime"/>
      </xsd:simpleType>
    </xsd:element>
    <xsd:element name="ReceivedOn" ma:index="46" nillable="true" ma:displayName="Received On" ma:description="The date the email was received in the VCAT Admin mailbox. " ma:format="DateTime" ma:indexed="true" ma:internalName="ReceivedOn">
      <xsd:simpleType>
        <xsd:restriction base="dms:DateTime"/>
      </xsd:simpleType>
    </xsd:element>
    <xsd:element name="AttachmentGroup" ma:index="47" nillable="true" ma:displayName="Attachment Group" ma:description="Used to group attachments with their header file e.g. Email and its attachments" ma:format="Dropdown" ma:internalName="AttachmentGroup">
      <xsd:simpleType>
        <xsd:restriction base="dms:Text">
          <xsd:maxLength value="255"/>
        </xsd:restriction>
      </xsd:simpleType>
    </xsd:element>
    <xsd:element name="MovedtoRecordsOn" ma:index="48" nillable="true" ma:displayName="Moved to Records On" ma:description="When was this item moved to the Records Management folder?" ma:format="DateTime" ma:internalName="MovedtoRecordsOn">
      <xsd:simpleType>
        <xsd:restriction base="dms:DateTime"/>
      </xsd:simpleType>
    </xsd:element>
    <xsd:element name="MovedtoRecordsBy" ma:index="49" nillable="true" ma:displayName="Moved to Records By" ma:description="Who moved this item to the Records Management folder?" ma:format="Dropdown" ma:internalName="MovedtoRecordsBy">
      <xsd:simpleType>
        <xsd:restriction base="dms:Text">
          <xsd:maxLength value="255"/>
        </xsd:restriction>
      </xsd:simpleType>
    </xsd:element>
    <xsd:element name="OriginalPath" ma:index="50" nillable="true" ma:displayName="Original Path" ma:description="The Original Path before the item was moved to the Records Management folder." ma:format="Dropdown" ma:internalName="OriginalPath">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869b85-0445-4a49-98bd-5af57bfe952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_x002f_Creator xmlns="dc52a2e6-3ccd-4a27-abcc-584cde9fa38b" xsi:nil="true"/>
    <SecurityStatus xmlns="dc52a2e6-3ccd-4a27-abcc-584cde9fa38b" xsi:nil="true"/>
    <DateDisposed xmlns="dc52a2e6-3ccd-4a27-abcc-584cde9fa38b" xsi:nil="true"/>
    <WitnessName xmlns="dc52a2e6-3ccd-4a27-abcc-584cde9fa38b" xsi:nil="true"/>
    <AttachmentGroup xmlns="dc52a2e6-3ccd-4a27-abcc-584cde9fa38b" xsi:nil="true"/>
    <OriginalCorrespondence xmlns="dc52a2e6-3ccd-4a27-abcc-584cde9fa38b">
      <Url xsi:nil="true"/>
      <Description xsi:nil="true"/>
    </OriginalCorrespondence>
    <Category xmlns="dc52a2e6-3ccd-4a27-abcc-584cde9fa38b"/>
    <P_x002d_Number xmlns="dc52a2e6-3ccd-4a27-abcc-584cde9fa38b" xsi:nil="true"/>
    <Thumbnail xmlns="dc52a2e6-3ccd-4a27-abcc-584cde9fa38b" xsi:nil="true"/>
    <Classification xmlns="dc52a2e6-3ccd-4a27-abcc-584cde9fa38b" xsi:nil="true"/>
    <Party_x0020_Type xmlns="dc52a2e6-3ccd-4a27-abcc-584cde9fa38b" xsi:nil="true"/>
    <DocumentType xmlns="dc52a2e6-3ccd-4a27-abcc-584cde9fa38b" xsi:nil="true"/>
    <DateDigitised xmlns="dc52a2e6-3ccd-4a27-abcc-584cde9fa38b" xsi:nil="true"/>
    <DateSent_x002f_Posted xmlns="dc52a2e6-3ccd-4a27-abcc-584cde9fa38b" xsi:nil="true"/>
    <Sort_x0020_Order xmlns="dc52a2e6-3ccd-4a27-abcc-584cde9fa38b" xsi:nil="true"/>
    <PartyRole xmlns="dc52a2e6-3ccd-4a27-abcc-584cde9fa38b" xsi:nil="true"/>
    <DateClosed xmlns="dc52a2e6-3ccd-4a27-abcc-584cde9fa38b" xsi:nil="true"/>
    <SentBy xmlns="dc52a2e6-3ccd-4a27-abcc-584cde9fa38b" xsi:nil="true"/>
    <Expertise xmlns="dc52a2e6-3ccd-4a27-abcc-584cde9fa38b" xsi:nil="true"/>
    <Notes xmlns="dc52a2e6-3ccd-4a27-abcc-584cde9fa38b" xsi:nil="true"/>
    <DigitisedBy xmlns="dc52a2e6-3ccd-4a27-abcc-584cde9fa38b" xsi:nil="true"/>
    <DisposalStatus xmlns="dc52a2e6-3ccd-4a27-abcc-584cde9fa38b" xsi:nil="true"/>
    <ReceivedOn xmlns="dc52a2e6-3ccd-4a27-abcc-584cde9fa38b" xsi:nil="true"/>
    <TribunalBook xmlns="dc52a2e6-3ccd-4a27-abcc-584cde9fa38b">false</TribunalBook>
    <LodgementDate xmlns="dc52a2e6-3ccd-4a27-abcc-584cde9fa38b" xsi:nil="true"/>
    <MovedtoRecordsBy xmlns="dc52a2e6-3ccd-4a27-abcc-584cde9fa38b" xsi:nil="true"/>
    <MovedtoRecordsOn xmlns="dc52a2e6-3ccd-4a27-abcc-584cde9fa38b" xsi:nil="true"/>
    <Expert_x002f_Laypersonname xmlns="dc52a2e6-3ccd-4a27-abcc-584cde9fa38b" xsi:nil="true"/>
    <SentOn xmlns="dc52a2e6-3ccd-4a27-abcc-584cde9fa38b" xsi:nil="true"/>
    <OriginalPath xmlns="dc52a2e6-3ccd-4a27-abcc-584cde9fa38b" xsi:nil="true"/>
    <DigitisingEquipment xmlns="dc52a2e6-3ccd-4a27-abcc-584cde9fa38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etter>
  <document>
    <row>
      <vcat_orderid>{38F90B84-D791-EB11-B1AC-00224815255D}</vcat_orderid>
      <vcat_orderdate>7/04/2021</vcat_orderdate>
      <vcat_orderdate_ovalue>2021-04-07T00:00:00+10:00</vcat_orderdate_ovalue>
      <vcat_case_vcat_planningpermitapplicationnumber>TPA/51498</vcat_case_vcat_planningpermitapplicationnumber>
      <vcat_case_vcat_pnumber>P1573/2020</vcat_case_vcat_pnumber>
      <vcat_case_vcat_siteaddress_vcat_state>VIC</vcat_case_vcat_siteaddress_vcat_state>
      <vcat_case_vcat_siteaddress_vcat_street1>12-14 Johnson Street</vcat_case_vcat_siteaddress_vcat_street1>
      <vcat_case_vcat_siteaddress_vcat_city>OAKLEIGH</vcat_case_vcat_siteaddress_vcat_city>
      <vcat_presidingmember_fullname>Kerrie Birtwistle</vcat_presidingmember_fullname>
      <vcat_presidingmember_title>Sessional Member</vcat_presidingmember_title>
    </row>
  </document>
  <table1>
    <row>
      <createdon>22/09/2020</createdon>
      <createdon_ovalue>2020-09-22T16:49:58+10:00</createdon_ovalue>
      <vcat_partymember>Goldman Johnson Pty Ltd</vcat_partymember>
      <vcat_nameonorders>Goldman Johnson Pty Ltd</vcat_nameonorders>
      <vcat_orderdocumentnumbering>5</vcat_orderdocumentnumbering>
      <vcat_orderdocumentnumbering_ovalue>5</vcat_orderdocumentnumbering_ovalue>
      <vcat_partymemberid>{1F8432CE-9FFC-EA11-A813-000D3A797C95}</vcat_partymemberid>
      <vcat_partytype>Applicant</vcat_partytype>
      <vcat_partytype_ovalue>662360000</vcat_partytype_ovalue>
    </row>
  </table1>
  <table2>
    <row>
      <createdon>22/09/2020</createdon>
      <createdon_ovalue>2020-09-22T16:51:22+10:00</createdon_ovalue>
      <vcat_partymember>Monash City Council</vcat_partymember>
      <vcat_nameonorders>Monash City Council</vcat_nameonorders>
      <vcat_orderdocumentnumbering>25</vcat_orderdocumentnumbering>
      <vcat_orderdocumentnumbering_ovalue>25</vcat_orderdocumentnumbering_ovalue>
      <vcat_partymemberid>{70061400-A0FC-EA11-A813-000D3A797C95}</vcat_partymemberid>
      <vcat_partytype>Responsible Authority</vcat_partytype>
      <vcat_partytype_ovalue>662360003</vcat_partytype_ovalue>
    </row>
  </table2>
  <table3/>
  <table4/>
</letter>
</file>

<file path=customXml/item6.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77CB7C91-41B8-42E6-90E9-59E478B78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2a2e6-3ccd-4a27-abcc-584cde9fa38b"/>
    <ds:schemaRef ds:uri="cb869b85-0445-4a49-98bd-5af57bfe9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865E91-6848-4301-95CA-BE890C12F54B}">
  <ds:schemaRefs>
    <ds:schemaRef ds:uri="http://purl.org/dc/dcmitype/"/>
    <ds:schemaRef ds:uri="http://schemas.microsoft.com/office/infopath/2007/PartnerControls"/>
    <ds:schemaRef ds:uri="cb869b85-0445-4a49-98bd-5af57bfe952c"/>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dc52a2e6-3ccd-4a27-abcc-584cde9fa38b"/>
    <ds:schemaRef ds:uri="http://www.w3.org/XML/1998/namespace"/>
    <ds:schemaRef ds:uri="http://purl.org/dc/terms/"/>
  </ds:schemaRefs>
</ds:datastoreItem>
</file>

<file path=customXml/itemProps3.xml><?xml version="1.0" encoding="utf-8"?>
<ds:datastoreItem xmlns:ds="http://schemas.openxmlformats.org/officeDocument/2006/customXml" ds:itemID="{78B89825-77E6-406D-A510-0DD771C81E40}">
  <ds:schemaRefs>
    <ds:schemaRef ds:uri="http://schemas.openxmlformats.org/officeDocument/2006/bibliography"/>
  </ds:schemaRefs>
</ds:datastoreItem>
</file>

<file path=customXml/itemProps4.xml><?xml version="1.0" encoding="utf-8"?>
<ds:datastoreItem xmlns:ds="http://schemas.openxmlformats.org/officeDocument/2006/customXml" ds:itemID="{2A760656-889A-46CC-93D1-CB930F6890BB}">
  <ds:schemaRefs>
    <ds:schemaRef ds:uri="http://schemas.microsoft.com/sharepoint/v3/contenttype/forms"/>
  </ds:schemaRefs>
</ds:datastoreItem>
</file>

<file path=customXml/itemProps5.xml><?xml version="1.0" encoding="utf-8"?>
<ds:datastoreItem xmlns:ds="http://schemas.openxmlformats.org/officeDocument/2006/customXml" ds:itemID="{2C43AB99-16D4-423F-B5F0-B70F53009A88}">
  <ds:schemaRefs/>
</ds:datastoreItem>
</file>

<file path=customXml/itemProps6.xml><?xml version="1.0" encoding="utf-8"?>
<ds:datastoreItem xmlns:ds="http://schemas.openxmlformats.org/officeDocument/2006/customXml" ds:itemID="{4DD236CB-BA70-428E-BEE2-B797AC20244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Updated - Decision Template 2016 (AutoText) release 1d.dotx</Template>
  <TotalTime>0</TotalTime>
  <Pages>23</Pages>
  <Words>7975</Words>
  <Characters>40975</Characters>
  <Application>Microsoft Office Word</Application>
  <DocSecurity>8</DocSecurity>
  <Lines>341</Lines>
  <Paragraphs>97</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48853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creator>Hien Vu</dc:creator>
  <cp:lastModifiedBy>Joanne Robertson (she/her)</cp:lastModifiedBy>
  <cp:revision>2</cp:revision>
  <cp:lastPrinted>2016-10-05T18:04:00Z</cp:lastPrinted>
  <dcterms:created xsi:type="dcterms:W3CDTF">2021-11-25T04:29:00Z</dcterms:created>
  <dcterms:modified xsi:type="dcterms:W3CDTF">2021-11-25T04:29:00Z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ount">
    <vt:lpwstr>1</vt:lpwstr>
  </property>
  <property fmtid="{D5CDD505-2E9C-101B-9397-08002B2CF9AE}" pid="3" name="SaveOpenTabName">
    <vt:lpwstr>Order templates</vt:lpwstr>
  </property>
  <property fmtid="{D5CDD505-2E9C-101B-9397-08002B2CF9AE}" pid="4" name="table1Count">
    <vt:lpwstr>1</vt:lpwstr>
  </property>
  <property fmtid="{D5CDD505-2E9C-101B-9397-08002B2CF9AE}" pid="5" name="table2Count">
    <vt:lpwstr>1</vt:lpwstr>
  </property>
  <property fmtid="{D5CDD505-2E9C-101B-9397-08002B2CF9AE}" pid="6" name="table3Count">
    <vt:lpwstr>0</vt:lpwstr>
  </property>
  <property fmtid="{D5CDD505-2E9C-101B-9397-08002B2CF9AE}" pid="7" name="table4Count">
    <vt:lpwstr>0</vt:lpwstr>
  </property>
  <property fmtid="{D5CDD505-2E9C-101B-9397-08002B2CF9AE}" pid="8" name="WMMDicRelTabRename1">
    <vt:lpwstr>(table1)=Applicant (table1);(table2)=Party List Header (table2)</vt:lpwstr>
  </property>
  <property fmtid="{D5CDD505-2E9C-101B-9397-08002B2CF9AE}" pid="9" name="WMMTaskPane">
    <vt:lpwstr>f281a3f0-6bba-439f-b9b8-04331b3425d8</vt:lpwstr>
  </property>
  <property fmtid="{D5CDD505-2E9C-101B-9397-08002B2CF9AE}" pid="10" name="WMMTemplateName">
    <vt:lpwstr>ce2ad9a8-bef3-ea11-a815-000d3acb8949</vt:lpwstr>
  </property>
  <property fmtid="{D5CDD505-2E9C-101B-9397-08002B2CF9AE}" pid="11" name="wmm_AdditionalFields1">
    <vt:lpwstr>|vcat_case_vcat_siteaddress_vcat_city||vcat_case_vcat_siteaddress_vcat_city.upper()|</vt:lpwstr>
  </property>
  <property fmtid="{D5CDD505-2E9C-101B-9397-08002B2CF9AE}" pid="12" name="wmm_UserDefinedDateTimeFormats1">
    <vt:lpwstr>|d MMMM yyyy|</vt:lpwstr>
  </property>
  <property fmtid="{D5CDD505-2E9C-101B-9397-08002B2CF9AE}" pid="13" name="WordMailMerge">
    <vt:lpwstr>vcat_order</vt:lpwstr>
  </property>
  <property fmtid="{D5CDD505-2E9C-101B-9397-08002B2CF9AE}" pid="14" name="WordMailMergeDocType">
    <vt:lpwstr>Client</vt:lpwstr>
  </property>
  <property fmtid="{D5CDD505-2E9C-101B-9397-08002B2CF9AE}" pid="15" name="WordMailMergeFetchX1">
    <vt:lpwstr>&lt;fetches&gt;&lt;fetch name="document"&gt;&lt;entity name="vcat_order"&gt;&lt;attribute name="vcat_orderid" /&gt;&lt;attribute name="vcat_orderdate" /&gt;&lt;link-entity name="incident" to="vcat_case" link-type="outer" alias="vcat_case"&gt;&lt;attribute name="vcat_planningpermitapplicationnu</vt:lpwstr>
  </property>
  <property fmtid="{D5CDD505-2E9C-101B-9397-08002B2CF9AE}" pid="16" name="WordMailMergeFetchX10">
    <vt:lpwstr>erid" /&gt;&lt;attribute name="vcat_partytype" /&gt;&lt;order attribute="vcat_orderdocumentnumbering" descending="false" priority="1000" sorttype="numeric" /&gt;&lt;order attribute="vcat_partymember" descending="false" priority="2000" /&gt;&lt;link-entity name="incident" from="i</vt:lpwstr>
  </property>
  <property fmtid="{D5CDD505-2E9C-101B-9397-08002B2CF9AE}" pid="17" name="WordMailMergeFetchX11">
    <vt:lpwstr>ncidentid" to="vcat_case" link-type="inner" alias="ag"&gt;&lt;link-entity name="vcat_order" from="vcat_case" to="incidentid" link-type="inner" alias="ah"&gt;&lt;filter type="and"&gt;&lt;condition attribute="vcat_orderid" operator="in"&gt;&lt;value&gt;qid&lt;/value&gt;&lt;/condition&gt;&lt;/filter</vt:lpwstr>
  </property>
  <property fmtid="{D5CDD505-2E9C-101B-9397-08002B2CF9AE}" pid="18" name="WordMailMergeFetchX12">
    <vt:lpwstr>&gt;&lt;/link-entity&gt;&lt;/link-entity&gt;&lt;filter type="and"&gt;&lt;filter type="or"&gt;&lt;condition attribute="vcat_partytype" operator="eq" value="662360000" /&gt;&lt;condition attribute="vcat_realpartytype" operator="eq" value="662360014" /&gt;&lt;/filter&gt;&lt;condition attribute="statecode"</vt:lpwstr>
  </property>
  <property fmtid="{D5CDD505-2E9C-101B-9397-08002B2CF9AE}" pid="19" name="WordMailMergeFetchX13">
    <vt:lpwstr> operator="eq" value="0" /&gt;&lt;/filter&gt;&lt;/entity&gt;&lt;/fetch&gt;&lt;fetch name="table2" mapping="logical" distinct="true"&gt;&lt;entity name="vcat_partymember"&gt;&lt;attribute name="createdon" /&gt;&lt;attribute name="vcat_partymember" /&gt;&lt;attribute name="vcat_nameonorders" /&gt;&lt;attribute</vt:lpwstr>
  </property>
  <property fmtid="{D5CDD505-2E9C-101B-9397-08002B2CF9AE}" pid="20" name="WordMailMergeFetchX14">
    <vt:lpwstr> name="vcat_orderdocumentnumbering" /&gt;&lt;attribute name="vcat_partymemberid" /&gt;&lt;attribute name="vcat_partytype" /&gt;&lt;order attribute="vcat_orderdocumentnumbering" descending="false" priority="1000" sorttype="numeric" /&gt;&lt;order attribute="vcat_partymember" desc</vt:lpwstr>
  </property>
  <property fmtid="{D5CDD505-2E9C-101B-9397-08002B2CF9AE}" pid="21" name="WordMailMergeFetchX15">
    <vt:lpwstr>ending="false" priority="2000" /&gt;&lt;link-entity name="incident" from="incidentid" to="vcat_case" link-type="inner" alias="ag"&gt;&lt;link-entity name="vcat_order" from="vcat_case" to="incidentid" link-type="inner" alias="ah"&gt;&lt;filter type="and"&gt;&lt;condition attribut</vt:lpwstr>
  </property>
  <property fmtid="{D5CDD505-2E9C-101B-9397-08002B2CF9AE}" pid="22" name="WordMailMergeFetchX16">
    <vt:lpwstr>e="vcat_orderid" operator="in"&gt;&lt;value&gt;qid&lt;/value&gt;&lt;/condition&gt;&lt;/filter&gt;&lt;/link-entity&gt;&lt;/link-entity&gt;&lt;filter type="and"&gt;&lt;filter type="or"&gt;&lt;condition attribute="vcat_partytype" operator="not-in"&gt;&lt;value&gt;662360000&lt;/value&gt;&lt;value&gt;662360011&lt;/value&gt;&lt;value&gt;662360002</vt:lpwstr>
  </property>
  <property fmtid="{D5CDD505-2E9C-101B-9397-08002B2CF9AE}" pid="23" name="WordMailMergeFetchX17">
    <vt:lpwstr>&lt;/value&gt;&lt;value&gt;662360008&lt;/value&gt;&lt;value&gt;662360012&lt;/value&gt;&lt;/condition&gt;&lt;condition attribute="vcat_realpartytype" operator="eq" value="662360016" /&gt;&lt;/filter&gt;&lt;condition attribute="statecode" operator="eq" value="0" /&gt;&lt;/filter&gt;&lt;/entity&gt;&lt;/fetch&gt;&lt;/fetches&gt;</vt:lpwstr>
  </property>
  <property fmtid="{D5CDD505-2E9C-101B-9397-08002B2CF9AE}" pid="24" name="WordMailMergeFetchX2">
    <vt:lpwstr>mber" /&gt;&lt;attribute name="vcat_pnumber" /&gt;&lt;link-entity name="vcat_siteaddress" to="vcat_siteaddress" link-type="outer" alias="vcat_case_vcat_siteaddress"&gt;&lt;attribute name="vcat_postalcode" /&gt;&lt;attribute name="vcat_state" /&gt;&lt;attribute name="vcat_street1" /&gt;&lt;a</vt:lpwstr>
  </property>
  <property fmtid="{D5CDD505-2E9C-101B-9397-08002B2CF9AE}" pid="25" name="WordMailMergeFetchX3">
    <vt:lpwstr>ttribute name="vcat_city" /&gt;&lt;/link-entity&gt;&lt;/link-entity&gt;&lt;link-entity name="systemuser" to="vcat_presidingmember" link-type="outer" alias="vcat_presidingmember"&gt;&lt;attribute name="fullname" /&gt;&lt;attribute name="title" /&gt;&lt;/link-entity&gt;&lt;filter type="and"&gt;&lt;condit</vt:lpwstr>
  </property>
  <property fmtid="{D5CDD505-2E9C-101B-9397-08002B2CF9AE}" pid="26" name="WordMailMergeFetchX4">
    <vt:lpwstr>ion attribute="vcat_orderid" operator="in"&gt;&lt;value&gt;qid&lt;/value&gt;&lt;/condition&gt;&lt;/filter&gt;&lt;/entity&gt;&lt;/fetch&gt;&lt;fetch name="table3" relationshipname="vcat_vcat_hearing_vcat_order" mapping="logical"&gt;&lt;entity name="vcat_hearing"&gt;&lt;attribute name="vcat_hearingtype" /&gt;&lt;lin</vt:lpwstr>
  </property>
  <property fmtid="{D5CDD505-2E9C-101B-9397-08002B2CF9AE}" pid="27" name="WordMailMergeFetchX5">
    <vt:lpwstr>k-entity relationshipname="MTOMFilter" name="vcat_vcat_hearing_vcat_order" from="vcat_hearingid" visible="false" intersect="true"&gt;&lt;link-entity name="vcat_order" to="vcat_orderid" alias="vcat_orderid_vcat_order"&gt;&lt;filter type="and"&gt;&lt;condition attribute="vca</vt:lpwstr>
  </property>
  <property fmtid="{D5CDD505-2E9C-101B-9397-08002B2CF9AE}" pid="28" name="WordMailMergeFetchX6">
    <vt:lpwstr>t_orderid" operator="in"&gt;&lt;value&gt;qid&lt;/value&gt;&lt;/condition&gt;&lt;/filter&gt;&lt;/link-entity&gt;&lt;/link-entity&gt;&lt;/entity&gt;&lt;/fetch&gt;&lt;fetch name="table4" mapping="logical"&gt;&lt;entity name="vcat_hearingsessions"&gt;&lt;attribute name="vcat_datetime" /&gt;&lt;link-entity name="vcat_hearing" from</vt:lpwstr>
  </property>
  <property fmtid="{D5CDD505-2E9C-101B-9397-08002B2CF9AE}" pid="29" name="WordMailMergeFetchX7">
    <vt:lpwstr>="vcat_hearingid" to="vcat_hearing" alias="vcat_hearing_vcat_hearing"&gt;&lt;attribute name="vcat_expectedduration" /&gt;&lt;link-entity relationshipname="MTOMFilter" name="vcat_vcat_hearing_vcat_order" from="vcat_hearingid" visible="false" intersect="true"&gt;&lt;link-ent</vt:lpwstr>
  </property>
  <property fmtid="{D5CDD505-2E9C-101B-9397-08002B2CF9AE}" pid="30" name="WordMailMergeFetchX8">
    <vt:lpwstr>ity name="vcat_order" to="vcat_orderid" alias="vcat_orderid_vcat_order"&gt;&lt;filter type="and"&gt;&lt;condition attribute="vcat_orderid" operator="in"&gt;&lt;value&gt;qid&lt;/value&gt;&lt;/condition&gt;&lt;/filter&gt;&lt;/link-entity&gt;&lt;/link-entity&gt;&lt;/link-entity&gt;&lt;/entity&gt;&lt;/fetch&gt;&lt;fetch name="tab</vt:lpwstr>
  </property>
  <property fmtid="{D5CDD505-2E9C-101B-9397-08002B2CF9AE}" pid="31" name="WordMailMergeFetchX9">
    <vt:lpwstr>le1" mapping="logical" distinct="true"&gt;&lt;entity name="vcat_partymember"&gt;&lt;attribute name="createdon" /&gt;&lt;attribute name="vcat_partymember" /&gt;&lt;attribute name="vcat_nameonorders" /&gt;&lt;attribute name="vcat_orderdocumentnumbering" /&gt;&lt;attribute name="vcat_partymemb</vt:lpwstr>
  </property>
  <property fmtid="{D5CDD505-2E9C-101B-9397-08002B2CF9AE}" pid="32" name="WordMailMergeGUID">
    <vt:lpwstr>38f90b84-d791-eb11-b1ac-00224815255d</vt:lpwstr>
  </property>
  <property fmtid="{D5CDD505-2E9C-101B-9397-08002B2CF9AE}" pid="33" name="WordMailMergeWordDocumentType">
    <vt:lpwstr>-1</vt:lpwstr>
  </property>
  <property fmtid="{D5CDD505-2E9C-101B-9397-08002B2CF9AE}" pid="34" name="ContentTypeId">
    <vt:lpwstr>0x010100326F292691BA1A4BBE095408DAB21DBE</vt:lpwstr>
  </property>
</Properties>
</file>