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C3" w:rsidRDefault="00260C86" w:rsidP="00A522C6">
      <w:pPr>
        <w:pStyle w:val="TitlePage1"/>
        <w:ind w:left="142"/>
      </w:pPr>
      <w:r>
        <w:rPr>
          <w:noProof/>
          <w:lang w:eastAsia="en-AU"/>
        </w:rPr>
        <w:drawing>
          <wp:anchor distT="0" distB="0" distL="114300" distR="114300" simplePos="0" relativeHeight="251659264" behindDoc="1" locked="1" layoutInCell="1" allowOverlap="1" wp14:anchorId="5321721E" wp14:editId="4523C79C">
            <wp:simplePos x="0" y="0"/>
            <wp:positionH relativeFrom="page">
              <wp:posOffset>6227445</wp:posOffset>
            </wp:positionH>
            <wp:positionV relativeFrom="page">
              <wp:posOffset>9323705</wp:posOffset>
            </wp:positionV>
            <wp:extent cx="1056640" cy="1056640"/>
            <wp:effectExtent l="0" t="0" r="0" b="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1021C3">
        <w:t xml:space="preserve">VICTORIAN CIVIL AND </w:t>
      </w:r>
      <w:r w:rsidR="001021C3" w:rsidRPr="00A522C6">
        <w:t>ADMINISTRATIVE</w:t>
      </w:r>
      <w:r w:rsidR="001021C3">
        <w:t xml:space="preserve"> TRIBUNAL</w:t>
      </w:r>
    </w:p>
    <w:p w:rsidR="001021C3" w:rsidRPr="00A522C6" w:rsidRDefault="001021C3" w:rsidP="00A522C6">
      <w:pPr>
        <w:pStyle w:val="TitlePage2"/>
        <w:ind w:firstLine="142"/>
      </w:pPr>
      <w:r w:rsidRPr="00A522C6">
        <w:t>administrative DIVISION</w:t>
      </w:r>
    </w:p>
    <w:tbl>
      <w:tblPr>
        <w:tblW w:w="5000" w:type="pct"/>
        <w:tblLook w:val="0000" w:firstRow="0" w:lastRow="0" w:firstColumn="0" w:lastColumn="0" w:noHBand="0" w:noVBand="0"/>
      </w:tblPr>
      <w:tblGrid>
        <w:gridCol w:w="4678"/>
        <w:gridCol w:w="3827"/>
      </w:tblGrid>
      <w:tr w:rsidR="001021C3" w:rsidTr="00A522C6">
        <w:trPr>
          <w:cantSplit/>
        </w:trPr>
        <w:tc>
          <w:tcPr>
            <w:tcW w:w="2750" w:type="pct"/>
          </w:tcPr>
          <w:p w:rsidR="001021C3" w:rsidRDefault="001021C3" w:rsidP="00A522C6">
            <w:pPr>
              <w:pStyle w:val="TitlePage2"/>
              <w:ind w:left="34"/>
            </w:pPr>
            <w:r>
              <w:t>planning and environment LIST</w:t>
            </w:r>
          </w:p>
        </w:tc>
        <w:tc>
          <w:tcPr>
            <w:tcW w:w="2250" w:type="pct"/>
          </w:tcPr>
          <w:p w:rsidR="001021C3" w:rsidRDefault="001021C3" w:rsidP="007F601B">
            <w:pPr>
              <w:pStyle w:val="TitlePage3"/>
            </w:pPr>
            <w:r>
              <w:t xml:space="preserve">vcat reference No. </w:t>
            </w:r>
            <w:r w:rsidRPr="00DB1784">
              <w:rPr>
                <w:noProof/>
              </w:rPr>
              <w:t>P1572/2018</w:t>
            </w:r>
          </w:p>
          <w:p w:rsidR="001021C3" w:rsidRDefault="001021C3" w:rsidP="007F601B">
            <w:pPr>
              <w:pStyle w:val="TitlePage3"/>
            </w:pPr>
            <w:r>
              <w:t xml:space="preserve">Permit Application no. </w:t>
            </w:r>
            <w:r w:rsidRPr="001021C3">
              <w:t>TPA/48873</w:t>
            </w:r>
          </w:p>
        </w:tc>
      </w:tr>
    </w:tbl>
    <w:p w:rsidR="001021C3" w:rsidRDefault="001021C3" w:rsidP="00361EF0"/>
    <w:tbl>
      <w:tblPr>
        <w:tblW w:w="5000" w:type="pct"/>
        <w:tblLook w:val="0000" w:firstRow="0" w:lastRow="0" w:firstColumn="0" w:lastColumn="0" w:noHBand="0" w:noVBand="0"/>
      </w:tblPr>
      <w:tblGrid>
        <w:gridCol w:w="3545"/>
        <w:gridCol w:w="4960"/>
      </w:tblGrid>
      <w:tr w:rsidR="001021C3" w:rsidTr="00293A03">
        <w:tc>
          <w:tcPr>
            <w:tcW w:w="2084" w:type="pct"/>
          </w:tcPr>
          <w:p w:rsidR="001021C3" w:rsidRDefault="001021C3" w:rsidP="007F601B">
            <w:pPr>
              <w:pStyle w:val="TitlePage2"/>
            </w:pPr>
            <w:r>
              <w:t>APPLICANT</w:t>
            </w:r>
          </w:p>
        </w:tc>
        <w:tc>
          <w:tcPr>
            <w:tcW w:w="2916" w:type="pct"/>
          </w:tcPr>
          <w:p w:rsidR="001021C3" w:rsidRDefault="001021C3" w:rsidP="007F601B">
            <w:pPr>
              <w:pStyle w:val="TitlePagetext"/>
            </w:pPr>
            <w:r w:rsidRPr="00DB1784">
              <w:rPr>
                <w:noProof/>
              </w:rPr>
              <w:t>Rohit Kumar</w:t>
            </w:r>
          </w:p>
        </w:tc>
      </w:tr>
      <w:tr w:rsidR="001021C3" w:rsidTr="00293A03">
        <w:tc>
          <w:tcPr>
            <w:tcW w:w="2084" w:type="pct"/>
          </w:tcPr>
          <w:p w:rsidR="001021C3" w:rsidRDefault="001021C3" w:rsidP="007F601B">
            <w:pPr>
              <w:pStyle w:val="TitlePage2"/>
            </w:pPr>
            <w:r>
              <w:t>responsible authority</w:t>
            </w:r>
          </w:p>
        </w:tc>
        <w:tc>
          <w:tcPr>
            <w:tcW w:w="2916" w:type="pct"/>
          </w:tcPr>
          <w:p w:rsidR="001021C3" w:rsidRDefault="001021C3" w:rsidP="007F601B">
            <w:pPr>
              <w:pStyle w:val="TitlePagetext"/>
            </w:pPr>
            <w:r w:rsidRPr="00DB1784">
              <w:rPr>
                <w:noProof/>
              </w:rPr>
              <w:t>Monash City Council</w:t>
            </w:r>
          </w:p>
        </w:tc>
      </w:tr>
      <w:tr w:rsidR="001021C3" w:rsidTr="00293A03">
        <w:tc>
          <w:tcPr>
            <w:tcW w:w="2084" w:type="pct"/>
          </w:tcPr>
          <w:p w:rsidR="001021C3" w:rsidRDefault="001021C3" w:rsidP="007F601B">
            <w:pPr>
              <w:pStyle w:val="TitlePage2"/>
            </w:pPr>
            <w:r>
              <w:t>SUBJECT LAND</w:t>
            </w:r>
          </w:p>
        </w:tc>
        <w:tc>
          <w:tcPr>
            <w:tcW w:w="2916" w:type="pct"/>
          </w:tcPr>
          <w:p w:rsidR="001021C3" w:rsidRDefault="001021C3" w:rsidP="007F601B">
            <w:pPr>
              <w:pStyle w:val="TitlePagetext"/>
            </w:pPr>
            <w:bookmarkStart w:id="0" w:name="_GoBack"/>
            <w:r w:rsidRPr="00DB1784">
              <w:rPr>
                <w:noProof/>
              </w:rPr>
              <w:t>2 Beauford Street</w:t>
            </w:r>
            <w:bookmarkEnd w:id="0"/>
            <w:r>
              <w:rPr>
                <w:noProof/>
              </w:rPr>
              <w:br/>
            </w:r>
            <w:r w:rsidRPr="00DB1784">
              <w:rPr>
                <w:noProof/>
              </w:rPr>
              <w:t>HUNTINGDALE  VIC  3166</w:t>
            </w:r>
          </w:p>
        </w:tc>
      </w:tr>
      <w:tr w:rsidR="001021C3" w:rsidTr="00293A03">
        <w:tc>
          <w:tcPr>
            <w:tcW w:w="2084" w:type="pct"/>
          </w:tcPr>
          <w:p w:rsidR="001021C3" w:rsidRDefault="001021C3" w:rsidP="007F601B">
            <w:pPr>
              <w:pStyle w:val="TitlePage2"/>
            </w:pPr>
            <w:r>
              <w:t>WHERE HELD</w:t>
            </w:r>
          </w:p>
        </w:tc>
        <w:tc>
          <w:tcPr>
            <w:tcW w:w="2916" w:type="pct"/>
          </w:tcPr>
          <w:p w:rsidR="001021C3" w:rsidRDefault="001021C3" w:rsidP="007F601B">
            <w:pPr>
              <w:pStyle w:val="TitlePagetext"/>
            </w:pPr>
            <w:r>
              <w:t>Melbourne</w:t>
            </w:r>
          </w:p>
        </w:tc>
      </w:tr>
      <w:tr w:rsidR="001021C3" w:rsidTr="00293A03">
        <w:tc>
          <w:tcPr>
            <w:tcW w:w="2084" w:type="pct"/>
          </w:tcPr>
          <w:p w:rsidR="001021C3" w:rsidRDefault="001021C3" w:rsidP="007F601B">
            <w:pPr>
              <w:pStyle w:val="TitlePage2"/>
            </w:pPr>
            <w:r>
              <w:t>BEFORE</w:t>
            </w:r>
          </w:p>
        </w:tc>
        <w:tc>
          <w:tcPr>
            <w:tcW w:w="2916" w:type="pct"/>
          </w:tcPr>
          <w:p w:rsidR="001021C3" w:rsidRPr="0091658A" w:rsidRDefault="001021C3" w:rsidP="007F601B">
            <w:pPr>
              <w:pStyle w:val="TitlePagetext"/>
            </w:pPr>
            <w:r w:rsidRPr="0091658A">
              <w:t xml:space="preserve">E A Bensz, Member </w:t>
            </w:r>
          </w:p>
        </w:tc>
      </w:tr>
      <w:tr w:rsidR="001021C3" w:rsidTr="00293A03">
        <w:tc>
          <w:tcPr>
            <w:tcW w:w="2084" w:type="pct"/>
          </w:tcPr>
          <w:p w:rsidR="001021C3" w:rsidRDefault="001021C3" w:rsidP="007F601B">
            <w:pPr>
              <w:pStyle w:val="TitlePage2"/>
            </w:pPr>
            <w:r>
              <w:t>HEARING TYPE</w:t>
            </w:r>
          </w:p>
        </w:tc>
        <w:tc>
          <w:tcPr>
            <w:tcW w:w="2916" w:type="pct"/>
          </w:tcPr>
          <w:p w:rsidR="001021C3" w:rsidRDefault="001021C3" w:rsidP="007F601B">
            <w:pPr>
              <w:pStyle w:val="TitlePagetext"/>
            </w:pPr>
            <w:r w:rsidRPr="00DB1784">
              <w:rPr>
                <w:noProof/>
              </w:rPr>
              <w:t>Hearing</w:t>
            </w:r>
          </w:p>
        </w:tc>
      </w:tr>
      <w:tr w:rsidR="001021C3" w:rsidTr="00293A03">
        <w:tc>
          <w:tcPr>
            <w:tcW w:w="2084" w:type="pct"/>
          </w:tcPr>
          <w:p w:rsidR="001021C3" w:rsidRDefault="001021C3" w:rsidP="007F601B">
            <w:pPr>
              <w:pStyle w:val="TitlePage2"/>
            </w:pPr>
            <w:r>
              <w:t>DATE OF HEARING</w:t>
            </w:r>
          </w:p>
        </w:tc>
        <w:tc>
          <w:tcPr>
            <w:tcW w:w="2916" w:type="pct"/>
          </w:tcPr>
          <w:p w:rsidR="001021C3" w:rsidRDefault="001021C3" w:rsidP="007F601B">
            <w:pPr>
              <w:pStyle w:val="TitlePagetext"/>
            </w:pPr>
            <w:r w:rsidRPr="00DB1784">
              <w:rPr>
                <w:noProof/>
              </w:rPr>
              <w:t>4 February 2019</w:t>
            </w:r>
          </w:p>
        </w:tc>
      </w:tr>
      <w:tr w:rsidR="001021C3" w:rsidTr="00293A03">
        <w:tc>
          <w:tcPr>
            <w:tcW w:w="2084" w:type="pct"/>
          </w:tcPr>
          <w:p w:rsidR="001021C3" w:rsidRDefault="001021C3" w:rsidP="007F601B">
            <w:pPr>
              <w:pStyle w:val="TitlePage2"/>
            </w:pPr>
            <w:r>
              <w:t>DATE OF ORDER</w:t>
            </w:r>
          </w:p>
        </w:tc>
        <w:tc>
          <w:tcPr>
            <w:tcW w:w="2916" w:type="pct"/>
          </w:tcPr>
          <w:p w:rsidR="001021C3" w:rsidRDefault="00784497" w:rsidP="007F601B">
            <w:pPr>
              <w:pStyle w:val="TitlePagetext"/>
            </w:pPr>
            <w:r>
              <w:t>13</w:t>
            </w:r>
            <w:r w:rsidR="00705844">
              <w:t xml:space="preserve"> February 2019</w:t>
            </w:r>
          </w:p>
        </w:tc>
      </w:tr>
    </w:tbl>
    <w:p w:rsidR="001021C3" w:rsidRDefault="001021C3" w:rsidP="00361EF0"/>
    <w:p w:rsidR="001021C3" w:rsidRDefault="001021C3" w:rsidP="00361EF0">
      <w:pPr>
        <w:pStyle w:val="Heading1"/>
      </w:pPr>
      <w:r>
        <w:t>Order</w:t>
      </w:r>
    </w:p>
    <w:p w:rsidR="0091658A" w:rsidRDefault="0091658A" w:rsidP="0091658A">
      <w:pPr>
        <w:pStyle w:val="Order2"/>
        <w:numPr>
          <w:ilvl w:val="0"/>
          <w:numId w:val="12"/>
        </w:numPr>
      </w:pPr>
      <w:r>
        <w:rPr>
          <w:lang w:val="en-GB"/>
        </w:rPr>
        <w:t xml:space="preserve">Pursuant to section 127 and clause 64 of Schedule 1 of the </w:t>
      </w:r>
      <w:r>
        <w:rPr>
          <w:i/>
          <w:lang w:val="en-GB"/>
        </w:rPr>
        <w:t xml:space="preserve">Victorian Civil &amp; Administrative Tribunal Act </w:t>
      </w:r>
      <w:r w:rsidRPr="00A101EA">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8"/>
        <w:gridCol w:w="5027"/>
      </w:tblGrid>
      <w:tr w:rsidR="0091658A" w:rsidTr="00E748A4">
        <w:tc>
          <w:tcPr>
            <w:tcW w:w="3478" w:type="dxa"/>
            <w:shd w:val="clear" w:color="auto" w:fill="auto"/>
          </w:tcPr>
          <w:p w:rsidR="0091658A" w:rsidRDefault="0091658A" w:rsidP="00CC3B24">
            <w:pPr>
              <w:pStyle w:val="Para5"/>
            </w:pPr>
            <w:bookmarkStart w:id="1" w:name="_Hlk364291"/>
            <w:r>
              <w:t>Prepared by:</w:t>
            </w:r>
          </w:p>
        </w:tc>
        <w:tc>
          <w:tcPr>
            <w:tcW w:w="5027" w:type="dxa"/>
            <w:shd w:val="clear" w:color="auto" w:fill="auto"/>
          </w:tcPr>
          <w:p w:rsidR="0091658A" w:rsidRDefault="00AF7A86" w:rsidP="00CC3B24">
            <w:pPr>
              <w:pStyle w:val="Para2"/>
              <w:ind w:left="0"/>
            </w:pPr>
            <w:r>
              <w:t xml:space="preserve">Cultured </w:t>
            </w:r>
            <w:r w:rsidR="00E748A4">
              <w:t>House Building &amp; Design</w:t>
            </w:r>
          </w:p>
        </w:tc>
      </w:tr>
      <w:tr w:rsidR="0091658A" w:rsidTr="00E748A4">
        <w:tc>
          <w:tcPr>
            <w:tcW w:w="3478" w:type="dxa"/>
            <w:shd w:val="clear" w:color="auto" w:fill="auto"/>
          </w:tcPr>
          <w:p w:rsidR="0091658A" w:rsidRDefault="0091658A" w:rsidP="00CC3B24">
            <w:pPr>
              <w:pStyle w:val="Para5"/>
            </w:pPr>
            <w:r>
              <w:t>Drawing numbers:</w:t>
            </w:r>
          </w:p>
        </w:tc>
        <w:tc>
          <w:tcPr>
            <w:tcW w:w="5027" w:type="dxa"/>
            <w:shd w:val="clear" w:color="auto" w:fill="auto"/>
          </w:tcPr>
          <w:p w:rsidR="0091658A" w:rsidRDefault="00E748A4" w:rsidP="00CC3B24">
            <w:pPr>
              <w:pStyle w:val="Para2"/>
              <w:ind w:left="0"/>
            </w:pPr>
            <w:r>
              <w:t>Sheets 3-7 Rev A</w:t>
            </w:r>
          </w:p>
        </w:tc>
      </w:tr>
      <w:tr w:rsidR="0091658A" w:rsidTr="00E748A4">
        <w:tc>
          <w:tcPr>
            <w:tcW w:w="3478" w:type="dxa"/>
            <w:shd w:val="clear" w:color="auto" w:fill="auto"/>
          </w:tcPr>
          <w:p w:rsidR="0091658A" w:rsidRDefault="0091658A" w:rsidP="00CC3B24">
            <w:pPr>
              <w:pStyle w:val="Para5"/>
            </w:pPr>
            <w:r>
              <w:t>Dated:</w:t>
            </w:r>
          </w:p>
        </w:tc>
        <w:tc>
          <w:tcPr>
            <w:tcW w:w="5027" w:type="dxa"/>
            <w:shd w:val="clear" w:color="auto" w:fill="auto"/>
          </w:tcPr>
          <w:p w:rsidR="0091658A" w:rsidRDefault="00E748A4" w:rsidP="00CC3B24">
            <w:pPr>
              <w:pStyle w:val="Para2"/>
              <w:ind w:left="0"/>
            </w:pPr>
            <w:r>
              <w:t>25 October 2018</w:t>
            </w:r>
          </w:p>
        </w:tc>
      </w:tr>
      <w:bookmarkEnd w:id="1"/>
      <w:tr w:rsidR="00E748A4" w:rsidTr="00E748A4">
        <w:tc>
          <w:tcPr>
            <w:tcW w:w="3478" w:type="dxa"/>
            <w:shd w:val="clear" w:color="auto" w:fill="auto"/>
          </w:tcPr>
          <w:p w:rsidR="00E748A4" w:rsidRDefault="00E748A4" w:rsidP="00CC3B24">
            <w:pPr>
              <w:pStyle w:val="Para5"/>
            </w:pPr>
            <w:r>
              <w:t>Prepared by:</w:t>
            </w:r>
          </w:p>
        </w:tc>
        <w:tc>
          <w:tcPr>
            <w:tcW w:w="5027" w:type="dxa"/>
            <w:shd w:val="clear" w:color="auto" w:fill="auto"/>
          </w:tcPr>
          <w:p w:rsidR="00E748A4" w:rsidRDefault="00E748A4" w:rsidP="00CC3B24">
            <w:pPr>
              <w:pStyle w:val="Para2"/>
              <w:ind w:left="0"/>
            </w:pPr>
            <w:r>
              <w:t>Habitat</w:t>
            </w:r>
          </w:p>
        </w:tc>
      </w:tr>
      <w:tr w:rsidR="00E748A4" w:rsidTr="00E748A4">
        <w:tc>
          <w:tcPr>
            <w:tcW w:w="3478" w:type="dxa"/>
            <w:shd w:val="clear" w:color="auto" w:fill="auto"/>
          </w:tcPr>
          <w:p w:rsidR="00E748A4" w:rsidRDefault="00E748A4" w:rsidP="00CC3B24">
            <w:pPr>
              <w:pStyle w:val="Para5"/>
            </w:pPr>
            <w:r>
              <w:t>Drawing numbers:</w:t>
            </w:r>
          </w:p>
        </w:tc>
        <w:tc>
          <w:tcPr>
            <w:tcW w:w="5027" w:type="dxa"/>
            <w:shd w:val="clear" w:color="auto" w:fill="auto"/>
          </w:tcPr>
          <w:p w:rsidR="00E748A4" w:rsidRDefault="00E748A4" w:rsidP="00CC3B24">
            <w:pPr>
              <w:pStyle w:val="Para2"/>
              <w:ind w:left="0"/>
            </w:pPr>
            <w:r>
              <w:t>Landscape Plan</w:t>
            </w:r>
          </w:p>
        </w:tc>
      </w:tr>
      <w:tr w:rsidR="00E748A4" w:rsidTr="00E748A4">
        <w:tc>
          <w:tcPr>
            <w:tcW w:w="3478" w:type="dxa"/>
            <w:shd w:val="clear" w:color="auto" w:fill="auto"/>
          </w:tcPr>
          <w:p w:rsidR="00E748A4" w:rsidRDefault="00E748A4" w:rsidP="00CC3B24">
            <w:pPr>
              <w:pStyle w:val="Para5"/>
            </w:pPr>
            <w:r>
              <w:t>Dated:</w:t>
            </w:r>
          </w:p>
        </w:tc>
        <w:tc>
          <w:tcPr>
            <w:tcW w:w="5027" w:type="dxa"/>
            <w:shd w:val="clear" w:color="auto" w:fill="auto"/>
          </w:tcPr>
          <w:p w:rsidR="00E748A4" w:rsidRDefault="00E748A4" w:rsidP="00CC3B24">
            <w:pPr>
              <w:pStyle w:val="Para2"/>
              <w:ind w:left="0"/>
            </w:pPr>
            <w:r>
              <w:t>December 2018</w:t>
            </w:r>
          </w:p>
        </w:tc>
      </w:tr>
    </w:tbl>
    <w:p w:rsidR="0091658A" w:rsidRDefault="0091658A" w:rsidP="0091658A"/>
    <w:p w:rsidR="00403380" w:rsidRDefault="00403380" w:rsidP="00403380">
      <w:pPr>
        <w:pStyle w:val="Heading3"/>
      </w:pPr>
      <w:r>
        <w:t>Permit granted</w:t>
      </w:r>
    </w:p>
    <w:p w:rsidR="00403380" w:rsidRDefault="00403380" w:rsidP="0091658A">
      <w:pPr>
        <w:pStyle w:val="Order2"/>
        <w:numPr>
          <w:ilvl w:val="0"/>
          <w:numId w:val="12"/>
        </w:numPr>
      </w:pPr>
      <w:r>
        <w:t xml:space="preserve">In application </w:t>
      </w:r>
      <w:r w:rsidRPr="00DB1784">
        <w:rPr>
          <w:noProof/>
        </w:rPr>
        <w:t>P1572/2018</w:t>
      </w:r>
      <w:r>
        <w:t>the decision of the responsible authority is set aside.</w:t>
      </w:r>
    </w:p>
    <w:p w:rsidR="00403380" w:rsidRDefault="00403380" w:rsidP="0091658A">
      <w:pPr>
        <w:pStyle w:val="Order2"/>
        <w:numPr>
          <w:ilvl w:val="0"/>
          <w:numId w:val="12"/>
        </w:numPr>
      </w:pPr>
      <w:r>
        <w:t xml:space="preserve">In planning permit application </w:t>
      </w:r>
      <w:r w:rsidRPr="001021C3">
        <w:t>TPA/48873</w:t>
      </w:r>
      <w:r>
        <w:t xml:space="preserve"> a permit is granted and directed to be issued for the land at </w:t>
      </w:r>
      <w:r w:rsidRPr="00DB1784">
        <w:rPr>
          <w:noProof/>
        </w:rPr>
        <w:t>2 Beauford Street</w:t>
      </w:r>
      <w:r>
        <w:rPr>
          <w:noProof/>
        </w:rPr>
        <w:t xml:space="preserve">, </w:t>
      </w:r>
      <w:r w:rsidRPr="00DB1784">
        <w:rPr>
          <w:noProof/>
        </w:rPr>
        <w:t>H</w:t>
      </w:r>
      <w:r>
        <w:rPr>
          <w:noProof/>
        </w:rPr>
        <w:t>untingdale</w:t>
      </w:r>
      <w:r>
        <w:t xml:space="preserve"> in accordance with the endorsed plans and the conditions set out in Appendix A.  The permit allows:</w:t>
      </w:r>
    </w:p>
    <w:p w:rsidR="00403380" w:rsidRPr="00E748A4" w:rsidRDefault="00260C86" w:rsidP="00403380">
      <w:pPr>
        <w:pStyle w:val="Para5"/>
      </w:pPr>
      <w:r>
        <w:rPr>
          <w:noProof/>
          <w:lang w:eastAsia="en-AU"/>
        </w:rPr>
        <w:lastRenderedPageBreak/>
        <w:drawing>
          <wp:anchor distT="0" distB="0" distL="114300" distR="114300" simplePos="0" relativeHeight="251661312" behindDoc="1" locked="1" layoutInCell="1" allowOverlap="1" wp14:anchorId="5321721E" wp14:editId="4523C79C">
            <wp:simplePos x="0" y="0"/>
            <wp:positionH relativeFrom="page">
              <wp:posOffset>6227445</wp:posOffset>
            </wp:positionH>
            <wp:positionV relativeFrom="page">
              <wp:posOffset>9323705</wp:posOffset>
            </wp:positionV>
            <wp:extent cx="1056640" cy="1056640"/>
            <wp:effectExtent l="0" t="0" r="0" b="0"/>
            <wp:wrapNone/>
            <wp:docPr id="2" name="VCAT Seal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E748A4" w:rsidRPr="00E748A4">
        <w:t xml:space="preserve">The construction of </w:t>
      </w:r>
      <w:r w:rsidR="00E748A4">
        <w:t>two</w:t>
      </w:r>
      <w:r w:rsidR="00E748A4" w:rsidRPr="00E748A4">
        <w:t xml:space="preserve"> </w:t>
      </w:r>
      <w:r w:rsidR="00E748A4">
        <w:t xml:space="preserve">x </w:t>
      </w:r>
      <w:r w:rsidR="001B0134">
        <w:t>d</w:t>
      </w:r>
      <w:r w:rsidR="00E748A4" w:rsidRPr="00E748A4">
        <w:t xml:space="preserve">ouble </w:t>
      </w:r>
      <w:r w:rsidR="001B0134">
        <w:t>s</w:t>
      </w:r>
      <w:r w:rsidR="00E748A4" w:rsidRPr="00E748A4">
        <w:t xml:space="preserve">torey dwellings in a General Residential Zone </w:t>
      </w:r>
      <w:r w:rsidR="00E748A4">
        <w:t xml:space="preserve">- </w:t>
      </w:r>
      <w:r w:rsidR="00E748A4" w:rsidRPr="00E748A4">
        <w:t>Schedule 2</w:t>
      </w:r>
      <w:r w:rsidR="00403380" w:rsidRPr="00E748A4">
        <w:t>;</w:t>
      </w:r>
    </w:p>
    <w:p w:rsidR="001021C3" w:rsidRDefault="001021C3" w:rsidP="00361EF0"/>
    <w:p w:rsidR="001021C3" w:rsidRDefault="001021C3" w:rsidP="00361EF0"/>
    <w:p w:rsidR="001021C3" w:rsidRDefault="001021C3" w:rsidP="00361EF0"/>
    <w:tbl>
      <w:tblPr>
        <w:tblW w:w="5000" w:type="pct"/>
        <w:tblLook w:val="0000" w:firstRow="0" w:lastRow="0" w:firstColumn="0" w:lastColumn="0" w:noHBand="0" w:noVBand="0"/>
      </w:tblPr>
      <w:tblGrid>
        <w:gridCol w:w="2976"/>
        <w:gridCol w:w="2552"/>
        <w:gridCol w:w="2977"/>
      </w:tblGrid>
      <w:tr w:rsidR="001021C3" w:rsidTr="001021C3">
        <w:trPr>
          <w:trHeight w:val="643"/>
        </w:trPr>
        <w:tc>
          <w:tcPr>
            <w:tcW w:w="1750" w:type="pct"/>
          </w:tcPr>
          <w:p w:rsidR="001021C3" w:rsidRPr="001021C3" w:rsidRDefault="001021C3" w:rsidP="00361EF0">
            <w:pPr>
              <w:tabs>
                <w:tab w:val="left" w:pos="1515"/>
              </w:tabs>
              <w:rPr>
                <w:b/>
              </w:rPr>
            </w:pPr>
            <w:r w:rsidRPr="001021C3">
              <w:rPr>
                <w:b/>
              </w:rPr>
              <w:t>E A Bensz</w:t>
            </w:r>
          </w:p>
          <w:p w:rsidR="001021C3" w:rsidRDefault="001021C3" w:rsidP="00361EF0">
            <w:pPr>
              <w:tabs>
                <w:tab w:val="left" w:pos="1515"/>
              </w:tabs>
              <w:rPr>
                <w:b/>
              </w:rPr>
            </w:pPr>
            <w:r w:rsidRPr="001021C3">
              <w:rPr>
                <w:b/>
              </w:rPr>
              <w:t xml:space="preserve">Member </w:t>
            </w:r>
          </w:p>
        </w:tc>
        <w:tc>
          <w:tcPr>
            <w:tcW w:w="1500" w:type="pct"/>
          </w:tcPr>
          <w:p w:rsidR="001021C3" w:rsidRDefault="001021C3" w:rsidP="007F601B"/>
        </w:tc>
        <w:tc>
          <w:tcPr>
            <w:tcW w:w="1750" w:type="pct"/>
          </w:tcPr>
          <w:p w:rsidR="001021C3" w:rsidRDefault="001021C3" w:rsidP="007F601B"/>
        </w:tc>
      </w:tr>
    </w:tbl>
    <w:p w:rsidR="001021C3" w:rsidRDefault="001021C3" w:rsidP="00361EF0"/>
    <w:p w:rsidR="00E748A4" w:rsidRDefault="00E748A4" w:rsidP="00361EF0"/>
    <w:p w:rsidR="001021C3" w:rsidRDefault="001021C3" w:rsidP="009D0685">
      <w:pPr>
        <w:pStyle w:val="Heading1"/>
        <w:rPr>
          <w:highlight w:val="yellow"/>
        </w:rPr>
      </w:pPr>
      <w:r>
        <w:t>Appearances</w:t>
      </w:r>
    </w:p>
    <w:tbl>
      <w:tblPr>
        <w:tblW w:w="5000" w:type="pct"/>
        <w:tblLook w:val="0000" w:firstRow="0" w:lastRow="0" w:firstColumn="0" w:lastColumn="0" w:noHBand="0" w:noVBand="0"/>
      </w:tblPr>
      <w:tblGrid>
        <w:gridCol w:w="3441"/>
        <w:gridCol w:w="5064"/>
      </w:tblGrid>
      <w:tr w:rsidR="001021C3" w:rsidTr="004D42CC">
        <w:trPr>
          <w:cantSplit/>
        </w:trPr>
        <w:tc>
          <w:tcPr>
            <w:tcW w:w="2023" w:type="pct"/>
          </w:tcPr>
          <w:p w:rsidR="001021C3" w:rsidRDefault="001021C3" w:rsidP="004D42CC">
            <w:pPr>
              <w:pStyle w:val="TitlePagetext"/>
            </w:pPr>
            <w:r>
              <w:t>For applicant</w:t>
            </w:r>
          </w:p>
        </w:tc>
        <w:tc>
          <w:tcPr>
            <w:tcW w:w="2977" w:type="pct"/>
          </w:tcPr>
          <w:p w:rsidR="001021C3" w:rsidRDefault="0091658A" w:rsidP="004D42CC">
            <w:pPr>
              <w:pStyle w:val="TitlePagetext"/>
            </w:pPr>
            <w:r>
              <w:t>Mr Mark Waldron, town planner of St Wise Pty Ltd</w:t>
            </w:r>
          </w:p>
        </w:tc>
      </w:tr>
      <w:tr w:rsidR="001021C3" w:rsidTr="004D42CC">
        <w:trPr>
          <w:cantSplit/>
        </w:trPr>
        <w:tc>
          <w:tcPr>
            <w:tcW w:w="2023" w:type="pct"/>
          </w:tcPr>
          <w:p w:rsidR="001021C3" w:rsidRDefault="001021C3" w:rsidP="004D42CC">
            <w:pPr>
              <w:pStyle w:val="TitlePagetext"/>
            </w:pPr>
            <w:r>
              <w:t>For responsible authority</w:t>
            </w:r>
          </w:p>
        </w:tc>
        <w:tc>
          <w:tcPr>
            <w:tcW w:w="2977" w:type="pct"/>
          </w:tcPr>
          <w:p w:rsidR="001021C3" w:rsidRDefault="0091658A" w:rsidP="004D42CC">
            <w:pPr>
              <w:pStyle w:val="TitlePagetext"/>
            </w:pPr>
            <w:r>
              <w:t>Ms Adrianne Kellock, town planner</w:t>
            </w:r>
          </w:p>
        </w:tc>
      </w:tr>
    </w:tbl>
    <w:p w:rsidR="001021C3" w:rsidRPr="00303C52" w:rsidRDefault="001021C3" w:rsidP="009D0685"/>
    <w:p w:rsidR="001021C3" w:rsidRDefault="001021C3">
      <w:r>
        <w:br w:type="page"/>
      </w:r>
    </w:p>
    <w:p w:rsidR="001021C3" w:rsidRDefault="00260C86" w:rsidP="00361EF0">
      <w:r>
        <w:rPr>
          <w:noProof/>
          <w:lang w:eastAsia="en-AU"/>
        </w:rPr>
        <w:lastRenderedPageBreak/>
        <w:drawing>
          <wp:anchor distT="0" distB="0" distL="114300" distR="114300" simplePos="0" relativeHeight="251663360" behindDoc="1" locked="1" layoutInCell="1" allowOverlap="1" wp14:anchorId="5321721E" wp14:editId="4523C79C">
            <wp:simplePos x="0" y="0"/>
            <wp:positionH relativeFrom="page">
              <wp:posOffset>6227445</wp:posOffset>
            </wp:positionH>
            <wp:positionV relativeFrom="page">
              <wp:posOffset>9323705</wp:posOffset>
            </wp:positionV>
            <wp:extent cx="1056640" cy="1056640"/>
            <wp:effectExtent l="0" t="0" r="0" b="0"/>
            <wp:wrapNone/>
            <wp:docPr id="3" name="VCAT Seal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p>
    <w:p w:rsidR="001021C3" w:rsidRDefault="001021C3" w:rsidP="009D0685">
      <w:pPr>
        <w:pStyle w:val="Heading1"/>
        <w:rPr>
          <w:highlight w:val="yellow"/>
        </w:rPr>
      </w:pPr>
      <w:r>
        <w:t>Information</w:t>
      </w:r>
    </w:p>
    <w:tbl>
      <w:tblPr>
        <w:tblW w:w="5000" w:type="pct"/>
        <w:tblLook w:val="0000" w:firstRow="0" w:lastRow="0" w:firstColumn="0" w:lastColumn="0" w:noHBand="0" w:noVBand="0"/>
      </w:tblPr>
      <w:tblGrid>
        <w:gridCol w:w="3273"/>
        <w:gridCol w:w="5232"/>
      </w:tblGrid>
      <w:tr w:rsidR="001021C3" w:rsidTr="004D42CC">
        <w:trPr>
          <w:cantSplit/>
        </w:trPr>
        <w:tc>
          <w:tcPr>
            <w:tcW w:w="1924" w:type="pct"/>
          </w:tcPr>
          <w:p w:rsidR="001021C3" w:rsidRDefault="001021C3" w:rsidP="004D42CC">
            <w:pPr>
              <w:pStyle w:val="TitlePagetext"/>
            </w:pPr>
            <w:r>
              <w:t>Description of proposal</w:t>
            </w:r>
          </w:p>
        </w:tc>
        <w:tc>
          <w:tcPr>
            <w:tcW w:w="3076" w:type="pct"/>
          </w:tcPr>
          <w:p w:rsidR="001021C3" w:rsidRPr="00851E10" w:rsidRDefault="00E748A4" w:rsidP="004D42CC">
            <w:pPr>
              <w:pStyle w:val="TitlePagetext"/>
            </w:pPr>
            <w:r w:rsidRPr="00E748A4">
              <w:t xml:space="preserve">The construction of </w:t>
            </w:r>
            <w:r>
              <w:t>two</w:t>
            </w:r>
            <w:r w:rsidRPr="00E748A4">
              <w:t xml:space="preserve"> </w:t>
            </w:r>
            <w:r w:rsidR="00DD25E5">
              <w:t xml:space="preserve">(2) </w:t>
            </w:r>
            <w:r w:rsidRPr="00E748A4">
              <w:t>Double</w:t>
            </w:r>
            <w:r w:rsidR="00DD25E5">
              <w:t>-</w:t>
            </w:r>
            <w:r w:rsidRPr="00E748A4">
              <w:t xml:space="preserve">Storey </w:t>
            </w:r>
            <w:r>
              <w:t>D</w:t>
            </w:r>
            <w:r w:rsidRPr="00E748A4">
              <w:t>wellings</w:t>
            </w:r>
          </w:p>
        </w:tc>
      </w:tr>
      <w:tr w:rsidR="001021C3" w:rsidTr="004D42CC">
        <w:trPr>
          <w:cantSplit/>
        </w:trPr>
        <w:tc>
          <w:tcPr>
            <w:tcW w:w="1924" w:type="pct"/>
          </w:tcPr>
          <w:p w:rsidR="001021C3" w:rsidRDefault="001021C3" w:rsidP="004D42CC">
            <w:pPr>
              <w:pStyle w:val="TitlePagetext"/>
            </w:pPr>
            <w:r>
              <w:t>Nature of proceeding</w:t>
            </w:r>
          </w:p>
        </w:tc>
        <w:tc>
          <w:tcPr>
            <w:tcW w:w="3076" w:type="pct"/>
          </w:tcPr>
          <w:p w:rsidR="001021C3" w:rsidRPr="00851E10" w:rsidRDefault="001021C3" w:rsidP="004D42CC">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1021C3" w:rsidTr="004D42CC">
        <w:trPr>
          <w:cantSplit/>
        </w:trPr>
        <w:tc>
          <w:tcPr>
            <w:tcW w:w="1924" w:type="pct"/>
          </w:tcPr>
          <w:p w:rsidR="001021C3" w:rsidRPr="005C699E" w:rsidRDefault="001021C3" w:rsidP="004D42CC">
            <w:pPr>
              <w:pStyle w:val="TitlePagetext"/>
            </w:pPr>
            <w:r>
              <w:t>Planning scheme</w:t>
            </w:r>
          </w:p>
        </w:tc>
        <w:tc>
          <w:tcPr>
            <w:tcW w:w="3076" w:type="pct"/>
          </w:tcPr>
          <w:p w:rsidR="001021C3" w:rsidRPr="00851E10" w:rsidRDefault="001021C3" w:rsidP="004D42CC">
            <w:pPr>
              <w:pStyle w:val="TitlePagetext"/>
            </w:pPr>
            <w:r>
              <w:t>Monash Planning Scheme</w:t>
            </w:r>
          </w:p>
        </w:tc>
      </w:tr>
      <w:tr w:rsidR="001021C3" w:rsidTr="004D42CC">
        <w:trPr>
          <w:cantSplit/>
        </w:trPr>
        <w:tc>
          <w:tcPr>
            <w:tcW w:w="1924" w:type="pct"/>
          </w:tcPr>
          <w:p w:rsidR="001021C3" w:rsidRDefault="001021C3" w:rsidP="004D42CC">
            <w:pPr>
              <w:pStyle w:val="TitlePagetext"/>
            </w:pPr>
            <w:r w:rsidRPr="005C699E">
              <w:t xml:space="preserve">Zone and </w:t>
            </w:r>
            <w:r>
              <w:t>o</w:t>
            </w:r>
            <w:r w:rsidRPr="005C699E">
              <w:t>verlays</w:t>
            </w:r>
          </w:p>
        </w:tc>
        <w:tc>
          <w:tcPr>
            <w:tcW w:w="3076" w:type="pct"/>
          </w:tcPr>
          <w:p w:rsidR="001021C3" w:rsidRPr="00851E10" w:rsidRDefault="00E748A4" w:rsidP="00E748A4">
            <w:pPr>
              <w:pStyle w:val="Para5"/>
              <w:numPr>
                <w:ilvl w:val="0"/>
                <w:numId w:val="0"/>
              </w:numPr>
            </w:pPr>
            <w:r w:rsidRPr="00E748A4">
              <w:t xml:space="preserve">General Residential Zone </w:t>
            </w:r>
            <w:r>
              <w:t xml:space="preserve">- </w:t>
            </w:r>
            <w:r w:rsidRPr="00E748A4">
              <w:t>Schedule 2</w:t>
            </w:r>
          </w:p>
        </w:tc>
      </w:tr>
      <w:tr w:rsidR="001021C3" w:rsidTr="004D42CC">
        <w:trPr>
          <w:cantSplit/>
        </w:trPr>
        <w:tc>
          <w:tcPr>
            <w:tcW w:w="1924" w:type="pct"/>
          </w:tcPr>
          <w:p w:rsidR="001021C3" w:rsidRPr="005C699E" w:rsidRDefault="001021C3" w:rsidP="004D42CC">
            <w:pPr>
              <w:pStyle w:val="TitlePagetext"/>
            </w:pPr>
            <w:r>
              <w:t>Permit requirements</w:t>
            </w:r>
          </w:p>
        </w:tc>
        <w:tc>
          <w:tcPr>
            <w:tcW w:w="3076" w:type="pct"/>
          </w:tcPr>
          <w:p w:rsidR="001021C3" w:rsidRPr="00851E10" w:rsidRDefault="00E748A4" w:rsidP="004D42CC">
            <w:pPr>
              <w:pStyle w:val="TitlePagetext"/>
            </w:pPr>
            <w:r>
              <w:t>Cl</w:t>
            </w:r>
            <w:r w:rsidR="007451CD">
              <w:t>ause 32.08-6:  to construct more than one dwelling on a lot</w:t>
            </w:r>
          </w:p>
        </w:tc>
      </w:tr>
      <w:tr w:rsidR="001021C3" w:rsidTr="004D42CC">
        <w:trPr>
          <w:cantSplit/>
        </w:trPr>
        <w:tc>
          <w:tcPr>
            <w:tcW w:w="1924" w:type="pct"/>
          </w:tcPr>
          <w:p w:rsidR="001021C3" w:rsidRDefault="001021C3" w:rsidP="004D42CC">
            <w:pPr>
              <w:pStyle w:val="TitlePagetext"/>
            </w:pPr>
            <w:r>
              <w:t>Relevant scheme policies and provisions</w:t>
            </w:r>
          </w:p>
        </w:tc>
        <w:tc>
          <w:tcPr>
            <w:tcW w:w="3076" w:type="pct"/>
          </w:tcPr>
          <w:p w:rsidR="001021C3" w:rsidRPr="00851E10" w:rsidRDefault="007451CD" w:rsidP="004D42CC">
            <w:pPr>
              <w:pStyle w:val="TitlePagetext"/>
            </w:pPr>
            <w:r>
              <w:t>Clauses 11, 14, 15, 16, 21, 22, 55 and 65</w:t>
            </w:r>
          </w:p>
        </w:tc>
      </w:tr>
      <w:tr w:rsidR="001021C3" w:rsidTr="004D42CC">
        <w:trPr>
          <w:cantSplit/>
        </w:trPr>
        <w:tc>
          <w:tcPr>
            <w:tcW w:w="1924" w:type="pct"/>
          </w:tcPr>
          <w:p w:rsidR="001021C3" w:rsidRDefault="001021C3" w:rsidP="004D42CC">
            <w:pPr>
              <w:pStyle w:val="TitlePagetext"/>
            </w:pPr>
            <w:r>
              <w:t>Land description</w:t>
            </w:r>
          </w:p>
        </w:tc>
        <w:tc>
          <w:tcPr>
            <w:tcW w:w="3076" w:type="pct"/>
          </w:tcPr>
          <w:p w:rsidR="001021C3" w:rsidRPr="00851E10" w:rsidRDefault="007451CD" w:rsidP="004D42CC">
            <w:pPr>
              <w:pStyle w:val="TitlePagetext"/>
            </w:pPr>
            <w:r>
              <w:t>The lot</w:t>
            </w:r>
            <w:r w:rsidR="00DD25E5">
              <w:t>,</w:t>
            </w:r>
            <w:r>
              <w:t xml:space="preserve"> of area 527m2 currently contains a single storey weatherboard house and detached garage. There is little vegetation on the land that has a high timber front fence </w:t>
            </w:r>
            <w:r w:rsidR="00DD25E5">
              <w:t>and a</w:t>
            </w:r>
            <w:r>
              <w:t xml:space="preserve"> large street tree located on the nature strip. Large street trees are a feature of the area.</w:t>
            </w:r>
            <w:r w:rsidR="00DD25E5">
              <w:t xml:space="preserve"> </w:t>
            </w:r>
            <w:r>
              <w:t>To the east, south and west are detached single storey dwellings with associated out</w:t>
            </w:r>
            <w:r w:rsidR="00DD25E5">
              <w:t>-</w:t>
            </w:r>
            <w:r>
              <w:t>buildings. A number of large two storey detached dwellings and some dual occupancies are evident in the locality.</w:t>
            </w:r>
          </w:p>
        </w:tc>
      </w:tr>
    </w:tbl>
    <w:p w:rsidR="001021C3" w:rsidRDefault="001021C3" w:rsidP="009D0685">
      <w:pPr>
        <w:pStyle w:val="Order1"/>
      </w:pPr>
    </w:p>
    <w:p w:rsidR="001021C3" w:rsidRDefault="001021C3" w:rsidP="00361EF0">
      <w:pPr>
        <w:pStyle w:val="Heading1"/>
      </w:pPr>
      <w:r>
        <w:br w:type="page"/>
      </w:r>
      <w:r w:rsidR="00260C86">
        <w:rPr>
          <w:noProof/>
          <w:lang w:eastAsia="en-AU"/>
        </w:rPr>
        <w:lastRenderedPageBreak/>
        <w:drawing>
          <wp:anchor distT="0" distB="0" distL="114300" distR="114300" simplePos="0" relativeHeight="251665408" behindDoc="1" locked="1" layoutInCell="1" allowOverlap="1" wp14:anchorId="5321721E" wp14:editId="4523C79C">
            <wp:simplePos x="0" y="0"/>
            <wp:positionH relativeFrom="page">
              <wp:posOffset>6227445</wp:posOffset>
            </wp:positionH>
            <wp:positionV relativeFrom="page">
              <wp:posOffset>9323705</wp:posOffset>
            </wp:positionV>
            <wp:extent cx="1056640" cy="1056640"/>
            <wp:effectExtent l="0" t="0" r="0" b="0"/>
            <wp:wrapNone/>
            <wp:docPr id="4" name="VCAT Seal4"/>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t>Reasons</w:t>
      </w:r>
      <w:r>
        <w:rPr>
          <w:rStyle w:val="FootnoteReference"/>
        </w:rPr>
        <w:footnoteReference w:id="1"/>
      </w:r>
    </w:p>
    <w:p w:rsidR="001021C3" w:rsidRDefault="001021C3" w:rsidP="0034213D"/>
    <w:p w:rsidR="001021C3" w:rsidRPr="00842210" w:rsidRDefault="001B3B64" w:rsidP="00842210">
      <w:pPr>
        <w:pStyle w:val="Para1"/>
        <w:numPr>
          <w:ilvl w:val="0"/>
          <w:numId w:val="0"/>
        </w:numPr>
        <w:ind w:left="567" w:hanging="567"/>
      </w:pPr>
      <w:r w:rsidRPr="00842210">
        <w:rPr>
          <w:rStyle w:val="Heading2Char"/>
        </w:rPr>
        <w:t>What is this application about</w:t>
      </w:r>
      <w:r w:rsidR="00842210" w:rsidRPr="00842210">
        <w:rPr>
          <w:rStyle w:val="Heading2Char"/>
        </w:rPr>
        <w:t>?</w:t>
      </w:r>
      <w:r w:rsidR="00842210" w:rsidRPr="00842210">
        <w:t xml:space="preserve">  </w:t>
      </w:r>
    </w:p>
    <w:p w:rsidR="00842210" w:rsidRDefault="00842210" w:rsidP="00842210">
      <w:pPr>
        <w:ind w:left="567" w:hanging="567"/>
      </w:pPr>
      <w:r>
        <w:t>1</w:t>
      </w:r>
      <w:r>
        <w:tab/>
        <w:t xml:space="preserve">The permit applicant is appealing the decision of Monash City Council to refuse the application </w:t>
      </w:r>
      <w:r w:rsidR="00546D65">
        <w:t xml:space="preserve">for </w:t>
      </w:r>
      <w:r>
        <w:t xml:space="preserve">two double storey dwellings in Huntingdale. Council refused the application on a range of grounds that included neighbourhood character, amenity impacts on neighbours and compliance with clause 55 (Rescode) requirements. At the conclusion of the hearing I gave an oral decision setting </w:t>
      </w:r>
      <w:r w:rsidR="000A76F1">
        <w:t>a</w:t>
      </w:r>
      <w:r>
        <w:t xml:space="preserve">side Council’s decision and directing that a permit subject to conditions be granted. Here is that oral decision </w:t>
      </w:r>
      <w:r w:rsidR="00DD25E5">
        <w:t xml:space="preserve">in </w:t>
      </w:r>
      <w:r>
        <w:t>written form.</w:t>
      </w:r>
    </w:p>
    <w:p w:rsidR="001021C3" w:rsidRDefault="00842210" w:rsidP="00842210">
      <w:pPr>
        <w:ind w:left="567" w:hanging="567"/>
      </w:pPr>
      <w:r>
        <w:t>2</w:t>
      </w:r>
      <w:r>
        <w:tab/>
        <w:t xml:space="preserve">Amended plans were substituted at the commencement of the hearing that sought to make a number of changes including front setbacks, changes to the porch façade treatment, increased articulation </w:t>
      </w:r>
      <w:r w:rsidR="00DD25E5">
        <w:t xml:space="preserve">of </w:t>
      </w:r>
      <w:r>
        <w:t>side setbacks and reduction in the height of building. Council considered that these changes did not go far enough to address its concerns, however a number of grounds of refusal were deleted.</w:t>
      </w:r>
    </w:p>
    <w:p w:rsidR="00842210" w:rsidRDefault="00842210" w:rsidP="00842210">
      <w:pPr>
        <w:pStyle w:val="Heading2"/>
      </w:pPr>
      <w:r>
        <w:t>Policy Compliance</w:t>
      </w:r>
    </w:p>
    <w:p w:rsidR="00B503ED" w:rsidRDefault="00842210" w:rsidP="00B503ED">
      <w:pPr>
        <w:ind w:left="567" w:hanging="567"/>
      </w:pPr>
      <w:r>
        <w:t>3</w:t>
      </w:r>
      <w:r>
        <w:tab/>
      </w:r>
      <w:r w:rsidR="00B503ED">
        <w:t xml:space="preserve">Both parties agree that the </w:t>
      </w:r>
      <w:r w:rsidR="00DD25E5">
        <w:t xml:space="preserve">site in a </w:t>
      </w:r>
      <w:r w:rsidR="00B503ED">
        <w:t>Gen</w:t>
      </w:r>
      <w:r w:rsidR="00DD25E5">
        <w:t>eral R</w:t>
      </w:r>
      <w:r w:rsidR="00B503ED">
        <w:t xml:space="preserve">esidential </w:t>
      </w:r>
      <w:r w:rsidR="00DD25E5">
        <w:t xml:space="preserve">Zone </w:t>
      </w:r>
      <w:r w:rsidR="00B503ED">
        <w:t xml:space="preserve">is </w:t>
      </w:r>
      <w:r w:rsidR="00DD25E5">
        <w:t xml:space="preserve">in </w:t>
      </w:r>
      <w:r w:rsidR="00B503ED">
        <w:t xml:space="preserve">an </w:t>
      </w:r>
      <w:r w:rsidR="00DD25E5">
        <w:t xml:space="preserve">area where </w:t>
      </w:r>
      <w:r w:rsidR="00B503ED">
        <w:t>overriding consolidation redevelopment and intensification of existing urban areas that appl</w:t>
      </w:r>
      <w:r w:rsidR="000A76F1">
        <w:t>ies</w:t>
      </w:r>
      <w:r w:rsidR="00DD25E5">
        <w:t>. This is so g</w:t>
      </w:r>
      <w:r w:rsidR="00B503ED">
        <w:t xml:space="preserve">iven that </w:t>
      </w:r>
      <w:r w:rsidR="00DD25E5">
        <w:t xml:space="preserve">the </w:t>
      </w:r>
      <w:r w:rsidR="00B503ED">
        <w:t>site is within easy walking distance of Huntingdale Village Activity Centre, Huntingdale Railway Station and is located within an employment corridor.</w:t>
      </w:r>
    </w:p>
    <w:p w:rsidR="00546D65" w:rsidRDefault="00B503ED" w:rsidP="00784497">
      <w:pPr>
        <w:spacing w:before="120"/>
        <w:ind w:left="567" w:hanging="567"/>
      </w:pPr>
      <w:r>
        <w:t>4</w:t>
      </w:r>
      <w:r>
        <w:tab/>
        <w:t>I am satisfied that there is policy compliance for this proposal</w:t>
      </w:r>
      <w:r w:rsidR="00BB1C6C">
        <w:t xml:space="preserve">, particularly when one considers </w:t>
      </w:r>
      <w:r w:rsidR="00DD25E5">
        <w:t>c</w:t>
      </w:r>
      <w:r w:rsidR="00BB1C6C">
        <w:t xml:space="preserve">lause 16 of the planning scheme in the </w:t>
      </w:r>
      <w:r w:rsidR="00DD25E5">
        <w:t>H</w:t>
      </w:r>
      <w:r w:rsidR="00BB1C6C">
        <w:t>ousing section that seeks a diversity of housing choice</w:t>
      </w:r>
      <w:r w:rsidR="00DD25E5">
        <w:t>,</w:t>
      </w:r>
      <w:r w:rsidR="00BB1C6C">
        <w:t xml:space="preserve"> particularly in areas where predominantly single dwellings on larger blocks to make better use of existing infrastructure.</w:t>
      </w:r>
      <w:r w:rsidR="00923C2B">
        <w:t xml:space="preserve"> </w:t>
      </w:r>
      <w:r w:rsidR="00546D65">
        <w:t xml:space="preserve">I further consider that two story dwellings in this location is appropriate as the area is undergoing incremental growth and change. I consider side-by-side development to be </w:t>
      </w:r>
      <w:r w:rsidR="00DD25E5">
        <w:t>suitable</w:t>
      </w:r>
      <w:r w:rsidR="00546D65">
        <w:t xml:space="preserve"> use the land </w:t>
      </w:r>
      <w:r w:rsidR="00DD25E5">
        <w:t>that m</w:t>
      </w:r>
      <w:r w:rsidR="00546D65">
        <w:t xml:space="preserve">inimises overshadowing of secluded private open space and limits the extent of driveways and should not be refused on this basis, despite Council’s preference for </w:t>
      </w:r>
      <w:r w:rsidR="008F564E">
        <w:t xml:space="preserve">a </w:t>
      </w:r>
      <w:r w:rsidR="00546D65">
        <w:t>single crossover to 2 dwellings on a lot.</w:t>
      </w:r>
    </w:p>
    <w:p w:rsidR="001021C3" w:rsidRDefault="00546D65" w:rsidP="00784497">
      <w:pPr>
        <w:spacing w:before="120"/>
        <w:ind w:left="567" w:hanging="567"/>
      </w:pPr>
      <w:r>
        <w:t>5</w:t>
      </w:r>
      <w:r>
        <w:tab/>
      </w:r>
      <w:r w:rsidR="00923C2B">
        <w:t>Given that the site is suitable in the policy sense for two dwellings to be constructed</w:t>
      </w:r>
      <w:r w:rsidR="00DD25E5">
        <w:t>,</w:t>
      </w:r>
      <w:r w:rsidR="00923C2B">
        <w:t xml:space="preserve"> I now turn to the matters of concern to Council.</w:t>
      </w:r>
    </w:p>
    <w:p w:rsidR="00923C2B" w:rsidRDefault="00923C2B" w:rsidP="00923C2B">
      <w:pPr>
        <w:pStyle w:val="Heading2"/>
      </w:pPr>
      <w:r>
        <w:t>Matters to be addressed by condition</w:t>
      </w:r>
    </w:p>
    <w:p w:rsidR="001B0134" w:rsidRDefault="00546D65" w:rsidP="00923C2B">
      <w:pPr>
        <w:pStyle w:val="Para1"/>
        <w:numPr>
          <w:ilvl w:val="0"/>
          <w:numId w:val="0"/>
        </w:numPr>
        <w:ind w:left="567" w:hanging="567"/>
      </w:pPr>
      <w:r>
        <w:t>6</w:t>
      </w:r>
      <w:r>
        <w:tab/>
      </w:r>
      <w:r w:rsidR="00923C2B">
        <w:t>To address the front facade appearance of the dwelling and improve its articulation</w:t>
      </w:r>
      <w:r w:rsidR="00DD25E5">
        <w:t>,</w:t>
      </w:r>
      <w:r w:rsidR="00923C2B">
        <w:t xml:space="preserve"> I will require that the garages to </w:t>
      </w:r>
      <w:r w:rsidR="00DD25E5">
        <w:t>D</w:t>
      </w:r>
      <w:r w:rsidR="00923C2B">
        <w:t xml:space="preserve">wellings </w:t>
      </w:r>
      <w:r w:rsidR="00DD25E5">
        <w:t xml:space="preserve">1 </w:t>
      </w:r>
      <w:r w:rsidR="00923C2B">
        <w:t xml:space="preserve">and </w:t>
      </w:r>
      <w:r w:rsidR="00DD25E5">
        <w:t>2</w:t>
      </w:r>
      <w:r w:rsidR="00923C2B">
        <w:t xml:space="preserve"> are to be setback 500 mm </w:t>
      </w:r>
      <w:r w:rsidR="008F564E">
        <w:t xml:space="preserve">with </w:t>
      </w:r>
      <w:r w:rsidR="00923C2B">
        <w:t>stepping of the roof form to match th</w:t>
      </w:r>
      <w:r w:rsidR="008F564E">
        <w:t>is</w:t>
      </w:r>
      <w:r w:rsidR="00923C2B">
        <w:t xml:space="preserve"> setback. The </w:t>
      </w:r>
      <w:r w:rsidR="00260C86">
        <w:rPr>
          <w:noProof/>
          <w:lang w:eastAsia="en-AU"/>
        </w:rPr>
        <w:lastRenderedPageBreak/>
        <w:drawing>
          <wp:anchor distT="0" distB="0" distL="114300" distR="114300" simplePos="0" relativeHeight="251667456" behindDoc="1" locked="1" layoutInCell="1" allowOverlap="1" wp14:anchorId="5321721E" wp14:editId="4523C79C">
            <wp:simplePos x="0" y="0"/>
            <wp:positionH relativeFrom="page">
              <wp:posOffset>6227445</wp:posOffset>
            </wp:positionH>
            <wp:positionV relativeFrom="page">
              <wp:posOffset>9323705</wp:posOffset>
            </wp:positionV>
            <wp:extent cx="1056640" cy="1056640"/>
            <wp:effectExtent l="0" t="0" r="0" b="0"/>
            <wp:wrapNone/>
            <wp:docPr id="5" name="VCAT Seal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923C2B">
        <w:t>amended plans showed removal of the high porch element</w:t>
      </w:r>
      <w:r w:rsidR="00DD25E5">
        <w:t>s</w:t>
      </w:r>
      <w:r w:rsidR="00923C2B">
        <w:t xml:space="preserve"> but I consider the entry points need some for</w:t>
      </w:r>
      <w:r w:rsidR="00DD25E5">
        <w:t>m of</w:t>
      </w:r>
      <w:r w:rsidR="00923C2B">
        <w:t xml:space="preserve"> identification </w:t>
      </w:r>
      <w:r w:rsidR="00B11791">
        <w:t xml:space="preserve">and </w:t>
      </w:r>
      <w:r w:rsidR="001B0134">
        <w:t xml:space="preserve">will require </w:t>
      </w:r>
      <w:r w:rsidR="00B11791">
        <w:t xml:space="preserve">re-inclusion </w:t>
      </w:r>
      <w:r w:rsidR="001B0134">
        <w:t>o</w:t>
      </w:r>
      <w:r w:rsidR="00B11791">
        <w:t>f</w:t>
      </w:r>
      <w:r w:rsidR="001B0134">
        <w:t xml:space="preserve"> the</w:t>
      </w:r>
      <w:r w:rsidR="00B11791">
        <w:t>se</w:t>
      </w:r>
      <w:r w:rsidR="001B0134">
        <w:t xml:space="preserve"> </w:t>
      </w:r>
      <w:r w:rsidR="00BC4AC8">
        <w:t xml:space="preserve">porch </w:t>
      </w:r>
      <w:r w:rsidR="001B0134">
        <w:t>elements to the satisfaction of the responsible authority. While it is noted that at first floor elements of separated</w:t>
      </w:r>
      <w:r w:rsidR="00DD25E5">
        <w:t>,</w:t>
      </w:r>
      <w:r w:rsidR="001B0134">
        <w:t xml:space="preserve"> they </w:t>
      </w:r>
      <w:r w:rsidR="00DD25E5">
        <w:t xml:space="preserve">still </w:t>
      </w:r>
      <w:r w:rsidR="001B0134">
        <w:t>present</w:t>
      </w:r>
      <w:r w:rsidR="00DD25E5">
        <w:t xml:space="preserve"> </w:t>
      </w:r>
      <w:r w:rsidR="001B0134">
        <w:t>as a sheer two storey wall, so I will require the first floor bedrooms to be setback from the front facade of the ground floor by 300 mm.</w:t>
      </w:r>
    </w:p>
    <w:p w:rsidR="00923C2B" w:rsidRDefault="00546D65" w:rsidP="00923C2B">
      <w:pPr>
        <w:pStyle w:val="Para1"/>
        <w:numPr>
          <w:ilvl w:val="0"/>
          <w:numId w:val="0"/>
        </w:numPr>
        <w:ind w:left="567" w:hanging="567"/>
      </w:pPr>
      <w:r>
        <w:t>7</w:t>
      </w:r>
      <w:r>
        <w:tab/>
      </w:r>
      <w:r w:rsidR="001B0134">
        <w:t>Some effort has been made</w:t>
      </w:r>
      <w:r w:rsidR="00DD25E5">
        <w:t xml:space="preserve"> to create</w:t>
      </w:r>
      <w:r w:rsidR="001B0134">
        <w:t xml:space="preserve"> articulation of the side elevations however, I will require further articulation by stepping in </w:t>
      </w:r>
      <w:r w:rsidR="00DD25E5">
        <w:t>‘</w:t>
      </w:r>
      <w:r w:rsidR="001B0134">
        <w:t>study</w:t>
      </w:r>
      <w:r w:rsidR="00DD25E5">
        <w:t>’</w:t>
      </w:r>
      <w:r w:rsidR="001B0134">
        <w:t xml:space="preserve"> elements to both dwellings by 500 mm to improve the articulated</w:t>
      </w:r>
      <w:r w:rsidR="00DD25E5">
        <w:t xml:space="preserve"> appearance </w:t>
      </w:r>
      <w:r w:rsidR="001B0134">
        <w:t>of dwelling</w:t>
      </w:r>
      <w:r w:rsidR="00DD25E5">
        <w:t>s</w:t>
      </w:r>
      <w:r w:rsidR="001B0134">
        <w:t xml:space="preserve"> when viewed from the adjoining sites.</w:t>
      </w:r>
    </w:p>
    <w:p w:rsidR="00B11791" w:rsidRDefault="00B11791" w:rsidP="00923C2B">
      <w:pPr>
        <w:pStyle w:val="Para1"/>
        <w:numPr>
          <w:ilvl w:val="0"/>
          <w:numId w:val="0"/>
        </w:numPr>
        <w:ind w:left="567" w:hanging="567"/>
      </w:pPr>
      <w:r>
        <w:t>8</w:t>
      </w:r>
      <w:r>
        <w:tab/>
        <w:t>I consider these changes will address the areas of non-compliance with Rescode and create a more articulated design and minimise bulk. Overlooking and overshadowing have been dealt with satisfactorily.</w:t>
      </w:r>
      <w:r w:rsidR="004B0C94">
        <w:t xml:space="preserve"> I note the front setback is compliant and there is sufficient space for one canopy tree to be planted in each front garden and one in each area </w:t>
      </w:r>
      <w:r w:rsidR="00DD25E5">
        <w:t xml:space="preserve">of </w:t>
      </w:r>
      <w:r w:rsidR="004B0C94">
        <w:t>secluded private open space area.</w:t>
      </w:r>
    </w:p>
    <w:p w:rsidR="004B0C94" w:rsidRDefault="00BC4AC8" w:rsidP="00923C2B">
      <w:pPr>
        <w:pStyle w:val="Para1"/>
        <w:numPr>
          <w:ilvl w:val="0"/>
          <w:numId w:val="0"/>
        </w:numPr>
        <w:ind w:left="567" w:hanging="567"/>
      </w:pPr>
      <w:r>
        <w:t>9</w:t>
      </w:r>
      <w:r>
        <w:tab/>
      </w:r>
      <w:r w:rsidR="004B0C94">
        <w:t>Another issue was the proposal to have front gates to the driveway</w:t>
      </w:r>
      <w:r>
        <w:t xml:space="preserve">s for </w:t>
      </w:r>
      <w:r w:rsidR="004B0C94">
        <w:t>s</w:t>
      </w:r>
      <w:r>
        <w:t xml:space="preserve">ecurity purposes as well as pedestrian gates. I have no issue with this proposal provided they are of metal picket style and transparent to maintain visual connection to the street. </w:t>
      </w:r>
      <w:bookmarkStart w:id="2" w:name="_Hlk533163"/>
      <w:r>
        <w:t>The dividing fence between the two dwellings should also b</w:t>
      </w:r>
      <w:r w:rsidR="00BD6ABF">
        <w:t>e</w:t>
      </w:r>
      <w:r>
        <w:t xml:space="preserve"> no more than 1</w:t>
      </w:r>
      <w:r w:rsidR="008F564E">
        <w:t>.</w:t>
      </w:r>
      <w:r>
        <w:t>2 m</w:t>
      </w:r>
      <w:r w:rsidR="008F564E">
        <w:t>etres</w:t>
      </w:r>
      <w:r>
        <w:t xml:space="preserve"> in height </w:t>
      </w:r>
      <w:bookmarkEnd w:id="2"/>
      <w:r>
        <w:t xml:space="preserve">for the same reasons. </w:t>
      </w:r>
    </w:p>
    <w:p w:rsidR="00BC4AC8" w:rsidRPr="00BC2D56" w:rsidRDefault="00BC4AC8" w:rsidP="00BC4AC8">
      <w:pPr>
        <w:pStyle w:val="Heading2"/>
      </w:pPr>
      <w:r w:rsidRPr="00BC2D56">
        <w:t>Conclusion</w:t>
      </w:r>
    </w:p>
    <w:p w:rsidR="00BC4AC8" w:rsidRPr="00BC2D56" w:rsidRDefault="00BC4AC8" w:rsidP="00BC4AC8">
      <w:pPr>
        <w:tabs>
          <w:tab w:val="left" w:pos="567"/>
        </w:tabs>
        <w:spacing w:after="120" w:line="300" w:lineRule="atLeast"/>
        <w:ind w:left="567" w:hanging="567"/>
      </w:pPr>
      <w:r>
        <w:t>10</w:t>
      </w:r>
      <w:r w:rsidRPr="00BC2D56">
        <w:tab/>
        <w:t>For the reasons given above, the decision of the responsible authority is affirmed.  A permit is granted subject to conditions.</w:t>
      </w:r>
    </w:p>
    <w:p w:rsidR="00BC4AC8" w:rsidRDefault="00BC4AC8" w:rsidP="00923C2B">
      <w:pPr>
        <w:pStyle w:val="Para1"/>
        <w:numPr>
          <w:ilvl w:val="0"/>
          <w:numId w:val="0"/>
        </w:numPr>
        <w:ind w:left="567" w:hanging="567"/>
      </w:pPr>
    </w:p>
    <w:p w:rsidR="008F564E" w:rsidRPr="00923C2B" w:rsidRDefault="008F564E" w:rsidP="00923C2B">
      <w:pPr>
        <w:pStyle w:val="Para1"/>
        <w:numPr>
          <w:ilvl w:val="0"/>
          <w:numId w:val="0"/>
        </w:numPr>
        <w:ind w:left="567" w:hanging="567"/>
      </w:pPr>
    </w:p>
    <w:p w:rsidR="001021C3" w:rsidRDefault="001021C3" w:rsidP="009D0685"/>
    <w:tbl>
      <w:tblPr>
        <w:tblW w:w="5000" w:type="pct"/>
        <w:tblLook w:val="0000" w:firstRow="0" w:lastRow="0" w:firstColumn="0" w:lastColumn="0" w:noHBand="0" w:noVBand="0"/>
      </w:tblPr>
      <w:tblGrid>
        <w:gridCol w:w="2976"/>
        <w:gridCol w:w="2552"/>
        <w:gridCol w:w="2977"/>
      </w:tblGrid>
      <w:tr w:rsidR="001021C3" w:rsidTr="004D42CC">
        <w:tc>
          <w:tcPr>
            <w:tcW w:w="1750" w:type="pct"/>
          </w:tcPr>
          <w:p w:rsidR="001021C3" w:rsidRPr="001021C3" w:rsidRDefault="001021C3" w:rsidP="004D42CC">
            <w:pPr>
              <w:tabs>
                <w:tab w:val="left" w:pos="1515"/>
              </w:tabs>
              <w:rPr>
                <w:b/>
              </w:rPr>
            </w:pPr>
            <w:r w:rsidRPr="001021C3">
              <w:rPr>
                <w:b/>
              </w:rPr>
              <w:t>E A Bensz</w:t>
            </w:r>
          </w:p>
          <w:p w:rsidR="001021C3" w:rsidRDefault="001021C3" w:rsidP="004D42CC">
            <w:pPr>
              <w:tabs>
                <w:tab w:val="left" w:pos="1515"/>
              </w:tabs>
              <w:rPr>
                <w:b/>
              </w:rPr>
            </w:pPr>
            <w:r w:rsidRPr="001021C3">
              <w:rPr>
                <w:b/>
              </w:rPr>
              <w:t xml:space="preserve">Member </w:t>
            </w:r>
          </w:p>
        </w:tc>
        <w:tc>
          <w:tcPr>
            <w:tcW w:w="1500" w:type="pct"/>
          </w:tcPr>
          <w:p w:rsidR="001021C3" w:rsidRDefault="001021C3" w:rsidP="004D42CC"/>
        </w:tc>
        <w:tc>
          <w:tcPr>
            <w:tcW w:w="1750" w:type="pct"/>
          </w:tcPr>
          <w:p w:rsidR="001021C3" w:rsidRDefault="001021C3" w:rsidP="004D42CC"/>
        </w:tc>
      </w:tr>
    </w:tbl>
    <w:p w:rsidR="001021C3" w:rsidRDefault="001021C3" w:rsidP="009D0685"/>
    <w:p w:rsidR="001021C3" w:rsidRDefault="001021C3" w:rsidP="0079593A"/>
    <w:p w:rsidR="001021C3" w:rsidRDefault="001021C3" w:rsidP="00467B86">
      <w:pPr>
        <w:rPr>
          <w:b/>
        </w:rPr>
      </w:pPr>
    </w:p>
    <w:p w:rsidR="001021C3" w:rsidRDefault="001021C3" w:rsidP="00427A16">
      <w:r>
        <w:br w:type="page"/>
      </w:r>
    </w:p>
    <w:p w:rsidR="001021C3" w:rsidRDefault="00260C86" w:rsidP="00427A16">
      <w:pPr>
        <w:pStyle w:val="Heading1"/>
      </w:pPr>
      <w:r>
        <w:rPr>
          <w:noProof/>
          <w:lang w:eastAsia="en-AU"/>
        </w:rPr>
        <w:lastRenderedPageBreak/>
        <w:drawing>
          <wp:anchor distT="0" distB="0" distL="114300" distR="114300" simplePos="0" relativeHeight="251669504" behindDoc="1" locked="1" layoutInCell="1" allowOverlap="1" wp14:anchorId="5321721E" wp14:editId="4523C79C">
            <wp:simplePos x="0" y="0"/>
            <wp:positionH relativeFrom="page">
              <wp:posOffset>6227445</wp:posOffset>
            </wp:positionH>
            <wp:positionV relativeFrom="page">
              <wp:posOffset>9323705</wp:posOffset>
            </wp:positionV>
            <wp:extent cx="1056640" cy="1056640"/>
            <wp:effectExtent l="0" t="0" r="0" b="0"/>
            <wp:wrapNone/>
            <wp:docPr id="6" name="VCAT Seal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1021C3">
        <w:t>Appendix A – Permit Conditions</w:t>
      </w:r>
    </w:p>
    <w:p w:rsidR="001021C3" w:rsidRDefault="001021C3" w:rsidP="00427A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1021C3" w:rsidTr="00427A16">
        <w:tc>
          <w:tcPr>
            <w:tcW w:w="3731" w:type="dxa"/>
            <w:tcBorders>
              <w:top w:val="single" w:sz="4" w:space="0" w:color="auto"/>
              <w:left w:val="single" w:sz="4" w:space="0" w:color="auto"/>
              <w:bottom w:val="single" w:sz="4" w:space="0" w:color="auto"/>
              <w:right w:val="single" w:sz="4" w:space="0" w:color="auto"/>
            </w:tcBorders>
            <w:hideMark/>
          </w:tcPr>
          <w:p w:rsidR="001021C3" w:rsidRDefault="001021C3">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rsidR="001021C3" w:rsidRDefault="001021C3">
            <w:pPr>
              <w:pStyle w:val="TitlePagetext"/>
            </w:pPr>
            <w:r w:rsidRPr="001021C3">
              <w:t>TPA/48873</w:t>
            </w:r>
          </w:p>
        </w:tc>
      </w:tr>
      <w:tr w:rsidR="001021C3" w:rsidTr="00427A16">
        <w:tc>
          <w:tcPr>
            <w:tcW w:w="3731" w:type="dxa"/>
            <w:tcBorders>
              <w:top w:val="single" w:sz="4" w:space="0" w:color="auto"/>
              <w:left w:val="single" w:sz="4" w:space="0" w:color="auto"/>
              <w:bottom w:val="single" w:sz="4" w:space="0" w:color="auto"/>
              <w:right w:val="single" w:sz="4" w:space="0" w:color="auto"/>
            </w:tcBorders>
            <w:hideMark/>
          </w:tcPr>
          <w:p w:rsidR="001021C3" w:rsidRDefault="001021C3">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rsidR="001021C3" w:rsidRDefault="001021C3">
            <w:pPr>
              <w:pStyle w:val="TitlePagetext"/>
            </w:pPr>
            <w:r w:rsidRPr="00DB1784">
              <w:rPr>
                <w:noProof/>
              </w:rPr>
              <w:t>2 Beauford Street</w:t>
            </w:r>
            <w:r>
              <w:rPr>
                <w:noProof/>
              </w:rPr>
              <w:br/>
            </w:r>
            <w:r w:rsidRPr="00DB1784">
              <w:rPr>
                <w:noProof/>
              </w:rPr>
              <w:t>HUNTINGDALE  VIC  3166</w:t>
            </w:r>
          </w:p>
        </w:tc>
      </w:tr>
    </w:tbl>
    <w:p w:rsidR="001021C3" w:rsidRDefault="001021C3" w:rsidP="00427A16"/>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1021C3" w:rsidTr="00427A16">
        <w:tc>
          <w:tcPr>
            <w:tcW w:w="8505" w:type="dxa"/>
            <w:tcBorders>
              <w:top w:val="single" w:sz="4" w:space="0" w:color="auto"/>
              <w:left w:val="single" w:sz="4" w:space="0" w:color="auto"/>
              <w:bottom w:val="nil"/>
              <w:right w:val="single" w:sz="4" w:space="0" w:color="auto"/>
            </w:tcBorders>
            <w:hideMark/>
          </w:tcPr>
          <w:p w:rsidR="001021C3" w:rsidRDefault="001021C3">
            <w:pPr>
              <w:pStyle w:val="TitlePage2"/>
              <w:jc w:val="center"/>
              <w:rPr>
                <w:bCs/>
              </w:rPr>
            </w:pPr>
            <w:r>
              <w:rPr>
                <w:bCs/>
              </w:rPr>
              <w:t>What the permit allows</w:t>
            </w:r>
          </w:p>
        </w:tc>
      </w:tr>
      <w:tr w:rsidR="001021C3" w:rsidTr="00427A16">
        <w:tc>
          <w:tcPr>
            <w:tcW w:w="8505" w:type="dxa"/>
            <w:tcBorders>
              <w:top w:val="nil"/>
              <w:left w:val="single" w:sz="4" w:space="0" w:color="auto"/>
              <w:bottom w:val="single" w:sz="4" w:space="0" w:color="auto"/>
              <w:right w:val="single" w:sz="4" w:space="0" w:color="auto"/>
            </w:tcBorders>
            <w:hideMark/>
          </w:tcPr>
          <w:p w:rsidR="001021C3" w:rsidRDefault="001021C3">
            <w:pPr>
              <w:pStyle w:val="Order1"/>
            </w:pPr>
            <w:r>
              <w:t>In accordance with the endorsed plans:</w:t>
            </w:r>
          </w:p>
          <w:p w:rsidR="001021C3" w:rsidRPr="00704CEA" w:rsidRDefault="00E748A4" w:rsidP="00704CEA">
            <w:pPr>
              <w:pStyle w:val="Para5"/>
              <w:numPr>
                <w:ilvl w:val="0"/>
                <w:numId w:val="0"/>
              </w:numPr>
              <w:ind w:left="589" w:hanging="22"/>
              <w:rPr>
                <w:highlight w:val="yellow"/>
              </w:rPr>
            </w:pPr>
            <w:r w:rsidRPr="00E748A4">
              <w:t xml:space="preserve">The construction of </w:t>
            </w:r>
            <w:r>
              <w:t>two</w:t>
            </w:r>
            <w:r w:rsidRPr="00E748A4">
              <w:t xml:space="preserve"> </w:t>
            </w:r>
            <w:r w:rsidR="00BD6ABF">
              <w:t>(2)</w:t>
            </w:r>
            <w:r>
              <w:t xml:space="preserve"> </w:t>
            </w:r>
            <w:r w:rsidR="001B0134">
              <w:t>d</w:t>
            </w:r>
            <w:r w:rsidRPr="00E748A4">
              <w:t xml:space="preserve">ouble </w:t>
            </w:r>
            <w:r w:rsidR="001B0134">
              <w:t>s</w:t>
            </w:r>
            <w:r w:rsidRPr="00E748A4">
              <w:t>torey dwellings in a General</w:t>
            </w:r>
            <w:r w:rsidR="00704CEA">
              <w:t xml:space="preserve"> </w:t>
            </w:r>
            <w:r w:rsidRPr="00E748A4">
              <w:t>Residential Zone</w:t>
            </w:r>
            <w:r>
              <w:t xml:space="preserve"> -</w:t>
            </w:r>
            <w:r w:rsidRPr="00E748A4">
              <w:t xml:space="preserve"> Schedule 2;</w:t>
            </w:r>
          </w:p>
          <w:p w:rsidR="00704CEA" w:rsidRDefault="00704CEA" w:rsidP="00704CEA">
            <w:pPr>
              <w:pStyle w:val="Para5"/>
              <w:numPr>
                <w:ilvl w:val="0"/>
                <w:numId w:val="0"/>
              </w:numPr>
              <w:ind w:left="567"/>
              <w:rPr>
                <w:highlight w:val="yellow"/>
              </w:rPr>
            </w:pPr>
          </w:p>
        </w:tc>
      </w:tr>
    </w:tbl>
    <w:p w:rsidR="001021C3" w:rsidRDefault="001021C3" w:rsidP="00427A16"/>
    <w:p w:rsidR="001021C3" w:rsidRDefault="001021C3" w:rsidP="00427A16">
      <w:pPr>
        <w:pStyle w:val="Heading2"/>
      </w:pPr>
      <w:r>
        <w:t>Conditions:</w:t>
      </w:r>
    </w:p>
    <w:p w:rsidR="00705844" w:rsidRDefault="00705844" w:rsidP="00705844">
      <w:pPr>
        <w:pStyle w:val="Condition2"/>
      </w:pPr>
      <w:r>
        <w:rPr>
          <w:lang w:val="en-US"/>
        </w:rPr>
        <w:t xml:space="preserve">Before the development starts, </w:t>
      </w:r>
      <w:r>
        <w:t>three copies of amended plans drawn to scale and dimensioned, must be submitted to and approved by the Responsible Authority.  The submitted plans must clearly delineate and highlight any changes.  When approved the plans will be endorsed and will then form part of the permit.</w:t>
      </w:r>
    </w:p>
    <w:p w:rsidR="00705844" w:rsidRDefault="00705844" w:rsidP="00605E1E">
      <w:pPr>
        <w:pStyle w:val="Condition2"/>
        <w:numPr>
          <w:ilvl w:val="0"/>
          <w:numId w:val="0"/>
        </w:numPr>
        <w:ind w:left="567"/>
        <w:rPr>
          <w:lang w:bidi="th-TH"/>
        </w:rPr>
      </w:pPr>
      <w:r>
        <w:t>The plans must be generally in accordance with the amended plans circulated by the permit applicant prior to the VCAT hearing (prepared by Cultured House and Building Design, numbered TP01 to TP07 inclusive Revision A, dated 25.10.2018) but modified to show:</w:t>
      </w:r>
    </w:p>
    <w:p w:rsidR="00705844" w:rsidRDefault="00705844" w:rsidP="00605E1E">
      <w:pPr>
        <w:pStyle w:val="Condition2"/>
        <w:numPr>
          <w:ilvl w:val="1"/>
          <w:numId w:val="7"/>
        </w:numPr>
        <w:rPr>
          <w:rFonts w:eastAsiaTheme="minorHAnsi"/>
          <w:iCs/>
        </w:rPr>
      </w:pPr>
      <w:r>
        <w:rPr>
          <w:iCs/>
        </w:rPr>
        <w:t xml:space="preserve">A notation to confirm to indicate that there will be no excavation within 2.2 metres of the face of Council Street tree identified as </w:t>
      </w:r>
      <w:r>
        <w:rPr>
          <w:i/>
          <w:iCs/>
        </w:rPr>
        <w:t>Melaleuca stypheliodes.</w:t>
      </w:r>
      <w:r>
        <w:rPr>
          <w:iCs/>
        </w:rPr>
        <w:t xml:space="preserve"> Tree roots must be cut cleanly at that point.</w:t>
      </w:r>
    </w:p>
    <w:p w:rsidR="00705844" w:rsidRDefault="00705844" w:rsidP="00605E1E">
      <w:pPr>
        <w:pStyle w:val="Condition2"/>
        <w:numPr>
          <w:ilvl w:val="1"/>
          <w:numId w:val="7"/>
        </w:numPr>
        <w:rPr>
          <w:iCs/>
        </w:rPr>
      </w:pPr>
      <w:r>
        <w:rPr>
          <w:iCs/>
        </w:rPr>
        <w:t xml:space="preserve">Northern master bedroom walls of Units 1 and 2 to be setback a minimum of </w:t>
      </w:r>
      <w:r w:rsidR="00BC4AC8">
        <w:rPr>
          <w:iCs/>
        </w:rPr>
        <w:t>0.5</w:t>
      </w:r>
      <w:r>
        <w:rPr>
          <w:iCs/>
        </w:rPr>
        <w:t xml:space="preserve"> metre</w:t>
      </w:r>
      <w:r w:rsidR="00BC4AC8">
        <w:rPr>
          <w:iCs/>
        </w:rPr>
        <w:t>s</w:t>
      </w:r>
      <w:r>
        <w:rPr>
          <w:iCs/>
        </w:rPr>
        <w:t xml:space="preserve"> from northern ground floor walls</w:t>
      </w:r>
      <w:r w:rsidR="008F564E" w:rsidRPr="008F564E">
        <w:t xml:space="preserve"> </w:t>
      </w:r>
      <w:r w:rsidR="008F564E">
        <w:t>with stepping of the roof form to match this setback</w:t>
      </w:r>
      <w:r>
        <w:rPr>
          <w:iCs/>
        </w:rPr>
        <w:t>.</w:t>
      </w:r>
    </w:p>
    <w:p w:rsidR="00BC4AC8" w:rsidRDefault="00BC4AC8" w:rsidP="00BC4AC8">
      <w:pPr>
        <w:pStyle w:val="Condition2"/>
        <w:numPr>
          <w:ilvl w:val="1"/>
          <w:numId w:val="7"/>
        </w:numPr>
        <w:rPr>
          <w:iCs/>
        </w:rPr>
      </w:pPr>
      <w:r>
        <w:rPr>
          <w:iCs/>
        </w:rPr>
        <w:t>Clear delineation and articulation to facades by addition of porch features to both dwellings.</w:t>
      </w:r>
    </w:p>
    <w:p w:rsidR="00BC4AC8" w:rsidRPr="00BC4AC8" w:rsidRDefault="00BC4AC8" w:rsidP="00605E1E">
      <w:pPr>
        <w:pStyle w:val="Condition2"/>
        <w:numPr>
          <w:ilvl w:val="1"/>
          <w:numId w:val="7"/>
        </w:numPr>
        <w:rPr>
          <w:iCs/>
        </w:rPr>
      </w:pPr>
      <w:r>
        <w:t>Inset the first floor study elements to both dwellings by 500 mm f</w:t>
      </w:r>
      <w:r w:rsidR="008F564E">
        <w:t>r</w:t>
      </w:r>
      <w:r>
        <w:t>om the side walls below.</w:t>
      </w:r>
    </w:p>
    <w:p w:rsidR="00BC4AC8" w:rsidRDefault="008F564E" w:rsidP="00605E1E">
      <w:pPr>
        <w:pStyle w:val="Condition2"/>
        <w:numPr>
          <w:ilvl w:val="1"/>
          <w:numId w:val="7"/>
        </w:numPr>
        <w:rPr>
          <w:iCs/>
        </w:rPr>
      </w:pPr>
      <w:r>
        <w:rPr>
          <w:iCs/>
        </w:rPr>
        <w:t>Front driveway and pedestrian gates are to be metal picket in form to a max height of 1.2 metres.</w:t>
      </w:r>
    </w:p>
    <w:p w:rsidR="008F564E" w:rsidRPr="008F564E" w:rsidRDefault="008F564E" w:rsidP="00605E1E">
      <w:pPr>
        <w:pStyle w:val="Condition2"/>
        <w:numPr>
          <w:ilvl w:val="1"/>
          <w:numId w:val="7"/>
        </w:numPr>
        <w:rPr>
          <w:iCs/>
        </w:rPr>
      </w:pPr>
      <w:r>
        <w:t>The front dividing fence between the two dwellings should also by no more than 1.2 metres in height.</w:t>
      </w:r>
    </w:p>
    <w:p w:rsidR="008F564E" w:rsidRDefault="008F564E" w:rsidP="00605E1E">
      <w:pPr>
        <w:pStyle w:val="Condition2"/>
        <w:numPr>
          <w:ilvl w:val="1"/>
          <w:numId w:val="7"/>
        </w:numPr>
        <w:rPr>
          <w:iCs/>
        </w:rPr>
      </w:pPr>
      <w:r>
        <w:rPr>
          <w:iCs/>
        </w:rPr>
        <w:t>All glazing is to be fixed and obscure where screening is required and no removeable film is to be used.</w:t>
      </w:r>
    </w:p>
    <w:p w:rsidR="00705844" w:rsidRDefault="00260C86" w:rsidP="00605E1E">
      <w:pPr>
        <w:pStyle w:val="Condition2"/>
        <w:numPr>
          <w:ilvl w:val="1"/>
          <w:numId w:val="7"/>
        </w:numPr>
        <w:rPr>
          <w:iCs/>
        </w:rPr>
      </w:pPr>
      <w:r>
        <w:rPr>
          <w:noProof/>
          <w:lang w:eastAsia="en-AU"/>
        </w:rPr>
        <w:lastRenderedPageBreak/>
        <w:drawing>
          <wp:anchor distT="0" distB="0" distL="114300" distR="114300" simplePos="0" relativeHeight="251671552" behindDoc="1" locked="1" layoutInCell="1" allowOverlap="1" wp14:anchorId="5321721E" wp14:editId="4523C79C">
            <wp:simplePos x="0" y="0"/>
            <wp:positionH relativeFrom="page">
              <wp:posOffset>6227445</wp:posOffset>
            </wp:positionH>
            <wp:positionV relativeFrom="page">
              <wp:posOffset>9323705</wp:posOffset>
            </wp:positionV>
            <wp:extent cx="1056640" cy="1056640"/>
            <wp:effectExtent l="0" t="0" r="0" b="0"/>
            <wp:wrapNone/>
            <wp:docPr id="7" name="VCAT Seal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705844">
        <w:rPr>
          <w:iCs/>
        </w:rPr>
        <w:t xml:space="preserve">A minimum of </w:t>
      </w:r>
      <w:r w:rsidR="00E80CAC">
        <w:rPr>
          <w:iCs/>
        </w:rPr>
        <w:t>4</w:t>
      </w:r>
      <w:r w:rsidR="00705844">
        <w:rPr>
          <w:iCs/>
        </w:rPr>
        <w:t xml:space="preserve"> canopy trees.</w:t>
      </w:r>
    </w:p>
    <w:p w:rsidR="00705844" w:rsidRDefault="00705844" w:rsidP="00605E1E">
      <w:pPr>
        <w:pStyle w:val="Condition2"/>
        <w:numPr>
          <w:ilvl w:val="1"/>
          <w:numId w:val="7"/>
        </w:numPr>
        <w:rPr>
          <w:iCs/>
        </w:rPr>
      </w:pPr>
      <w:r>
        <w:rPr>
          <w:iCs/>
        </w:rPr>
        <w:t xml:space="preserve">5 metre rear setback to </w:t>
      </w:r>
      <w:r w:rsidR="00BC4AC8">
        <w:rPr>
          <w:iCs/>
        </w:rPr>
        <w:t xml:space="preserve">have </w:t>
      </w:r>
      <w:r w:rsidR="00E80CAC" w:rsidRPr="00E01108">
        <w:rPr>
          <w:iCs/>
        </w:rPr>
        <w:t>permeable paving</w:t>
      </w:r>
      <w:r w:rsidRPr="00E01108">
        <w:rPr>
          <w:iCs/>
        </w:rPr>
        <w:t xml:space="preserve"> </w:t>
      </w:r>
      <w:r w:rsidR="00BC4AC8">
        <w:rPr>
          <w:iCs/>
        </w:rPr>
        <w:t xml:space="preserve">only </w:t>
      </w:r>
      <w:r w:rsidRPr="00E01108">
        <w:rPr>
          <w:iCs/>
        </w:rPr>
        <w:t>to</w:t>
      </w:r>
      <w:r>
        <w:rPr>
          <w:iCs/>
        </w:rPr>
        <w:t xml:space="preserve"> allow for canopy trees in the open space</w:t>
      </w:r>
    </w:p>
    <w:p w:rsidR="00705844" w:rsidRDefault="00705844" w:rsidP="00605E1E">
      <w:pPr>
        <w:pStyle w:val="Condition2"/>
        <w:numPr>
          <w:ilvl w:val="1"/>
          <w:numId w:val="7"/>
        </w:numPr>
        <w:rPr>
          <w:i/>
          <w:iCs/>
        </w:rPr>
      </w:pPr>
      <w:r>
        <w:rPr>
          <w:iCs/>
        </w:rPr>
        <w:t>The modified location and design of proposed electricity supply meter boxes.  The electricity supply meter boxes must be located at a distance from the street which is at or behind the setback alignment of buildings on the site or in compliance</w:t>
      </w:r>
      <w:r>
        <w:rPr>
          <w:i/>
          <w:iCs/>
        </w:rPr>
        <w:t xml:space="preserve"> with Council’s “Guide to Electricity Supply Meter Boxes in Monash”.</w:t>
      </w:r>
    </w:p>
    <w:p w:rsidR="00705844" w:rsidRDefault="00705844" w:rsidP="00605E1E">
      <w:pPr>
        <w:pStyle w:val="Heading3"/>
        <w:rPr>
          <w:color w:val="000000"/>
        </w:rPr>
      </w:pPr>
      <w:r>
        <w:rPr>
          <w:lang w:eastAsia="en-AU"/>
        </w:rPr>
        <w:t>No Alteration or Changes</w:t>
      </w:r>
    </w:p>
    <w:p w:rsidR="00705844" w:rsidRDefault="00705844" w:rsidP="00705844">
      <w:pPr>
        <w:pStyle w:val="Condition2"/>
        <w:rPr>
          <w:color w:val="000000"/>
        </w:rPr>
      </w:pPr>
      <w:r>
        <w:t>The development as shown on the endorsed plans must not be altered without the prior written consent of the Responsible Authority.</w:t>
      </w:r>
    </w:p>
    <w:p w:rsidR="00705844" w:rsidRDefault="00705844" w:rsidP="007920F1">
      <w:pPr>
        <w:pStyle w:val="Heading3"/>
        <w:rPr>
          <w:lang w:eastAsia="en-AU"/>
        </w:rPr>
      </w:pPr>
      <w:r>
        <w:rPr>
          <w:lang w:eastAsia="en-AU"/>
        </w:rPr>
        <w:t>Common Boundary Fences</w:t>
      </w:r>
    </w:p>
    <w:p w:rsidR="00705844" w:rsidRDefault="00705844" w:rsidP="00705844">
      <w:pPr>
        <w:pStyle w:val="Condition2"/>
      </w:pPr>
      <w:r>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rsidR="00705844" w:rsidRPr="007920F1" w:rsidRDefault="00705844" w:rsidP="007920F1">
      <w:pPr>
        <w:pStyle w:val="Heading3"/>
        <w:rPr>
          <w:lang w:eastAsia="en-AU"/>
        </w:rPr>
      </w:pPr>
      <w:bookmarkStart w:id="3" w:name="Heading220"/>
      <w:bookmarkEnd w:id="3"/>
      <w:r w:rsidRPr="007920F1">
        <w:rPr>
          <w:lang w:eastAsia="en-AU"/>
        </w:rPr>
        <w:t>Landscape Plan</w:t>
      </w:r>
    </w:p>
    <w:p w:rsidR="00705844" w:rsidRDefault="00705844" w:rsidP="00705844">
      <w:pPr>
        <w:pStyle w:val="Condition2"/>
        <w:rPr>
          <w:lang w:val="en-US"/>
        </w:rPr>
      </w:pPr>
      <w:r>
        <w:t>A landscape plan prepared by a Landscape Architect or a suitably qualified or experienced landscape designer</w:t>
      </w:r>
      <w:r w:rsidR="00704CEA">
        <w:t>, generally in accordance with the Habitat Plan dated December 2018</w:t>
      </w:r>
      <w:r>
        <w:t>, drawn to scale and dimensioned must be submitted to and approved by the Responsible Authority prior to the commencement of any works.  The plan must show the proposed landscape treatment of the site including:-</w:t>
      </w:r>
    </w:p>
    <w:p w:rsidR="00705844" w:rsidRDefault="00705844" w:rsidP="007920F1">
      <w:pPr>
        <w:pStyle w:val="Condition2"/>
        <w:numPr>
          <w:ilvl w:val="1"/>
          <w:numId w:val="27"/>
        </w:numPr>
      </w:pPr>
      <w:r>
        <w:t xml:space="preserve">Provision of </w:t>
      </w:r>
      <w:r w:rsidR="00E80CAC">
        <w:t>4</w:t>
      </w:r>
      <w:r>
        <w:t xml:space="preserve"> canopy trees with spreading crowns located throughout the site including the major open space areas of the development in accordance with Condition 1e).</w:t>
      </w:r>
    </w:p>
    <w:p w:rsidR="00705844" w:rsidRDefault="00705844" w:rsidP="007920F1">
      <w:pPr>
        <w:pStyle w:val="Condition2"/>
        <w:numPr>
          <w:ilvl w:val="1"/>
          <w:numId w:val="27"/>
        </w:numPr>
      </w:pPr>
      <w:r>
        <w:t>Planting to soften the appearance of hard surface areas such as driveways and other paved areas.</w:t>
      </w:r>
    </w:p>
    <w:p w:rsidR="00705844" w:rsidRDefault="00705844" w:rsidP="007920F1">
      <w:pPr>
        <w:pStyle w:val="Condition2"/>
        <w:numPr>
          <w:ilvl w:val="1"/>
          <w:numId w:val="27"/>
        </w:numPr>
      </w:pPr>
      <w:r>
        <w:t>A schedule of all proposed trees, shrubs and ground cover, which will include the size of all plants (at planting and at maturity), their location, botanical names and the location of all areas to be covered by grass, lawn, mulch or other surface material.</w:t>
      </w:r>
    </w:p>
    <w:p w:rsidR="00705844" w:rsidRDefault="00705844" w:rsidP="007920F1">
      <w:pPr>
        <w:pStyle w:val="Condition2"/>
        <w:numPr>
          <w:ilvl w:val="1"/>
          <w:numId w:val="27"/>
        </w:numPr>
      </w:pPr>
      <w:r>
        <w:t>The location and details of all fencing.</w:t>
      </w:r>
    </w:p>
    <w:p w:rsidR="00705844" w:rsidRDefault="00705844" w:rsidP="007920F1">
      <w:pPr>
        <w:pStyle w:val="Condition2"/>
        <w:numPr>
          <w:ilvl w:val="1"/>
          <w:numId w:val="27"/>
        </w:numPr>
      </w:pPr>
      <w:r>
        <w:t>The extent of any cut, fill, embankments or retaining walls associated with the landscape treatment of the site.</w:t>
      </w:r>
    </w:p>
    <w:p w:rsidR="00705844" w:rsidRDefault="00705844" w:rsidP="007920F1">
      <w:pPr>
        <w:pStyle w:val="Condition2"/>
        <w:numPr>
          <w:ilvl w:val="1"/>
          <w:numId w:val="27"/>
        </w:numPr>
      </w:pPr>
      <w:r>
        <w:t>details of all proposed hard surface materials including pathways, patio or decked areas.</w:t>
      </w:r>
    </w:p>
    <w:p w:rsidR="00705844" w:rsidRDefault="00705844" w:rsidP="007920F1">
      <w:pPr>
        <w:pStyle w:val="Condition2"/>
        <w:numPr>
          <w:ilvl w:val="0"/>
          <w:numId w:val="0"/>
        </w:numPr>
        <w:ind w:left="567"/>
      </w:pPr>
      <w:r>
        <w:t>When approved the plan will be endorsed and will then form part of the permit.</w:t>
      </w:r>
    </w:p>
    <w:p w:rsidR="00705844" w:rsidRDefault="00260C86" w:rsidP="00705844">
      <w:pPr>
        <w:pStyle w:val="Condition2"/>
      </w:pPr>
      <w:r>
        <w:rPr>
          <w:noProof/>
          <w:lang w:eastAsia="en-AU"/>
        </w:rPr>
        <w:lastRenderedPageBreak/>
        <w:drawing>
          <wp:anchor distT="0" distB="0" distL="114300" distR="114300" simplePos="0" relativeHeight="251673600" behindDoc="1" locked="1" layoutInCell="1" allowOverlap="1" wp14:anchorId="5321721E" wp14:editId="4523C79C">
            <wp:simplePos x="0" y="0"/>
            <wp:positionH relativeFrom="page">
              <wp:posOffset>6227445</wp:posOffset>
            </wp:positionH>
            <wp:positionV relativeFrom="page">
              <wp:posOffset>9323705</wp:posOffset>
            </wp:positionV>
            <wp:extent cx="1056640" cy="1056640"/>
            <wp:effectExtent l="0" t="0" r="0" b="0"/>
            <wp:wrapNone/>
            <wp:docPr id="8" name="VCAT Seal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705844">
        <w:rPr>
          <w:lang w:val="en-US"/>
        </w:rPr>
        <w:t>Before the occupation of the</w:t>
      </w:r>
      <w:r w:rsidR="00705844">
        <w:t xml:space="preserve"> buildings allowed by this permit, landscaping works as shown on the endorsed plans must be completed to the satisfaction of the Responsible Authority and then maintained to the satisfaction of the Responsible Authority.</w:t>
      </w:r>
    </w:p>
    <w:p w:rsidR="00705844" w:rsidRPr="007920F1" w:rsidRDefault="00705844" w:rsidP="007920F1">
      <w:pPr>
        <w:pStyle w:val="Heading3"/>
        <w:rPr>
          <w:lang w:eastAsia="en-AU"/>
        </w:rPr>
      </w:pPr>
      <w:r>
        <w:rPr>
          <w:lang w:eastAsia="en-AU"/>
        </w:rPr>
        <w:t>Tree Protection</w:t>
      </w:r>
    </w:p>
    <w:p w:rsidR="00705844" w:rsidRDefault="00705844" w:rsidP="00705844">
      <w:pPr>
        <w:pStyle w:val="Condition2"/>
      </w:pPr>
      <w:r>
        <w:t>Prior to the commencement of any works that are permitted by this permit, all trees that are to be retained, or are located within or adjacent to any works area, shall be marked and provided with a protective barricade and verified by an authorised officer of the Responsible Authority.</w:t>
      </w:r>
    </w:p>
    <w:p w:rsidR="00705844" w:rsidRDefault="00705844" w:rsidP="00705844">
      <w:pPr>
        <w:pStyle w:val="Condition2"/>
      </w:pPr>
      <w:r>
        <w:t>No building material, demolition material or earthworks shall be stored or stockpiled under the canopy line of any tree to be retained during the construction period of the development hereby permitted</w:t>
      </w:r>
    </w:p>
    <w:p w:rsidR="00705844" w:rsidRPr="007920F1" w:rsidRDefault="00705844" w:rsidP="007920F1">
      <w:pPr>
        <w:pStyle w:val="Heading3"/>
        <w:rPr>
          <w:lang w:eastAsia="en-AU"/>
        </w:rPr>
      </w:pPr>
      <w:r>
        <w:rPr>
          <w:lang w:eastAsia="en-AU"/>
        </w:rPr>
        <w:t>Landscaping Prior to Occupation</w:t>
      </w:r>
    </w:p>
    <w:p w:rsidR="00705844" w:rsidRDefault="00705844" w:rsidP="00705844">
      <w:pPr>
        <w:pStyle w:val="Condition2"/>
      </w:pPr>
      <w:r>
        <w:t>Before the occupation of the buildings allowed by this permit, landscaping works as shown on the endorsed plans must be completed to the satisfaction of the Responsible Authority and then maintained to the satisfaction of the Responsible Authority.</w:t>
      </w:r>
    </w:p>
    <w:p w:rsidR="00705844" w:rsidRPr="007920F1" w:rsidRDefault="00705844" w:rsidP="007920F1">
      <w:pPr>
        <w:pStyle w:val="Heading3"/>
        <w:rPr>
          <w:lang w:eastAsia="en-AU"/>
        </w:rPr>
      </w:pPr>
      <w:r w:rsidRPr="007920F1">
        <w:rPr>
          <w:lang w:eastAsia="en-AU"/>
        </w:rPr>
        <w:t>Stormwater</w:t>
      </w:r>
    </w:p>
    <w:p w:rsidR="00705844" w:rsidRDefault="00705844" w:rsidP="00705844">
      <w:pPr>
        <w:pStyle w:val="Condition2"/>
        <w:rPr>
          <w:rFonts w:eastAsiaTheme="minorHAnsi"/>
        </w:rPr>
      </w:pPr>
      <w:r>
        <w:t>All stormwater collected on the site from all hard surface areas must not be allowed to flow uncontrolled into adjoining properties or the road reserve.</w:t>
      </w:r>
    </w:p>
    <w:p w:rsidR="00705844" w:rsidRDefault="00705844" w:rsidP="00705844">
      <w:pPr>
        <w:pStyle w:val="Condition2"/>
      </w:pPr>
      <w:r>
        <w:t>The private on-site drainage system must prevent stormwater discharge from the/each driveway over the footpath and into the road reserve.  The internal drainage system may include either:</w:t>
      </w:r>
    </w:p>
    <w:p w:rsidR="00705844" w:rsidRDefault="00705844" w:rsidP="007920F1">
      <w:pPr>
        <w:pStyle w:val="Condition2"/>
        <w:numPr>
          <w:ilvl w:val="1"/>
          <w:numId w:val="27"/>
        </w:numPr>
      </w:pPr>
      <w:r>
        <w:t>a trench grate (minimum internal width of 150 mm) located within the property boundary and not the back of footpath; and/or</w:t>
      </w:r>
    </w:p>
    <w:p w:rsidR="00705844" w:rsidRDefault="00705844" w:rsidP="007920F1">
      <w:pPr>
        <w:pStyle w:val="Condition2"/>
        <w:numPr>
          <w:ilvl w:val="1"/>
          <w:numId w:val="27"/>
        </w:numPr>
      </w:pPr>
      <w:r>
        <w:t>shaping the internal driveway so that stormwater is collected in grated pits within the property; and or</w:t>
      </w:r>
    </w:p>
    <w:p w:rsidR="00705844" w:rsidRDefault="00705844" w:rsidP="007920F1">
      <w:pPr>
        <w:pStyle w:val="Condition2"/>
        <w:numPr>
          <w:ilvl w:val="1"/>
          <w:numId w:val="27"/>
        </w:numPr>
      </w:pPr>
      <w:r>
        <w:t>another Council approved equivalent</w:t>
      </w:r>
    </w:p>
    <w:p w:rsidR="00705844" w:rsidRDefault="00705844" w:rsidP="00705844">
      <w:pPr>
        <w:pStyle w:val="Condition2"/>
        <w:rPr>
          <w:b/>
          <w:bCs/>
        </w:rPr>
      </w:pPr>
      <w:r>
        <w:t xml:space="preserve">All stormwater collected on the site is to be detained on site to the predevelopment level of peak stormwater discharge.  The design of any internal detention system is to be approved by Council’s Engineering Department prior to drainage works commencing.  </w:t>
      </w:r>
      <w:r>
        <w:rPr>
          <w:bCs/>
        </w:rPr>
        <w:t>Further information regarding the design of the on-site detention system is provided in the notes section of this permit.</w:t>
      </w:r>
    </w:p>
    <w:p w:rsidR="00705844" w:rsidRPr="00E80CAC" w:rsidRDefault="00705844" w:rsidP="00705844">
      <w:pPr>
        <w:pStyle w:val="Condition2"/>
      </w:pPr>
      <w:r>
        <w:t>The nominated point of stormwater connection for the site is to the south</w:t>
      </w:r>
      <w:r w:rsidR="007920F1">
        <w:t>-west corner</w:t>
      </w:r>
      <w:r>
        <w:t xml:space="preserve"> of the property where the entire site's stormwater must be collected and free drained via a pipe </w:t>
      </w:r>
      <w:r w:rsidR="007920F1">
        <w:t>to the Council pit in the rear easement of 1 Hargreaves Stre</w:t>
      </w:r>
      <w:r w:rsidR="00650200">
        <w:t>et</w:t>
      </w:r>
      <w:r w:rsidR="00106310">
        <w:t xml:space="preserve"> to be constructed to Council Standards. </w:t>
      </w:r>
      <w:r w:rsidR="00106310" w:rsidRPr="00E80CAC">
        <w:rPr>
          <w:i/>
        </w:rPr>
        <w:t>(</w:t>
      </w:r>
      <w:r w:rsidR="00E80CAC" w:rsidRPr="00E80CAC">
        <w:rPr>
          <w:i/>
        </w:rPr>
        <w:t>A</w:t>
      </w:r>
      <w:r w:rsidR="00106310" w:rsidRPr="00E80CAC">
        <w:rPr>
          <w:i/>
        </w:rPr>
        <w:t xml:space="preserve"> new pit is to be constructed to C</w:t>
      </w:r>
      <w:r w:rsidR="00E80CAC" w:rsidRPr="00E80CAC">
        <w:rPr>
          <w:i/>
        </w:rPr>
        <w:t>ouncil Standards if a pit does not exist, is in poor condition or is not a Council standard pit).</w:t>
      </w:r>
      <w:r w:rsidR="00E80CAC">
        <w:rPr>
          <w:i/>
        </w:rPr>
        <w:t xml:space="preserve"> </w:t>
      </w:r>
      <w:r w:rsidR="00E80CAC" w:rsidRPr="00E80CAC">
        <w:t xml:space="preserve">Note: If the point of connection </w:t>
      </w:r>
      <w:r w:rsidR="00260C86">
        <w:rPr>
          <w:noProof/>
          <w:lang w:eastAsia="en-AU"/>
        </w:rPr>
        <w:lastRenderedPageBreak/>
        <w:drawing>
          <wp:anchor distT="0" distB="0" distL="114300" distR="114300" simplePos="0" relativeHeight="251675648" behindDoc="1" locked="1" layoutInCell="1" allowOverlap="1" wp14:anchorId="5321721E" wp14:editId="4523C79C">
            <wp:simplePos x="0" y="0"/>
            <wp:positionH relativeFrom="page">
              <wp:posOffset>6227445</wp:posOffset>
            </wp:positionH>
            <wp:positionV relativeFrom="page">
              <wp:posOffset>9323705</wp:posOffset>
            </wp:positionV>
            <wp:extent cx="1056640" cy="1056640"/>
            <wp:effectExtent l="0" t="0" r="0" b="0"/>
            <wp:wrapNone/>
            <wp:docPr id="9" name="VCAT Seal9"/>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E80CAC" w:rsidRPr="00E80CAC">
        <w:t>cannot be located then notify Council’s Engineering Department immediately.</w:t>
      </w:r>
    </w:p>
    <w:p w:rsidR="00705844" w:rsidRDefault="00705844" w:rsidP="007920F1">
      <w:pPr>
        <w:pStyle w:val="Heading3"/>
        <w:rPr>
          <w:lang w:eastAsia="en-AU"/>
        </w:rPr>
      </w:pPr>
      <w:r>
        <w:rPr>
          <w:lang w:eastAsia="en-AU"/>
        </w:rPr>
        <w:t>Road Infrastructure</w:t>
      </w:r>
    </w:p>
    <w:p w:rsidR="00705844" w:rsidRDefault="00705844" w:rsidP="00705844">
      <w:pPr>
        <w:pStyle w:val="Condition2"/>
      </w:pPr>
      <w:r>
        <w:t xml:space="preserve">All new vehicle crossings must be a minimum of 3.0 metres in width and constructed in accordance with Council standards. </w:t>
      </w:r>
    </w:p>
    <w:p w:rsidR="00705844" w:rsidRDefault="00705844" w:rsidP="00705844">
      <w:pPr>
        <w:pStyle w:val="Condition2"/>
      </w:pPr>
      <w:r>
        <w:t>All vehicle crossings within 1.50 metres of an adjoining crossing shall be converted to a double crossing in accordance with Council standards.</w:t>
      </w:r>
    </w:p>
    <w:p w:rsidR="00705844" w:rsidRDefault="00705844" w:rsidP="00705844">
      <w:pPr>
        <w:pStyle w:val="Condition2"/>
      </w:pPr>
      <w:r>
        <w:t>All new vehicle crossings are to be no closer than 1.0 metre, measured at the kerb, to the edge of any power pole, drainage or service pit, or other services.  Approval from affected service authorities is required as part of the vehicle crossing application process.</w:t>
      </w:r>
    </w:p>
    <w:p w:rsidR="00705844" w:rsidRDefault="00705844" w:rsidP="00705844">
      <w:pPr>
        <w:pStyle w:val="Condition2"/>
      </w:pPr>
      <w:r>
        <w:t>Any works within the road reserve must ensure the footpath and nature strip are to be reinstated to Council standards.</w:t>
      </w:r>
    </w:p>
    <w:p w:rsidR="00705844" w:rsidRDefault="00705844" w:rsidP="007920F1">
      <w:pPr>
        <w:pStyle w:val="Heading3"/>
        <w:rPr>
          <w:lang w:eastAsia="en-AU"/>
        </w:rPr>
      </w:pPr>
      <w:r>
        <w:rPr>
          <w:lang w:eastAsia="en-AU"/>
        </w:rPr>
        <w:t>Permits</w:t>
      </w:r>
    </w:p>
    <w:p w:rsidR="00705844" w:rsidRDefault="00705844" w:rsidP="00705844">
      <w:pPr>
        <w:pStyle w:val="Condition2"/>
      </w:pPr>
      <w:r>
        <w:t>Engineering permits must be obtained for new or altered vehicle crossings and new connections to kerb and channel and these works are to be inspected by Council's Engineering Department.  A refundable security deposit of $1000 is to be paid prior to the drainage works commencing</w:t>
      </w:r>
    </w:p>
    <w:p w:rsidR="00705844" w:rsidRDefault="00705844" w:rsidP="007920F1">
      <w:pPr>
        <w:pStyle w:val="Heading3"/>
        <w:rPr>
          <w:lang w:eastAsia="en-AU"/>
        </w:rPr>
      </w:pPr>
      <w:r>
        <w:rPr>
          <w:lang w:eastAsia="en-AU"/>
        </w:rPr>
        <w:t>Urban Design</w:t>
      </w:r>
    </w:p>
    <w:p w:rsidR="00705844" w:rsidRDefault="00705844" w:rsidP="00705844">
      <w:pPr>
        <w:pStyle w:val="Condition2"/>
      </w:pPr>
      <w:r>
        <w:t>The walls on the boundary of adjoining properties shall be cleaned and finished in a manner to the satisfaction of the Responsible Authority.</w:t>
      </w:r>
    </w:p>
    <w:p w:rsidR="00705844" w:rsidRDefault="00705844" w:rsidP="007920F1">
      <w:pPr>
        <w:pStyle w:val="Heading3"/>
        <w:rPr>
          <w:lang w:eastAsia="en-AU"/>
        </w:rPr>
      </w:pPr>
      <w:r>
        <w:rPr>
          <w:lang w:eastAsia="en-AU"/>
        </w:rPr>
        <w:t>Completion of Buildings and Works</w:t>
      </w:r>
    </w:p>
    <w:p w:rsidR="00705844" w:rsidRDefault="00705844" w:rsidP="00705844">
      <w:pPr>
        <w:pStyle w:val="Condition2"/>
      </w:pPr>
      <w:r>
        <w:t>Once the development has started it must be continued and completed to the satisfaction of the Responsible Authority.</w:t>
      </w:r>
    </w:p>
    <w:p w:rsidR="00705844" w:rsidRDefault="00705844" w:rsidP="007920F1">
      <w:pPr>
        <w:pStyle w:val="Heading3"/>
        <w:rPr>
          <w:lang w:eastAsia="en-AU"/>
        </w:rPr>
      </w:pPr>
      <w:r>
        <w:rPr>
          <w:lang w:eastAsia="en-AU"/>
        </w:rPr>
        <w:t xml:space="preserve">Permit Expiry </w:t>
      </w:r>
    </w:p>
    <w:p w:rsidR="00705844" w:rsidRDefault="00705844" w:rsidP="00705844">
      <w:pPr>
        <w:pStyle w:val="Condition2"/>
      </w:pPr>
      <w:r>
        <w:t>This permit will expire in accordance with section 68 of the Planning and Environment Act 1987, if one of the following circumstances applies:</w:t>
      </w:r>
    </w:p>
    <w:p w:rsidR="00705844" w:rsidRDefault="00705844" w:rsidP="007920F1">
      <w:pPr>
        <w:pStyle w:val="Condition2"/>
        <w:numPr>
          <w:ilvl w:val="1"/>
          <w:numId w:val="7"/>
        </w:numPr>
      </w:pPr>
      <w:r>
        <w:t>The development has not started before two (2) years from the date of issue.</w:t>
      </w:r>
    </w:p>
    <w:p w:rsidR="00705844" w:rsidRDefault="00705844" w:rsidP="007920F1">
      <w:pPr>
        <w:pStyle w:val="Condition2"/>
        <w:numPr>
          <w:ilvl w:val="1"/>
          <w:numId w:val="7"/>
        </w:numPr>
      </w:pPr>
      <w:r>
        <w:t>The development is not completed before four (4) years from the date of issue.</w:t>
      </w:r>
    </w:p>
    <w:p w:rsidR="00705844" w:rsidRDefault="00705844" w:rsidP="007920F1">
      <w:pPr>
        <w:pStyle w:val="Condition2"/>
        <w:numPr>
          <w:ilvl w:val="0"/>
          <w:numId w:val="0"/>
        </w:numPr>
        <w:ind w:left="567"/>
        <w:rPr>
          <w:lang w:val="en-GB"/>
        </w:rPr>
      </w:pPr>
      <w:r>
        <w:rPr>
          <w:lang w:val="en-GB"/>
        </w:rPr>
        <w:t>In accordance with section 69 of the Planning and Environment Act 1987,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1021C3" w:rsidRPr="007920F1" w:rsidRDefault="001021C3" w:rsidP="007920F1">
      <w:pPr>
        <w:pStyle w:val="Order1"/>
        <w:jc w:val="center"/>
        <w:rPr>
          <w:b/>
        </w:rPr>
      </w:pPr>
      <w:r>
        <w:rPr>
          <w:b/>
        </w:rPr>
        <w:t>- End of conditions -</w:t>
      </w:r>
    </w:p>
    <w:sectPr w:rsidR="001021C3" w:rsidRPr="007920F1" w:rsidSect="001021C3">
      <w:footerReference w:type="default" r:id="rId8"/>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441" w:rsidRDefault="003D7441">
      <w:r>
        <w:separator/>
      </w:r>
    </w:p>
  </w:endnote>
  <w:endnote w:type="continuationSeparator" w:id="0">
    <w:p w:rsidR="003D7441" w:rsidRDefault="003D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4" w:name="FooterDescription"/>
          <w:bookmarkStart w:id="5" w:name="FooterFileNo1"/>
          <w:bookmarkEnd w:id="4"/>
          <w:bookmarkEnd w:id="5"/>
          <w:r>
            <w:rPr>
              <w:rFonts w:cs="Arial"/>
              <w:sz w:val="18"/>
              <w:szCs w:val="18"/>
            </w:rPr>
            <w:t>VCAT Reference No</w:t>
          </w:r>
          <w:r w:rsidR="00784497">
            <w:rPr>
              <w:rFonts w:cs="Arial"/>
              <w:sz w:val="18"/>
              <w:szCs w:val="18"/>
            </w:rPr>
            <w:t xml:space="preserve">.  </w:t>
          </w:r>
          <w:r w:rsidR="007920F1">
            <w:rPr>
              <w:rFonts w:cs="Arial"/>
              <w:sz w:val="18"/>
              <w:szCs w:val="18"/>
            </w:rPr>
            <w:t>P1572/2018</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086CC0">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086CC0">
            <w:rPr>
              <w:rFonts w:cs="Arial"/>
              <w:noProof/>
              <w:sz w:val="18"/>
              <w:szCs w:val="18"/>
            </w:rPr>
            <w:t>9</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441" w:rsidRDefault="003D7441">
      <w:pPr>
        <w:pStyle w:val="Footer"/>
        <w:pBdr>
          <w:top w:val="single" w:sz="4" w:space="1" w:color="auto"/>
        </w:pBdr>
        <w:rPr>
          <w:sz w:val="12"/>
        </w:rPr>
      </w:pPr>
    </w:p>
  </w:footnote>
  <w:footnote w:type="continuationSeparator" w:id="0">
    <w:p w:rsidR="003D7441" w:rsidRDefault="003D7441">
      <w:r>
        <w:continuationSeparator/>
      </w:r>
    </w:p>
  </w:footnote>
  <w:footnote w:id="1">
    <w:p w:rsidR="001021C3" w:rsidRDefault="001021C3">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A5B4890A"/>
    <w:lvl w:ilvl="0" w:tplc="FFFFFFFF">
      <w:start w:val="1"/>
      <w:numFmt w:val="lowerLetter"/>
      <w:lvlText w:val="(%1)"/>
      <w:lvlJc w:val="left"/>
      <w:pPr>
        <w:tabs>
          <w:tab w:val="num" w:pos="1080"/>
        </w:tabs>
        <w:ind w:left="1080" w:hanging="360"/>
      </w:pPr>
    </w:lvl>
    <w:lvl w:ilvl="1" w:tplc="B276D8FC">
      <w:start w:val="2"/>
      <w:numFmt w:val="decimal"/>
      <w:lvlText w:val="%2."/>
      <w:lvlJc w:val="left"/>
      <w:pPr>
        <w:tabs>
          <w:tab w:val="num" w:pos="567"/>
        </w:tabs>
        <w:ind w:left="567" w:hanging="567"/>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0000005"/>
    <w:multiLevelType w:val="hybridMultilevel"/>
    <w:tmpl w:val="E70E93EA"/>
    <w:lvl w:ilvl="0" w:tplc="FFFFFFFF">
      <w:start w:val="1"/>
      <w:numFmt w:val="lowerLetter"/>
      <w:lvlText w:val="(%1)"/>
      <w:lvlJc w:val="left"/>
      <w:pPr>
        <w:tabs>
          <w:tab w:val="num" w:pos="1440"/>
        </w:tabs>
        <w:ind w:left="144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1">
    <w:nsid w:val="0D482B8F"/>
    <w:multiLevelType w:val="multilevel"/>
    <w:tmpl w:val="9128208C"/>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i w:val="0"/>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7"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1">
    <w:nsid w:val="2AC456CB"/>
    <w:multiLevelType w:val="multilevel"/>
    <w:tmpl w:val="B28076AE"/>
    <w:lvl w:ilvl="0">
      <w:start w:val="1"/>
      <w:numFmt w:val="decimal"/>
      <w:pStyle w:val="Condition2"/>
      <w:lvlText w:val="%1"/>
      <w:lvlJc w:val="left"/>
      <w:pPr>
        <w:ind w:left="567" w:hanging="567"/>
      </w:pPr>
      <w:rPr>
        <w:rFonts w:hint="default"/>
        <w:b w:val="0"/>
      </w:rPr>
    </w:lvl>
    <w:lvl w:ilvl="1">
      <w:start w:val="1"/>
      <w:numFmt w:val="lowerLetter"/>
      <w:lvlText w:val="(%2)"/>
      <w:lvlJc w:val="left"/>
      <w:pPr>
        <w:ind w:left="1134" w:hanging="567"/>
      </w:pPr>
      <w:rPr>
        <w:rFonts w:hint="default"/>
        <w:i w:val="0"/>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5A54964"/>
    <w:multiLevelType w:val="hybridMultilevel"/>
    <w:tmpl w:val="11B23C7A"/>
    <w:lvl w:ilvl="0" w:tplc="0C09000F">
      <w:start w:val="1"/>
      <w:numFmt w:val="decimal"/>
      <w:lvlText w:val="%1."/>
      <w:lvlJc w:val="left"/>
      <w:pPr>
        <w:ind w:left="720" w:hanging="360"/>
      </w:pPr>
    </w:lvl>
    <w:lvl w:ilvl="1" w:tplc="94E49BB6">
      <w:start w:val="1"/>
      <w:numFmt w:val="lowerLetter"/>
      <w:lvlText w:val="%2)"/>
      <w:lvlJc w:val="left"/>
      <w:pPr>
        <w:ind w:left="1440" w:hanging="360"/>
      </w:pPr>
      <w:rPr>
        <w:rFonts w:ascii="Calibri" w:eastAsiaTheme="minorHAnsi" w:hAnsi="Calibri" w:cs="Calibri"/>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66C9747D"/>
    <w:multiLevelType w:val="multilevel"/>
    <w:tmpl w:val="C846D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8E2271"/>
    <w:multiLevelType w:val="hybridMultilevel"/>
    <w:tmpl w:val="F2D8FB40"/>
    <w:lvl w:ilvl="0" w:tplc="FFFFFFFF">
      <w:start w:val="1"/>
      <w:numFmt w:val="lowerLetter"/>
      <w:lvlText w:val="%1)"/>
      <w:lvlJc w:val="left"/>
      <w:pPr>
        <w:ind w:left="1353"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7923795A"/>
    <w:multiLevelType w:val="hybridMultilevel"/>
    <w:tmpl w:val="64881B64"/>
    <w:lvl w:ilvl="0" w:tplc="04090001">
      <w:start w:val="1"/>
      <w:numFmt w:val="bullet"/>
      <w:lvlText w:val=""/>
      <w:lvlJc w:val="left"/>
      <w:pPr>
        <w:ind w:left="2907"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4"/>
  </w:num>
  <w:num w:numId="2">
    <w:abstractNumId w:val="3"/>
  </w:num>
  <w:num w:numId="3">
    <w:abstractNumId w:val="9"/>
  </w:num>
  <w:num w:numId="4">
    <w:abstractNumId w:val="13"/>
  </w:num>
  <w:num w:numId="5">
    <w:abstractNumId w:val="6"/>
  </w:num>
  <w:num w:numId="6">
    <w:abstractNumId w:val="7"/>
  </w:num>
  <w:num w:numId="7">
    <w:abstractNumId w:val="8"/>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zNe/aShsJtZR/CJFw+Q6Lx8968/mumX/Wa9Hi/ihD5GoDRxSWoOYqOq2rwpNWwL4KI0AGxaCp2UQkEkshWYvuw==" w:salt="4Fk4A+mEgX6rSc4HunaqoA=="/>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79F9925-F04E-466A-AFE8-60203D79E96D}"/>
    <w:docVar w:name="dgnword-eventsink" w:val="591085352"/>
    <w:docVar w:name="VCAT Seal" w:val="True"/>
  </w:docVars>
  <w:rsids>
    <w:rsidRoot w:val="00950077"/>
    <w:rsid w:val="0001113F"/>
    <w:rsid w:val="00027F01"/>
    <w:rsid w:val="00036223"/>
    <w:rsid w:val="00061FEB"/>
    <w:rsid w:val="00062780"/>
    <w:rsid w:val="00063C31"/>
    <w:rsid w:val="000679E7"/>
    <w:rsid w:val="000854CC"/>
    <w:rsid w:val="00086CC0"/>
    <w:rsid w:val="000945F9"/>
    <w:rsid w:val="00094A20"/>
    <w:rsid w:val="000A76F1"/>
    <w:rsid w:val="000F4E28"/>
    <w:rsid w:val="001021C3"/>
    <w:rsid w:val="00106310"/>
    <w:rsid w:val="00124C1E"/>
    <w:rsid w:val="00152541"/>
    <w:rsid w:val="001567AE"/>
    <w:rsid w:val="0016093F"/>
    <w:rsid w:val="00163377"/>
    <w:rsid w:val="00167876"/>
    <w:rsid w:val="001708C4"/>
    <w:rsid w:val="0018330C"/>
    <w:rsid w:val="001B0134"/>
    <w:rsid w:val="001B34C2"/>
    <w:rsid w:val="001B3B64"/>
    <w:rsid w:val="001E49C7"/>
    <w:rsid w:val="001F2D3D"/>
    <w:rsid w:val="0020467C"/>
    <w:rsid w:val="0023472F"/>
    <w:rsid w:val="00260C86"/>
    <w:rsid w:val="0028144B"/>
    <w:rsid w:val="0028244B"/>
    <w:rsid w:val="00290F9B"/>
    <w:rsid w:val="00293A03"/>
    <w:rsid w:val="002A2293"/>
    <w:rsid w:val="002A47E1"/>
    <w:rsid w:val="002A52E0"/>
    <w:rsid w:val="002B7051"/>
    <w:rsid w:val="002D05B6"/>
    <w:rsid w:val="002F27B5"/>
    <w:rsid w:val="00312D8A"/>
    <w:rsid w:val="0031301B"/>
    <w:rsid w:val="0032102D"/>
    <w:rsid w:val="00334991"/>
    <w:rsid w:val="0034213D"/>
    <w:rsid w:val="00361E5C"/>
    <w:rsid w:val="00361EF0"/>
    <w:rsid w:val="003813E9"/>
    <w:rsid w:val="003B5E75"/>
    <w:rsid w:val="003D546E"/>
    <w:rsid w:val="003D7278"/>
    <w:rsid w:val="003D7441"/>
    <w:rsid w:val="003E11C8"/>
    <w:rsid w:val="00403380"/>
    <w:rsid w:val="00427A16"/>
    <w:rsid w:val="00434BAA"/>
    <w:rsid w:val="00467B86"/>
    <w:rsid w:val="00477574"/>
    <w:rsid w:val="004908EE"/>
    <w:rsid w:val="004919B5"/>
    <w:rsid w:val="00495762"/>
    <w:rsid w:val="004B0C94"/>
    <w:rsid w:val="004B3605"/>
    <w:rsid w:val="004C272B"/>
    <w:rsid w:val="004C5296"/>
    <w:rsid w:val="004D2122"/>
    <w:rsid w:val="004F54C1"/>
    <w:rsid w:val="00507771"/>
    <w:rsid w:val="00510802"/>
    <w:rsid w:val="00544ED5"/>
    <w:rsid w:val="00546D65"/>
    <w:rsid w:val="005628C9"/>
    <w:rsid w:val="0058084D"/>
    <w:rsid w:val="0059145F"/>
    <w:rsid w:val="005B3D5D"/>
    <w:rsid w:val="005C717B"/>
    <w:rsid w:val="005D408F"/>
    <w:rsid w:val="005D6C47"/>
    <w:rsid w:val="005D77CE"/>
    <w:rsid w:val="005E1511"/>
    <w:rsid w:val="005E2D20"/>
    <w:rsid w:val="005E4824"/>
    <w:rsid w:val="005F6FDD"/>
    <w:rsid w:val="00604881"/>
    <w:rsid w:val="00605E1E"/>
    <w:rsid w:val="00612A30"/>
    <w:rsid w:val="00647F43"/>
    <w:rsid w:val="00650200"/>
    <w:rsid w:val="0065338E"/>
    <w:rsid w:val="00680AFF"/>
    <w:rsid w:val="00682C14"/>
    <w:rsid w:val="006C7549"/>
    <w:rsid w:val="006E7914"/>
    <w:rsid w:val="00704CEA"/>
    <w:rsid w:val="00705098"/>
    <w:rsid w:val="00705844"/>
    <w:rsid w:val="00726365"/>
    <w:rsid w:val="007301D6"/>
    <w:rsid w:val="007451CD"/>
    <w:rsid w:val="00763504"/>
    <w:rsid w:val="00764EDD"/>
    <w:rsid w:val="00776999"/>
    <w:rsid w:val="00784497"/>
    <w:rsid w:val="007920F1"/>
    <w:rsid w:val="0079593A"/>
    <w:rsid w:val="00796305"/>
    <w:rsid w:val="007D487A"/>
    <w:rsid w:val="007F601B"/>
    <w:rsid w:val="007F77A1"/>
    <w:rsid w:val="008128BB"/>
    <w:rsid w:val="00812BED"/>
    <w:rsid w:val="00812EEA"/>
    <w:rsid w:val="008265B7"/>
    <w:rsid w:val="00830459"/>
    <w:rsid w:val="00842210"/>
    <w:rsid w:val="0084488B"/>
    <w:rsid w:val="0084497D"/>
    <w:rsid w:val="008602F8"/>
    <w:rsid w:val="008832E0"/>
    <w:rsid w:val="008A247D"/>
    <w:rsid w:val="008A46EC"/>
    <w:rsid w:val="008A5793"/>
    <w:rsid w:val="008C1674"/>
    <w:rsid w:val="008F564E"/>
    <w:rsid w:val="0091658A"/>
    <w:rsid w:val="00923C2B"/>
    <w:rsid w:val="00924205"/>
    <w:rsid w:val="00926A96"/>
    <w:rsid w:val="00932AF9"/>
    <w:rsid w:val="0094148C"/>
    <w:rsid w:val="00950077"/>
    <w:rsid w:val="00956463"/>
    <w:rsid w:val="009804A9"/>
    <w:rsid w:val="00993294"/>
    <w:rsid w:val="009C06C7"/>
    <w:rsid w:val="009D0685"/>
    <w:rsid w:val="00A150D3"/>
    <w:rsid w:val="00A30D6A"/>
    <w:rsid w:val="00A35800"/>
    <w:rsid w:val="00A522C6"/>
    <w:rsid w:val="00A53783"/>
    <w:rsid w:val="00AA587E"/>
    <w:rsid w:val="00AB1342"/>
    <w:rsid w:val="00AB29FA"/>
    <w:rsid w:val="00AF7A86"/>
    <w:rsid w:val="00B11791"/>
    <w:rsid w:val="00B134F7"/>
    <w:rsid w:val="00B160AF"/>
    <w:rsid w:val="00B24B9B"/>
    <w:rsid w:val="00B30FB4"/>
    <w:rsid w:val="00B36ACB"/>
    <w:rsid w:val="00B371E4"/>
    <w:rsid w:val="00B503ED"/>
    <w:rsid w:val="00B876A2"/>
    <w:rsid w:val="00BA1951"/>
    <w:rsid w:val="00BB1C6C"/>
    <w:rsid w:val="00BB7851"/>
    <w:rsid w:val="00BC219D"/>
    <w:rsid w:val="00BC4AC8"/>
    <w:rsid w:val="00BD0E36"/>
    <w:rsid w:val="00BD6ABF"/>
    <w:rsid w:val="00C10388"/>
    <w:rsid w:val="00C26EBF"/>
    <w:rsid w:val="00C7408F"/>
    <w:rsid w:val="00CA2144"/>
    <w:rsid w:val="00CA2642"/>
    <w:rsid w:val="00CC19B1"/>
    <w:rsid w:val="00CC6FF1"/>
    <w:rsid w:val="00CD1F2A"/>
    <w:rsid w:val="00D03F21"/>
    <w:rsid w:val="00D14A42"/>
    <w:rsid w:val="00D23389"/>
    <w:rsid w:val="00D24AFE"/>
    <w:rsid w:val="00D24B15"/>
    <w:rsid w:val="00D6081F"/>
    <w:rsid w:val="00D616BA"/>
    <w:rsid w:val="00D64D3E"/>
    <w:rsid w:val="00DC7C16"/>
    <w:rsid w:val="00DD240D"/>
    <w:rsid w:val="00DD25E5"/>
    <w:rsid w:val="00E002C5"/>
    <w:rsid w:val="00E01108"/>
    <w:rsid w:val="00E02C4C"/>
    <w:rsid w:val="00E22A2C"/>
    <w:rsid w:val="00E27710"/>
    <w:rsid w:val="00E3023B"/>
    <w:rsid w:val="00E62037"/>
    <w:rsid w:val="00E748A4"/>
    <w:rsid w:val="00E769A5"/>
    <w:rsid w:val="00E80CAC"/>
    <w:rsid w:val="00EA5010"/>
    <w:rsid w:val="00EA5975"/>
    <w:rsid w:val="00ED56ED"/>
    <w:rsid w:val="00EE5E8E"/>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C9BFD6-2768-4F3D-8C56-A66DF6E5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BodyText">
    <w:name w:val="Body Text"/>
    <w:basedOn w:val="Normal"/>
    <w:link w:val="BodyTextChar"/>
    <w:semiHidden/>
    <w:unhideWhenUsed/>
    <w:rsid w:val="00705844"/>
    <w:pPr>
      <w:spacing w:after="120"/>
    </w:pPr>
    <w:rPr>
      <w:sz w:val="24"/>
      <w:szCs w:val="24"/>
    </w:rPr>
  </w:style>
  <w:style w:type="character" w:customStyle="1" w:styleId="BodyTextChar">
    <w:name w:val="Body Text Char"/>
    <w:basedOn w:val="DefaultParagraphFont"/>
    <w:link w:val="BodyText"/>
    <w:semiHidden/>
    <w:rsid w:val="00705844"/>
    <w:rPr>
      <w:sz w:val="24"/>
      <w:szCs w:val="24"/>
      <w:lang w:eastAsia="en-US"/>
    </w:rPr>
  </w:style>
  <w:style w:type="paragraph" w:styleId="BodyTextIndent3">
    <w:name w:val="Body Text Indent 3"/>
    <w:basedOn w:val="Normal"/>
    <w:link w:val="BodyTextIndent3Char"/>
    <w:uiPriority w:val="99"/>
    <w:semiHidden/>
    <w:unhideWhenUsed/>
    <w:rsid w:val="00705844"/>
    <w:pPr>
      <w:spacing w:after="120" w:line="254" w:lineRule="auto"/>
      <w:ind w:left="283"/>
    </w:pPr>
    <w:rPr>
      <w:rFonts w:asciiTheme="minorHAnsi" w:eastAsiaTheme="minorHAnsi" w:hAnsiTheme="minorHAnsi" w:cs="Angsana New"/>
      <w:sz w:val="16"/>
      <w:szCs w:val="20"/>
      <w:lang w:bidi="th-TH"/>
    </w:rPr>
  </w:style>
  <w:style w:type="character" w:customStyle="1" w:styleId="BodyTextIndent3Char">
    <w:name w:val="Body Text Indent 3 Char"/>
    <w:basedOn w:val="DefaultParagraphFont"/>
    <w:link w:val="BodyTextIndent3"/>
    <w:uiPriority w:val="99"/>
    <w:semiHidden/>
    <w:rsid w:val="00705844"/>
    <w:rPr>
      <w:rFonts w:asciiTheme="minorHAnsi" w:eastAsiaTheme="minorHAnsi" w:hAnsiTheme="minorHAnsi" w:cs="Angsana New"/>
      <w:sz w:val="16"/>
      <w:lang w:eastAsia="en-US" w:bidi="th-TH"/>
    </w:rPr>
  </w:style>
  <w:style w:type="paragraph" w:styleId="ListParagraph">
    <w:name w:val="List Paragraph"/>
    <w:basedOn w:val="Normal"/>
    <w:uiPriority w:val="34"/>
    <w:qFormat/>
    <w:rsid w:val="00705844"/>
    <w:pPr>
      <w:spacing w:after="160" w:line="254" w:lineRule="auto"/>
      <w:ind w:left="720"/>
      <w:contextualSpacing/>
    </w:pPr>
    <w:rPr>
      <w:rFonts w:asciiTheme="minorHAnsi" w:eastAsiaTheme="minorHAnsi" w:hAnsiTheme="minorHAnsi" w:cs="Angsana New"/>
      <w:sz w:val="22"/>
      <w:szCs w:val="28"/>
      <w:lang w:bidi="th-TH"/>
    </w:rPr>
  </w:style>
  <w:style w:type="paragraph" w:customStyle="1" w:styleId="other">
    <w:name w:val="other"/>
    <w:basedOn w:val="Normal"/>
    <w:rsid w:val="00705844"/>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69358036">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MODEL%20TEMPLATES%202016\Decision%20Template%202016%20(AutoText)%20release%201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Template 2016 (AutoText) release 1d.dotx</Template>
  <TotalTime>0</TotalTime>
  <Pages>9</Pages>
  <Words>2235</Words>
  <Characters>12744</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Morsal Bashir</cp:lastModifiedBy>
  <cp:revision>2</cp:revision>
  <cp:lastPrinted>2016-10-05T18:04:00Z</cp:lastPrinted>
  <dcterms:created xsi:type="dcterms:W3CDTF">2019-02-19T22:22:00Z</dcterms:created>
  <dcterms:modified xsi:type="dcterms:W3CDTF">2019-02-19T22:22:00Z</dcterms:modified>
</cp:coreProperties>
</file>