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CA6BF" w14:textId="3474A7E9" w:rsidR="008154E1" w:rsidRDefault="006A1DEE">
      <w:pPr>
        <w:pStyle w:val="TitlePage1"/>
        <w:ind w:left="142"/>
      </w:pPr>
      <w:r>
        <w:rPr>
          <w:noProof/>
        </w:rPr>
        <w:drawing>
          <wp:anchor distT="0" distB="0" distL="114300" distR="114300" simplePos="0" relativeHeight="251658240" behindDoc="1" locked="0" layoutInCell="1" allowOverlap="1" wp14:anchorId="7A5A6F08" wp14:editId="7608EEA2">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B6DCB">
        <w:t>VICTORIAN CIVIL AND ADMINISTRATIVE TRIBUNAL</w:t>
      </w:r>
    </w:p>
    <w:tbl>
      <w:tblPr>
        <w:tblW w:w="5000" w:type="pct"/>
        <w:tblLook w:val="0000" w:firstRow="0" w:lastRow="0" w:firstColumn="0" w:lastColumn="0" w:noHBand="0" w:noVBand="0"/>
      </w:tblPr>
      <w:tblGrid>
        <w:gridCol w:w="4537"/>
        <w:gridCol w:w="3968"/>
      </w:tblGrid>
      <w:tr w:rsidR="008154E1" w14:paraId="40B9357C" w14:textId="77777777">
        <w:trPr>
          <w:cantSplit/>
        </w:trPr>
        <w:tc>
          <w:tcPr>
            <w:tcW w:w="2667" w:type="pct"/>
          </w:tcPr>
          <w:p w14:paraId="68B5E100" w14:textId="77777777" w:rsidR="008154E1" w:rsidRDefault="007B6DCB">
            <w:pPr>
              <w:pStyle w:val="TitlePage2"/>
              <w:ind w:left="34"/>
            </w:pPr>
            <w:bookmarkStart w:id="0" w:name="Division"/>
            <w:bookmarkStart w:id="1" w:name="SubDivision"/>
            <w:bookmarkEnd w:id="0"/>
            <w:bookmarkEnd w:id="1"/>
            <w:r>
              <w:t>planning and environment LIST</w:t>
            </w:r>
          </w:p>
        </w:tc>
        <w:tc>
          <w:tcPr>
            <w:tcW w:w="2333" w:type="pct"/>
          </w:tcPr>
          <w:p w14:paraId="2485A142" w14:textId="77777777" w:rsidR="008154E1" w:rsidRDefault="007B6DCB">
            <w:pPr>
              <w:pStyle w:val="TitlePage3"/>
            </w:pPr>
            <w:bookmarkStart w:id="2" w:name="FileNo1"/>
            <w:bookmarkEnd w:id="2"/>
            <w:r>
              <w:t xml:space="preserve">vcat reference No. </w:t>
            </w:r>
            <w:sdt>
              <w:sdtPr>
                <w:alias w:val="vcat_case_vcat_pnumber"/>
                <w:tag w:val="dcp|document||String|jobdone"/>
                <w:id w:val="1882884794"/>
                <w:placeholder>
                  <w:docPart w:val="E6D49F866AD94B458F12D4C48FFC175C"/>
                </w:placeholder>
                <w:text/>
              </w:sdtPr>
              <w:sdtEndPr/>
              <w:sdtContent>
                <w:r>
                  <w:t>P1324/2020</w:t>
                </w:r>
              </w:sdtContent>
            </w:sdt>
          </w:p>
          <w:p w14:paraId="358815CD" w14:textId="77777777" w:rsidR="008154E1" w:rsidRDefault="007B6DCB">
            <w:pPr>
              <w:pStyle w:val="TitlePage3"/>
            </w:pPr>
            <w:r>
              <w:t xml:space="preserve">Permit Application no. </w:t>
            </w:r>
            <w:sdt>
              <w:sdtPr>
                <w:alias w:val="vcat_case_vcat_planningpermitapplicationnumber"/>
                <w:tag w:val="dcp|document||String|jobdone"/>
                <w:id w:val="441001623"/>
                <w:placeholder>
                  <w:docPart w:val="AF2647AF42E040E2B4553CC82DD5A630"/>
                </w:placeholder>
                <w:text/>
              </w:sdtPr>
              <w:sdtEndPr/>
              <w:sdtContent>
                <w:r>
                  <w:t>TPA/51166</w:t>
                </w:r>
              </w:sdtContent>
            </w:sdt>
          </w:p>
        </w:tc>
      </w:tr>
      <w:tr w:rsidR="008154E1" w14:paraId="38C9E584" w14:textId="77777777">
        <w:tblPrEx>
          <w:jc w:val="center"/>
        </w:tblPrEx>
        <w:trPr>
          <w:cantSplit/>
          <w:jc w:val="center"/>
        </w:trPr>
        <w:tc>
          <w:tcPr>
            <w:tcW w:w="5000" w:type="pct"/>
            <w:gridSpan w:val="2"/>
          </w:tcPr>
          <w:p w14:paraId="1C45B1FD" w14:textId="77777777" w:rsidR="008154E1" w:rsidRDefault="007B6DCB">
            <w:pPr>
              <w:pStyle w:val="TitlePage2"/>
              <w:jc w:val="center"/>
            </w:pPr>
            <w:r>
              <w:t>CATCHWORDS</w:t>
            </w:r>
          </w:p>
        </w:tc>
      </w:tr>
      <w:tr w:rsidR="008154E1" w14:paraId="4D64C8B6" w14:textId="77777777">
        <w:tblPrEx>
          <w:jc w:val="center"/>
        </w:tblPrEx>
        <w:trPr>
          <w:cantSplit/>
          <w:jc w:val="center"/>
        </w:trPr>
        <w:tc>
          <w:tcPr>
            <w:tcW w:w="5000" w:type="pct"/>
            <w:gridSpan w:val="2"/>
          </w:tcPr>
          <w:p w14:paraId="3476D20B" w14:textId="2DE9D5E7" w:rsidR="008154E1" w:rsidRDefault="004E1C62">
            <w:pPr>
              <w:pStyle w:val="Catchwords"/>
              <w:rPr>
                <w:highlight w:val="yellow"/>
              </w:rPr>
            </w:pPr>
            <w:r>
              <w:t xml:space="preserve">Application pursuant to </w:t>
            </w:r>
            <w:r w:rsidR="00134680" w:rsidRPr="00134680">
              <w:t xml:space="preserve">Section 80 of the </w:t>
            </w:r>
            <w:r w:rsidR="00134680" w:rsidRPr="004E1C62">
              <w:rPr>
                <w:i/>
                <w:iCs/>
              </w:rPr>
              <w:t>Planning &amp; Environment Act 1987</w:t>
            </w:r>
            <w:r w:rsidR="00134680" w:rsidRPr="00134680">
              <w:t xml:space="preserve">; </w:t>
            </w:r>
            <w:r>
              <w:t>Monash</w:t>
            </w:r>
            <w:r w:rsidR="00134680" w:rsidRPr="00134680">
              <w:t xml:space="preserve"> Planning Scheme; </w:t>
            </w:r>
            <w:r>
              <w:t>General Residential Zone</w:t>
            </w:r>
            <w:r w:rsidR="00134680" w:rsidRPr="00134680">
              <w:t xml:space="preserve">; </w:t>
            </w:r>
            <w:r w:rsidR="000D7069">
              <w:t xml:space="preserve">two dwellings; </w:t>
            </w:r>
            <w:r w:rsidR="00134680" w:rsidRPr="00134680">
              <w:t xml:space="preserve">permit conditions; </w:t>
            </w:r>
            <w:r w:rsidR="000D7069">
              <w:t xml:space="preserve">size of dwellings; </w:t>
            </w:r>
            <w:r w:rsidR="00B46CE6">
              <w:t>tension between substantial change and neighbourhood character</w:t>
            </w:r>
          </w:p>
        </w:tc>
      </w:tr>
    </w:tbl>
    <w:p w14:paraId="2E74CA5B" w14:textId="77777777" w:rsidR="008154E1" w:rsidRDefault="008154E1">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8154E1" w:rsidRPr="007B6DCB" w14:paraId="2F2591E0" w14:textId="77777777">
        <w:tc>
          <w:tcPr>
            <w:tcW w:w="3539" w:type="dxa"/>
            <w:tcMar>
              <w:top w:w="57" w:type="dxa"/>
              <w:bottom w:w="57" w:type="dxa"/>
            </w:tcMar>
          </w:tcPr>
          <w:p w14:paraId="5183CF89" w14:textId="77777777" w:rsidR="008154E1" w:rsidRPr="007B6DCB" w:rsidRDefault="009D1D83">
            <w:sdt>
              <w:sdtPr>
                <w:rPr>
                  <w:rFonts w:ascii="Arial" w:hAnsi="Arial"/>
                  <w:b/>
                  <w:caps/>
                  <w:sz w:val="24"/>
                  <w:szCs w:val="24"/>
                </w:rPr>
                <w:alias w:val="vcat_partytype"/>
                <w:tag w:val="dcp|vcat_partymember|table1|Picklist|jobdone"/>
                <w:id w:val="1133022621"/>
                <w:placeholder>
                  <w:docPart w:val="EB28B5A7C6364C4CAF967AB565A251B0"/>
                </w:placeholder>
                <w:text/>
              </w:sdtPr>
              <w:sdtEndPr/>
              <w:sdtContent>
                <w:r w:rsidR="007B6DCB" w:rsidRPr="007B6DCB">
                  <w:rPr>
                    <w:rFonts w:ascii="Arial" w:hAnsi="Arial"/>
                    <w:b/>
                    <w:caps/>
                    <w:sz w:val="24"/>
                    <w:szCs w:val="24"/>
                  </w:rPr>
                  <w:t>Applicant</w:t>
                </w:r>
              </w:sdtContent>
            </w:sdt>
          </w:p>
        </w:tc>
        <w:sdt>
          <w:sdtPr>
            <w:alias w:val="vcat_nameonorders"/>
            <w:tag w:val="dcp|vcat_partymember|table1|String|jobdone"/>
            <w:id w:val="1648214531"/>
            <w:placeholder>
              <w:docPart w:val="CAAD8B96CD24469488A45D80511319DE"/>
            </w:placeholder>
            <w:text/>
          </w:sdtPr>
          <w:sdtEndPr/>
          <w:sdtContent>
            <w:tc>
              <w:tcPr>
                <w:tcW w:w="4956" w:type="dxa"/>
              </w:tcPr>
              <w:p w14:paraId="48BDA9BD" w14:textId="77777777" w:rsidR="008154E1" w:rsidRPr="007B6DCB" w:rsidRDefault="007B6DCB">
                <w:r w:rsidRPr="007B6DCB">
                  <w:t>Leo Zhou</w:t>
                </w:r>
              </w:p>
            </w:tc>
          </w:sdtContent>
        </w:sdt>
      </w:tr>
    </w:tbl>
    <w:p w14:paraId="4F5A0C86" w14:textId="77777777" w:rsidR="008154E1" w:rsidRPr="007B6DCB" w:rsidRDefault="008154E1">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8154E1" w14:paraId="4CAECD0B" w14:textId="77777777">
        <w:tc>
          <w:tcPr>
            <w:tcW w:w="3539" w:type="dxa"/>
          </w:tcPr>
          <w:p w14:paraId="4C9F5BD4" w14:textId="77777777" w:rsidR="008154E1" w:rsidRPr="007B6DCB" w:rsidRDefault="009D1D83">
            <w:sdt>
              <w:sdtPr>
                <w:rPr>
                  <w:rFonts w:ascii="Arial" w:hAnsi="Arial"/>
                  <w:b/>
                  <w:caps/>
                  <w:sz w:val="24"/>
                  <w:szCs w:val="24"/>
                </w:rPr>
                <w:alias w:val="vcat_partytype"/>
                <w:tag w:val="dcp|vcat_partymember|table2|Picklist|jobdone"/>
                <w:id w:val="596893534"/>
                <w:placeholder>
                  <w:docPart w:val="0EAE844C824949F186ACF6F5E4953020"/>
                </w:placeholder>
                <w:text/>
              </w:sdtPr>
              <w:sdtEndPr/>
              <w:sdtContent>
                <w:r w:rsidR="007B6DCB" w:rsidRPr="007B6DCB">
                  <w:rPr>
                    <w:rFonts w:ascii="Arial" w:hAnsi="Arial"/>
                    <w:b/>
                    <w:caps/>
                    <w:sz w:val="24"/>
                    <w:szCs w:val="24"/>
                  </w:rPr>
                  <w:t>Responsible Authority</w:t>
                </w:r>
              </w:sdtContent>
            </w:sdt>
          </w:p>
        </w:tc>
        <w:sdt>
          <w:sdtPr>
            <w:alias w:val="vcat_nameonorders"/>
            <w:tag w:val="dcp|vcat_partymember|table2|String|jobdone"/>
            <w:id w:val="206058554"/>
            <w:placeholder>
              <w:docPart w:val="A936C7C3376B4BC6ADE51618F1897A8C"/>
            </w:placeholder>
            <w:text/>
          </w:sdtPr>
          <w:sdtEndPr/>
          <w:sdtContent>
            <w:tc>
              <w:tcPr>
                <w:tcW w:w="4956" w:type="dxa"/>
                <w:tcMar>
                  <w:top w:w="57" w:type="dxa"/>
                  <w:bottom w:w="57" w:type="dxa"/>
                </w:tcMar>
              </w:tcPr>
              <w:p w14:paraId="1892A41E" w14:textId="77777777" w:rsidR="008154E1" w:rsidRDefault="007B6DCB">
                <w:r w:rsidRPr="007B6DCB">
                  <w:t>Monash City Council</w:t>
                </w:r>
              </w:p>
            </w:tc>
          </w:sdtContent>
        </w:sdt>
      </w:tr>
    </w:tbl>
    <w:tbl>
      <w:tblPr>
        <w:tblW w:w="5000" w:type="pct"/>
        <w:tblLook w:val="0000" w:firstRow="0" w:lastRow="0" w:firstColumn="0" w:lastColumn="0" w:noHBand="0" w:noVBand="0"/>
      </w:tblPr>
      <w:tblGrid>
        <w:gridCol w:w="3545"/>
        <w:gridCol w:w="4960"/>
      </w:tblGrid>
      <w:tr w:rsidR="008154E1" w14:paraId="56BFC2EA" w14:textId="77777777">
        <w:tc>
          <w:tcPr>
            <w:tcW w:w="2084" w:type="pct"/>
            <w:tcMar>
              <w:top w:w="57" w:type="dxa"/>
              <w:bottom w:w="57" w:type="dxa"/>
            </w:tcMar>
          </w:tcPr>
          <w:p w14:paraId="68FCF709" w14:textId="77777777" w:rsidR="008154E1" w:rsidRDefault="007B6DCB">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841994346"/>
              <w:placeholder>
                <w:docPart w:val="1F764E8DAC72495193CDA1F484B2675E"/>
              </w:placeholder>
              <w:text/>
            </w:sdtPr>
            <w:sdtEndPr/>
            <w:sdtContent>
              <w:p w14:paraId="4B9DFE84" w14:textId="77777777" w:rsidR="008154E1" w:rsidRDefault="007B6DCB">
                <w:pPr>
                  <w:pStyle w:val="TitlePagetext"/>
                  <w:spacing w:before="0" w:after="0"/>
                </w:pPr>
                <w:r>
                  <w:t>4 Longbourne Avenue</w:t>
                </w:r>
              </w:p>
            </w:sdtContent>
          </w:sdt>
          <w:p w14:paraId="0739FD86" w14:textId="77777777" w:rsidR="008154E1" w:rsidRDefault="009D1D83">
            <w:pPr>
              <w:pStyle w:val="TitlePagetext"/>
              <w:spacing w:before="0" w:after="0"/>
            </w:pPr>
            <w:sdt>
              <w:sdtPr>
                <w:alias w:val="&lt;&lt;vcat_case_vcat_siteaddress_vcat_city&gt;&gt;.upper()"/>
                <w:tag w:val="dcp|document||AdvancedString||jobdone"/>
                <w:id w:val="408313795"/>
                <w:placeholder>
                  <w:docPart w:val="691F48A560094D12AD35D203FC0AAE13"/>
                </w:placeholder>
                <w:text/>
              </w:sdtPr>
              <w:sdtEndPr/>
              <w:sdtContent>
                <w:r w:rsidR="007B6DCB">
                  <w:t>NOTTING HILL</w:t>
                </w:r>
              </w:sdtContent>
            </w:sdt>
            <w:r w:rsidR="007B6DCB">
              <w:t xml:space="preserve">    </w:t>
            </w:r>
            <w:sdt>
              <w:sdtPr>
                <w:alias w:val="vcat_case_vcat_siteaddress_vcat_postalcode"/>
                <w:tag w:val="dcp|document||String|jobdone"/>
                <w:id w:val="1472641961"/>
                <w:placeholder>
                  <w:docPart w:val="361083B829B442ECB6843FBA054BCC0B"/>
                </w:placeholder>
                <w:text/>
              </w:sdtPr>
              <w:sdtEndPr/>
              <w:sdtContent>
                <w:r w:rsidR="007B6DCB">
                  <w:t>3168</w:t>
                </w:r>
              </w:sdtContent>
            </w:sdt>
          </w:p>
        </w:tc>
      </w:tr>
      <w:tr w:rsidR="008154E1" w14:paraId="3BF13170" w14:textId="77777777">
        <w:tc>
          <w:tcPr>
            <w:tcW w:w="2084" w:type="pct"/>
            <w:tcMar>
              <w:top w:w="57" w:type="dxa"/>
              <w:bottom w:w="57" w:type="dxa"/>
            </w:tcMar>
          </w:tcPr>
          <w:p w14:paraId="15A55E8E" w14:textId="77777777" w:rsidR="008154E1" w:rsidRDefault="007B6DCB">
            <w:pPr>
              <w:pStyle w:val="TitlePage2"/>
              <w:spacing w:before="0" w:after="0"/>
            </w:pPr>
            <w:bookmarkStart w:id="9" w:name="INSresponsibleAuthority"/>
            <w:bookmarkEnd w:id="4"/>
            <w:bookmarkEnd w:id="5"/>
            <w:bookmarkEnd w:id="6"/>
            <w:bookmarkEnd w:id="7"/>
            <w:bookmarkEnd w:id="9"/>
            <w:r>
              <w:t>HEARING TYPE</w:t>
            </w:r>
          </w:p>
        </w:tc>
        <w:tc>
          <w:tcPr>
            <w:tcW w:w="2916" w:type="pct"/>
            <w:tcMar>
              <w:top w:w="57" w:type="dxa"/>
              <w:bottom w:w="57" w:type="dxa"/>
            </w:tcMar>
          </w:tcPr>
          <w:p w14:paraId="0429355F" w14:textId="2521EB73" w:rsidR="008154E1" w:rsidRDefault="0027505B">
            <w:pPr>
              <w:pStyle w:val="TitlePagetext"/>
              <w:spacing w:before="0" w:after="0"/>
            </w:pPr>
            <w:r>
              <w:t>Hearing</w:t>
            </w:r>
          </w:p>
        </w:tc>
      </w:tr>
      <w:tr w:rsidR="008154E1" w14:paraId="4079B9C2" w14:textId="77777777">
        <w:tc>
          <w:tcPr>
            <w:tcW w:w="2084" w:type="pct"/>
            <w:tcMar>
              <w:top w:w="57" w:type="dxa"/>
              <w:bottom w:w="57" w:type="dxa"/>
            </w:tcMar>
          </w:tcPr>
          <w:p w14:paraId="2F026ACF" w14:textId="77777777" w:rsidR="008154E1" w:rsidRDefault="007B6DCB">
            <w:pPr>
              <w:pStyle w:val="TitlePage2"/>
              <w:spacing w:before="0" w:after="0"/>
            </w:pPr>
            <w:r>
              <w:t>DATE OF HEARING</w:t>
            </w:r>
          </w:p>
        </w:tc>
        <w:sdt>
          <w:sdtPr>
            <w:alias w:val="vcat_orderdate_ovalue"/>
            <w:tag w:val="dcp|document||DateTime|d MMMM yyyy|jobdone"/>
            <w:id w:val="966706382"/>
            <w:placeholder>
              <w:docPart w:val="A469BB62484A449BB9738835F86620F3"/>
            </w:placeholder>
            <w:text/>
          </w:sdtPr>
          <w:sdtEndPr/>
          <w:sdtContent>
            <w:tc>
              <w:tcPr>
                <w:tcW w:w="2916" w:type="pct"/>
                <w:tcMar>
                  <w:top w:w="57" w:type="dxa"/>
                  <w:bottom w:w="57" w:type="dxa"/>
                </w:tcMar>
              </w:tcPr>
              <w:p w14:paraId="0AC847DE" w14:textId="3B2998F3" w:rsidR="008154E1" w:rsidRDefault="007B6DCB">
                <w:pPr>
                  <w:pStyle w:val="TitlePagetext"/>
                  <w:spacing w:before="0" w:after="0"/>
                </w:pPr>
                <w:r w:rsidRPr="007B6DCB">
                  <w:t>30 April 2021</w:t>
                </w:r>
              </w:p>
            </w:tc>
          </w:sdtContent>
        </w:sdt>
      </w:tr>
      <w:tr w:rsidR="008154E1" w14:paraId="701BE1E0" w14:textId="77777777">
        <w:tc>
          <w:tcPr>
            <w:tcW w:w="2084" w:type="pct"/>
            <w:tcMar>
              <w:top w:w="57" w:type="dxa"/>
              <w:bottom w:w="57" w:type="dxa"/>
            </w:tcMar>
          </w:tcPr>
          <w:p w14:paraId="18D82477" w14:textId="77777777" w:rsidR="008154E1" w:rsidRDefault="007B6DCB">
            <w:pPr>
              <w:pStyle w:val="TitlePage2"/>
              <w:spacing w:before="0" w:after="0"/>
            </w:pPr>
            <w:r>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2077824130"/>
            <w:placeholder>
              <w:docPart w:val="408B48EE16A14A0E922F6BF0FA0372FB"/>
            </w:placeholder>
            <w:text/>
          </w:sdtPr>
          <w:sdtEndPr/>
          <w:sdtContent>
            <w:tc>
              <w:tcPr>
                <w:tcW w:w="2916" w:type="pct"/>
                <w:tcMar>
                  <w:top w:w="57" w:type="dxa"/>
                  <w:bottom w:w="57" w:type="dxa"/>
                </w:tcMar>
              </w:tcPr>
              <w:p w14:paraId="36FBACAB" w14:textId="623B7FF6" w:rsidR="008154E1" w:rsidRDefault="00770EB1">
                <w:pPr>
                  <w:pStyle w:val="TitlePagetext"/>
                  <w:spacing w:before="0" w:after="0"/>
                </w:pPr>
                <w:r>
                  <w:t>7</w:t>
                </w:r>
                <w:r w:rsidR="004815FE" w:rsidRPr="004815FE">
                  <w:t xml:space="preserve"> May 2021</w:t>
                </w:r>
              </w:p>
            </w:tc>
          </w:sdtContent>
        </w:sdt>
      </w:tr>
      <w:tr w:rsidR="008154E1" w14:paraId="2CC502E2" w14:textId="77777777">
        <w:tc>
          <w:tcPr>
            <w:tcW w:w="2084" w:type="pct"/>
            <w:tcMar>
              <w:top w:w="57" w:type="dxa"/>
              <w:bottom w:w="57" w:type="dxa"/>
            </w:tcMar>
          </w:tcPr>
          <w:p w14:paraId="78B552B2" w14:textId="77777777" w:rsidR="008154E1" w:rsidRDefault="007B6DCB">
            <w:pPr>
              <w:pStyle w:val="TitlePage2"/>
              <w:spacing w:before="0" w:after="0"/>
            </w:pPr>
            <w:r w:rsidRPr="00F00D7B">
              <w:t>CITATION</w:t>
            </w:r>
          </w:p>
        </w:tc>
        <w:tc>
          <w:tcPr>
            <w:tcW w:w="2916" w:type="pct"/>
            <w:tcMar>
              <w:top w:w="57" w:type="dxa"/>
              <w:bottom w:w="57" w:type="dxa"/>
            </w:tcMar>
          </w:tcPr>
          <w:p w14:paraId="5F326E79" w14:textId="182D1EBB" w:rsidR="008154E1" w:rsidRDefault="00F00D7B">
            <w:pPr>
              <w:pStyle w:val="TitlePagetext"/>
              <w:spacing w:before="0" w:after="0"/>
            </w:pPr>
            <w:r>
              <w:t xml:space="preserve">Zhou v Monash CC [2021] VCAT </w:t>
            </w:r>
            <w:r w:rsidR="002D008C" w:rsidRPr="002D008C">
              <w:t>452</w:t>
            </w:r>
          </w:p>
        </w:tc>
      </w:tr>
    </w:tbl>
    <w:p w14:paraId="1D0C534C" w14:textId="77777777" w:rsidR="008154E1" w:rsidRDefault="008154E1"/>
    <w:p w14:paraId="7CE4511D" w14:textId="77777777" w:rsidR="008154E1" w:rsidRDefault="007B6DCB">
      <w:pPr>
        <w:pStyle w:val="Heading1"/>
      </w:pPr>
      <w:r>
        <w:t>Order</w:t>
      </w:r>
    </w:p>
    <w:p w14:paraId="5E08C2D0" w14:textId="77777777" w:rsidR="008154E1" w:rsidRDefault="008154E1">
      <w:pPr>
        <w:pStyle w:val="Order1"/>
      </w:pPr>
    </w:p>
    <w:p w14:paraId="612C2969" w14:textId="77777777" w:rsidR="009B548E" w:rsidRPr="00D977A5" w:rsidRDefault="009B548E" w:rsidP="009B548E">
      <w:pPr>
        <w:pStyle w:val="Order2"/>
      </w:pPr>
      <w:r w:rsidRPr="00D977A5">
        <w:t xml:space="preserve">The decision of the responsible authority is varied.  </w:t>
      </w:r>
    </w:p>
    <w:p w14:paraId="763D7A28" w14:textId="335A0DA2" w:rsidR="009B548E" w:rsidRPr="00D977A5" w:rsidRDefault="009B548E" w:rsidP="009B548E">
      <w:pPr>
        <w:pStyle w:val="Order2"/>
      </w:pPr>
      <w:r w:rsidRPr="00D977A5">
        <w:t>The Tribunal directs that planning permit</w:t>
      </w:r>
      <w:r>
        <w:t xml:space="preserve"> </w:t>
      </w:r>
      <w:r w:rsidR="008C7297">
        <w:t>TPA/51166</w:t>
      </w:r>
      <w:r w:rsidRPr="00D977A5">
        <w:t xml:space="preserve"> must contain the conditions set out in planning permit</w:t>
      </w:r>
      <w:r w:rsidR="008C7297">
        <w:t xml:space="preserve"> TPA/51166 </w:t>
      </w:r>
      <w:r w:rsidRPr="00D977A5">
        <w:t>issued by the responsible authority on</w:t>
      </w:r>
      <w:r w:rsidR="008C7297">
        <w:t xml:space="preserve"> </w:t>
      </w:r>
      <w:r w:rsidR="006C5E08">
        <w:t>20 July 2020</w:t>
      </w:r>
      <w:r w:rsidRPr="00D977A5">
        <w:t xml:space="preserve"> with the following modifications:</w:t>
      </w:r>
    </w:p>
    <w:p w14:paraId="00E39C04" w14:textId="232C35B6" w:rsidR="009B548E" w:rsidRPr="00D977A5" w:rsidRDefault="009B548E" w:rsidP="009B548E">
      <w:pPr>
        <w:pStyle w:val="Order2"/>
        <w:numPr>
          <w:ilvl w:val="1"/>
          <w:numId w:val="8"/>
        </w:numPr>
      </w:pPr>
      <w:r w:rsidRPr="00D977A5">
        <w:t>Condition</w:t>
      </w:r>
      <w:r w:rsidR="006C5E08">
        <w:t xml:space="preserve"> 1</w:t>
      </w:r>
      <w:r w:rsidRPr="00D977A5">
        <w:t xml:space="preserve"> is amended to read:</w:t>
      </w:r>
    </w:p>
    <w:p w14:paraId="36E4F02A" w14:textId="2F9031FF" w:rsidR="009B548E" w:rsidRDefault="0031528A" w:rsidP="009B548E">
      <w:pPr>
        <w:pStyle w:val="Quote2"/>
      </w:pPr>
      <w:r>
        <w:t>1</w:t>
      </w:r>
      <w:r w:rsidR="009B548E" w:rsidRPr="002578F1">
        <w:tab/>
      </w:r>
      <w:r w:rsidRPr="0031528A">
        <w:t>Before the development starts, plans drawn to scale and dimensioned must be submitted to and approved by the Responsible Authority. When approved, the plans will be endorsed and will then form part of the permit. The plans must be generally in accordance with the plans submitted with the Prepared by Leo Zhou dated 4/12/2020 Revision B but modified to show:</w:t>
      </w:r>
    </w:p>
    <w:p w14:paraId="782E6D08" w14:textId="7034DBE8" w:rsidR="000B7BBC" w:rsidRDefault="009D164C" w:rsidP="009D164C">
      <w:pPr>
        <w:pStyle w:val="Quote2"/>
        <w:ind w:left="2265" w:hanging="564"/>
      </w:pPr>
      <w:r>
        <w:t>a)</w:t>
      </w:r>
      <w:r>
        <w:tab/>
      </w:r>
      <w:r w:rsidR="00CA5037">
        <w:t>The kitchen w</w:t>
      </w:r>
      <w:r w:rsidR="000B7BBC">
        <w:t>indow located along the ground floor northern elevation of Dwelling 1 to comply with the provisions of Standard B27- Daylight to new windows.</w:t>
      </w:r>
    </w:p>
    <w:p w14:paraId="49DAD934" w14:textId="7390B162" w:rsidR="00ED7601" w:rsidRDefault="009D164C" w:rsidP="009D164C">
      <w:pPr>
        <w:pStyle w:val="Quote2"/>
        <w:ind w:left="2265" w:hanging="564"/>
      </w:pPr>
      <w:r>
        <w:t>b)</w:t>
      </w:r>
      <w:r>
        <w:tab/>
      </w:r>
      <w:r w:rsidR="000B7BBC">
        <w:t>The bedroom 4 window located on the western elevation of Dwelling 1 to be provided with fixed obscure glazing up</w:t>
      </w:r>
      <w:r>
        <w:t xml:space="preserve"> </w:t>
      </w:r>
      <w:r w:rsidR="000B7BBC">
        <w:t>to a height of 1.7m above the finished floor level.</w:t>
      </w:r>
    </w:p>
    <w:p w14:paraId="10F1E129" w14:textId="53A0B914" w:rsidR="00AB26B4" w:rsidRDefault="00E61E12" w:rsidP="009D164C">
      <w:pPr>
        <w:pStyle w:val="Quote2"/>
        <w:ind w:left="2265" w:hanging="564"/>
      </w:pPr>
      <w:r>
        <w:t>c)</w:t>
      </w:r>
      <w:r>
        <w:tab/>
      </w:r>
      <w:r w:rsidRPr="00E61E12">
        <w:t xml:space="preserve">The </w:t>
      </w:r>
      <w:r w:rsidR="000A52F9">
        <w:t xml:space="preserve">ground floor </w:t>
      </w:r>
      <w:r w:rsidRPr="00E61E12">
        <w:t xml:space="preserve">wall of Dwelling 2 to be setback a minimum of </w:t>
      </w:r>
      <w:r w:rsidR="00E2004D">
        <w:t>5</w:t>
      </w:r>
      <w:r w:rsidRPr="00E61E12">
        <w:t>m from the western boundary</w:t>
      </w:r>
      <w:r w:rsidR="000A52F9">
        <w:t xml:space="preserve"> and the first</w:t>
      </w:r>
      <w:r w:rsidR="004C7B7F">
        <w:t xml:space="preserve"> </w:t>
      </w:r>
      <w:r w:rsidR="006A1DEE">
        <w:rPr>
          <w:noProof/>
        </w:rPr>
        <w:lastRenderedPageBreak/>
        <w:drawing>
          <wp:anchor distT="0" distB="0" distL="114300" distR="114300" simplePos="0" relativeHeight="251659264" behindDoc="1" locked="0" layoutInCell="1" allowOverlap="1" wp14:anchorId="57E91239" wp14:editId="663280F3">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A52F9">
        <w:t>floor</w:t>
      </w:r>
      <w:r w:rsidR="00977ACF">
        <w:t xml:space="preserve"> wall of Dwelling 2 to be setback a minimum </w:t>
      </w:r>
      <w:r w:rsidR="0029045A">
        <w:t>of 6m from the western boundary</w:t>
      </w:r>
      <w:r w:rsidRPr="00E61E12">
        <w:t>.</w:t>
      </w:r>
    </w:p>
    <w:p w14:paraId="40240E81" w14:textId="36CD5D04" w:rsidR="007D1809" w:rsidRDefault="00E61E12" w:rsidP="007D1809">
      <w:pPr>
        <w:pStyle w:val="Quote2"/>
        <w:ind w:left="2265" w:hanging="564"/>
      </w:pPr>
      <w:r>
        <w:t>d</w:t>
      </w:r>
      <w:r w:rsidR="007D1809">
        <w:t>)</w:t>
      </w:r>
      <w:r w:rsidR="00F24321">
        <w:tab/>
      </w:r>
      <w:r w:rsidR="008453EE">
        <w:t xml:space="preserve">A notation of 6 </w:t>
      </w:r>
      <w:r w:rsidR="00036311">
        <w:t>cubic metres</w:t>
      </w:r>
      <w:r w:rsidR="008453EE">
        <w:t xml:space="preserve"> for the storage shed for Dwelling 2</w:t>
      </w:r>
      <w:r w:rsidR="007D1809">
        <w:t>.</w:t>
      </w:r>
    </w:p>
    <w:p w14:paraId="0CF5AA88" w14:textId="562DA094" w:rsidR="00ED7601" w:rsidRDefault="00037EB5" w:rsidP="009B435C">
      <w:pPr>
        <w:pStyle w:val="Quote2"/>
        <w:ind w:left="2265" w:hanging="564"/>
      </w:pPr>
      <w:r>
        <w:t>e</w:t>
      </w:r>
      <w:r w:rsidR="00F24321">
        <w:t>)</w:t>
      </w:r>
      <w:r w:rsidR="00F24321">
        <w:tab/>
      </w:r>
      <w:r w:rsidR="007D1809">
        <w:t xml:space="preserve">The </w:t>
      </w:r>
      <w:r w:rsidR="002D2C9D">
        <w:t>b</w:t>
      </w:r>
      <w:r w:rsidR="007D1809">
        <w:t xml:space="preserve">edroom 4 and </w:t>
      </w:r>
      <w:r w:rsidR="002D2C9D">
        <w:t>r</w:t>
      </w:r>
      <w:r w:rsidR="007D1809">
        <w:t>etreat window located on the northern elevation of Dwelling 2 to be provided with fixed obscure glazing up</w:t>
      </w:r>
      <w:r w:rsidR="00F24321">
        <w:t xml:space="preserve"> </w:t>
      </w:r>
      <w:r w:rsidR="007D1809">
        <w:t>to a height of 1.7m above the finished floor level.</w:t>
      </w:r>
    </w:p>
    <w:p w14:paraId="2983DE60" w14:textId="3FF9F6DB" w:rsidR="004644A5" w:rsidRDefault="00E22BFB" w:rsidP="004644A5">
      <w:pPr>
        <w:pStyle w:val="Quote2"/>
        <w:ind w:left="2265" w:hanging="564"/>
      </w:pPr>
      <w:r>
        <w:t>f)</w:t>
      </w:r>
      <w:r>
        <w:tab/>
      </w:r>
      <w:r w:rsidR="004644A5">
        <w:t>A note on the plans that adjoining trees, including street trees are to be protected as per the recommendations of the Arborist report prepared by Sherrin Bishop dated 9 March 2020 or any further addendums.</w:t>
      </w:r>
    </w:p>
    <w:p w14:paraId="42F6D3E1" w14:textId="4709977E" w:rsidR="004644A5" w:rsidRDefault="00E22BFB" w:rsidP="004644A5">
      <w:pPr>
        <w:pStyle w:val="Quote2"/>
        <w:ind w:left="2265" w:hanging="564"/>
      </w:pPr>
      <w:r>
        <w:t>g)</w:t>
      </w:r>
      <w:r w:rsidR="004644A5">
        <w:t xml:space="preserve"> </w:t>
      </w:r>
      <w:r>
        <w:tab/>
      </w:r>
      <w:r w:rsidR="004644A5">
        <w:t>A notation that all walls will be constructed of brick or brick veneer. Any alternate materials such as rendering or feature cladding to be placed on top of brick to comply with Covenant B091295.</w:t>
      </w:r>
    </w:p>
    <w:p w14:paraId="392A3D89" w14:textId="4425E75A" w:rsidR="004644A5" w:rsidRDefault="00E22BFB" w:rsidP="004644A5">
      <w:pPr>
        <w:pStyle w:val="Quote2"/>
        <w:ind w:left="2265" w:hanging="564"/>
      </w:pPr>
      <w:r>
        <w:t>h</w:t>
      </w:r>
      <w:r w:rsidR="004644A5">
        <w:t xml:space="preserve">) </w:t>
      </w:r>
      <w:r>
        <w:tab/>
      </w:r>
      <w:r w:rsidR="004644A5">
        <w:t>The location and design of any proposed electricity supply meter boxes. The electricity supply meter boxes must be located at a distance from the street which is at or behind the setback alignment of buildings on the site or in compliance with Council’s “Guide to Electricity Supply Meter Boxes in Monash”.</w:t>
      </w:r>
    </w:p>
    <w:p w14:paraId="248780A5" w14:textId="5224FC7D" w:rsidR="004644A5" w:rsidRDefault="00DC3832" w:rsidP="004644A5">
      <w:pPr>
        <w:pStyle w:val="Quote2"/>
        <w:ind w:left="2265" w:hanging="564"/>
      </w:pPr>
      <w:r>
        <w:t>i</w:t>
      </w:r>
      <w:r w:rsidR="004644A5">
        <w:t xml:space="preserve">) </w:t>
      </w:r>
      <w:r>
        <w:tab/>
      </w:r>
      <w:r w:rsidR="004644A5">
        <w:t>The development must be provided with a corner splay or area at least 50% clear of visual obstruction (or with a height of less than 1.2m) extending at least 2.0 metres long x 2.5 metres deep (within the property) on both sides of each vehicle crossing to provide a clear view of pedestrians on the footpath of the frontage road.</w:t>
      </w:r>
    </w:p>
    <w:p w14:paraId="2F7636BE" w14:textId="475B08E5" w:rsidR="00037EB5" w:rsidRDefault="00DC3832" w:rsidP="004644A5">
      <w:pPr>
        <w:pStyle w:val="Quote2"/>
        <w:ind w:left="2265" w:hanging="564"/>
      </w:pPr>
      <w:r>
        <w:t>j</w:t>
      </w:r>
      <w:r w:rsidR="004644A5">
        <w:t xml:space="preserve">) </w:t>
      </w:r>
      <w:r>
        <w:tab/>
      </w:r>
      <w:r w:rsidR="004644A5">
        <w:t>A double door (minimum width 1.8 metres) is to be installed on the rear of the unit 2 garage to allow for drainage maintenance requests.</w:t>
      </w:r>
    </w:p>
    <w:p w14:paraId="11269A61" w14:textId="5EA82501" w:rsidR="008154E1" w:rsidRDefault="009B548E">
      <w:pPr>
        <w:pStyle w:val="Order2"/>
      </w:pPr>
      <w:r w:rsidRPr="00BC04E1">
        <w:t xml:space="preserve">The responsible authority is directed to issue a modified planning permit in accordance with this order. </w:t>
      </w:r>
      <w:r w:rsidR="007B6DCB">
        <w:t xml:space="preserve">    </w:t>
      </w:r>
    </w:p>
    <w:p w14:paraId="10FD3589" w14:textId="77777777" w:rsidR="008154E1" w:rsidRDefault="008154E1"/>
    <w:p w14:paraId="5CFB8862" w14:textId="77777777" w:rsidR="008154E1" w:rsidRDefault="008154E1"/>
    <w:p w14:paraId="38ABF99C" w14:textId="77777777" w:rsidR="008154E1" w:rsidRDefault="008154E1"/>
    <w:p w14:paraId="38939FA0" w14:textId="77777777" w:rsidR="008154E1" w:rsidRDefault="008154E1"/>
    <w:p w14:paraId="125FA1AF" w14:textId="77777777" w:rsidR="008154E1" w:rsidRDefault="008154E1"/>
    <w:tbl>
      <w:tblPr>
        <w:tblW w:w="5000" w:type="pct"/>
        <w:tblLook w:val="0000" w:firstRow="0" w:lastRow="0" w:firstColumn="0" w:lastColumn="0" w:noHBand="0" w:noVBand="0"/>
      </w:tblPr>
      <w:tblGrid>
        <w:gridCol w:w="2976"/>
        <w:gridCol w:w="2552"/>
        <w:gridCol w:w="2977"/>
      </w:tblGrid>
      <w:tr w:rsidR="008154E1" w14:paraId="56B97B4B" w14:textId="77777777">
        <w:tc>
          <w:tcPr>
            <w:tcW w:w="1750" w:type="pct"/>
          </w:tcPr>
          <w:sdt>
            <w:sdtPr>
              <w:rPr>
                <w:b/>
              </w:rPr>
              <w:alias w:val="vcat_presidingmember_fullname"/>
              <w:tag w:val="dcp|document||String|jobdone"/>
              <w:id w:val="1881968266"/>
              <w:placeholder>
                <w:docPart w:val="BC14063349194F6DA386280372A4962F"/>
              </w:placeholder>
              <w:text/>
            </w:sdtPr>
            <w:sdtEndPr/>
            <w:sdtContent>
              <w:p w14:paraId="79CA60E8" w14:textId="1EAE55CE" w:rsidR="008154E1" w:rsidRPr="007B6DCB" w:rsidRDefault="007B6DCB">
                <w:pPr>
                  <w:rPr>
                    <w:bCs/>
                  </w:rPr>
                </w:pPr>
                <w:r w:rsidRPr="00F00D7B">
                  <w:rPr>
                    <w:b/>
                  </w:rPr>
                  <w:t>Christopher Harty</w:t>
                </w:r>
              </w:p>
            </w:sdtContent>
          </w:sdt>
          <w:sdt>
            <w:sdtPr>
              <w:rPr>
                <w:b/>
              </w:rPr>
              <w:alias w:val="vcat_presidingmember_title"/>
              <w:tag w:val="dcp|document||String|jobdone"/>
              <w:id w:val="967146290"/>
              <w:placeholder>
                <w:docPart w:val="AB5798A831774A479829023082822E92"/>
              </w:placeholder>
              <w:text/>
            </w:sdtPr>
            <w:sdtEndPr/>
            <w:sdtContent>
              <w:p w14:paraId="63F4962C" w14:textId="211E74F6" w:rsidR="008154E1" w:rsidRDefault="007B6DCB">
                <w:pPr>
                  <w:tabs>
                    <w:tab w:val="left" w:pos="1515"/>
                  </w:tabs>
                  <w:rPr>
                    <w:b/>
                  </w:rPr>
                </w:pPr>
                <w:r w:rsidRPr="007B6DCB">
                  <w:rPr>
                    <w:b/>
                  </w:rPr>
                  <w:t>Member</w:t>
                </w:r>
              </w:p>
            </w:sdtContent>
          </w:sdt>
        </w:tc>
        <w:tc>
          <w:tcPr>
            <w:tcW w:w="1500" w:type="pct"/>
          </w:tcPr>
          <w:p w14:paraId="3931F36C" w14:textId="77777777" w:rsidR="008154E1" w:rsidRDefault="008154E1"/>
        </w:tc>
        <w:tc>
          <w:tcPr>
            <w:tcW w:w="1750" w:type="pct"/>
          </w:tcPr>
          <w:p w14:paraId="4C543D1E" w14:textId="77777777" w:rsidR="008154E1" w:rsidRDefault="008154E1"/>
        </w:tc>
      </w:tr>
    </w:tbl>
    <w:p w14:paraId="24BBCC75" w14:textId="77777777" w:rsidR="008154E1" w:rsidRDefault="008154E1"/>
    <w:p w14:paraId="539F60AC" w14:textId="0DCCDE9D" w:rsidR="008154E1" w:rsidRDefault="008154E1"/>
    <w:p w14:paraId="0784F3D9" w14:textId="128B71E6" w:rsidR="009B435C" w:rsidRDefault="009B435C"/>
    <w:p w14:paraId="0A9D4286" w14:textId="77777777" w:rsidR="009B435C" w:rsidRDefault="009B435C"/>
    <w:p w14:paraId="244C7ADB" w14:textId="77777777" w:rsidR="008154E1" w:rsidRDefault="008154E1"/>
    <w:p w14:paraId="2511EB44" w14:textId="54CD86B2" w:rsidR="008154E1" w:rsidRDefault="006A1DEE">
      <w:pPr>
        <w:pStyle w:val="Heading1"/>
        <w:rPr>
          <w:highlight w:val="yellow"/>
        </w:rPr>
      </w:pPr>
      <w:r>
        <w:rPr>
          <w:noProof/>
        </w:rPr>
        <w:lastRenderedPageBreak/>
        <w:drawing>
          <wp:anchor distT="0" distB="0" distL="114300" distR="114300" simplePos="0" relativeHeight="251660288" behindDoc="1" locked="0" layoutInCell="1" allowOverlap="1" wp14:anchorId="6BB53B2B" wp14:editId="616D1BD5">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B6DCB">
        <w:t>Appearances</w:t>
      </w:r>
    </w:p>
    <w:tbl>
      <w:tblPr>
        <w:tblW w:w="5000" w:type="pct"/>
        <w:tblLook w:val="0000" w:firstRow="0" w:lastRow="0" w:firstColumn="0" w:lastColumn="0" w:noHBand="0" w:noVBand="0"/>
      </w:tblPr>
      <w:tblGrid>
        <w:gridCol w:w="3441"/>
        <w:gridCol w:w="5064"/>
      </w:tblGrid>
      <w:tr w:rsidR="008154E1" w14:paraId="226D0D86" w14:textId="77777777">
        <w:trPr>
          <w:cantSplit/>
        </w:trPr>
        <w:tc>
          <w:tcPr>
            <w:tcW w:w="2023" w:type="pct"/>
          </w:tcPr>
          <w:p w14:paraId="3B7B6306" w14:textId="77777777" w:rsidR="008154E1" w:rsidRDefault="007B6DCB">
            <w:pPr>
              <w:pStyle w:val="TitlePagetext"/>
            </w:pPr>
            <w:r>
              <w:t>For applicant</w:t>
            </w:r>
          </w:p>
        </w:tc>
        <w:tc>
          <w:tcPr>
            <w:tcW w:w="2977" w:type="pct"/>
          </w:tcPr>
          <w:p w14:paraId="0792B66C" w14:textId="335AF2BD" w:rsidR="008154E1" w:rsidRDefault="00B015EB">
            <w:pPr>
              <w:pStyle w:val="TitlePagetext"/>
            </w:pPr>
            <w:r>
              <w:t>Mr Russell Hocking, Town Planner from CityShire Planning Pty Ltd</w:t>
            </w:r>
          </w:p>
        </w:tc>
      </w:tr>
      <w:tr w:rsidR="008154E1" w14:paraId="7CD801D3" w14:textId="77777777">
        <w:trPr>
          <w:cantSplit/>
        </w:trPr>
        <w:tc>
          <w:tcPr>
            <w:tcW w:w="2023" w:type="pct"/>
          </w:tcPr>
          <w:p w14:paraId="4CACA1AD" w14:textId="77777777" w:rsidR="008154E1" w:rsidRDefault="007B6DCB">
            <w:pPr>
              <w:pStyle w:val="TitlePagetext"/>
            </w:pPr>
            <w:r>
              <w:t>For responsible authority</w:t>
            </w:r>
          </w:p>
        </w:tc>
        <w:tc>
          <w:tcPr>
            <w:tcW w:w="2977" w:type="pct"/>
          </w:tcPr>
          <w:p w14:paraId="64619346" w14:textId="77777777" w:rsidR="008154E1" w:rsidRDefault="00737572">
            <w:pPr>
              <w:pStyle w:val="TitlePagetext"/>
            </w:pPr>
            <w:r>
              <w:t>Mr Peter English, Town Planner from Peter English and Associates Pty Ltd</w:t>
            </w:r>
          </w:p>
          <w:p w14:paraId="15C33514" w14:textId="35154F37" w:rsidR="00A63C30" w:rsidRDefault="00A63C30">
            <w:pPr>
              <w:pStyle w:val="TitlePagetext"/>
            </w:pPr>
            <w:r>
              <w:t>James Turner and Michael Edwards from Monash City Council observed</w:t>
            </w:r>
          </w:p>
        </w:tc>
      </w:tr>
    </w:tbl>
    <w:p w14:paraId="392E5159" w14:textId="77777777" w:rsidR="008154E1" w:rsidRDefault="008154E1"/>
    <w:p w14:paraId="40F3A138" w14:textId="77777777" w:rsidR="008154E1" w:rsidRDefault="007B6DCB">
      <w:r>
        <w:br w:type="page"/>
      </w:r>
    </w:p>
    <w:p w14:paraId="12D2C685" w14:textId="50F37139" w:rsidR="008154E1" w:rsidRDefault="006A1DEE">
      <w:pPr>
        <w:pStyle w:val="Heading1"/>
        <w:rPr>
          <w:highlight w:val="yellow"/>
        </w:rPr>
      </w:pPr>
      <w:r>
        <w:rPr>
          <w:noProof/>
        </w:rPr>
        <w:lastRenderedPageBreak/>
        <w:drawing>
          <wp:anchor distT="0" distB="0" distL="114300" distR="114300" simplePos="0" relativeHeight="251661312" behindDoc="1" locked="0" layoutInCell="1" allowOverlap="1" wp14:anchorId="264B6569" wp14:editId="28EEFF99">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B6DCB">
        <w:t>Information</w:t>
      </w:r>
    </w:p>
    <w:tbl>
      <w:tblPr>
        <w:tblW w:w="5000" w:type="pct"/>
        <w:tblLook w:val="0000" w:firstRow="0" w:lastRow="0" w:firstColumn="0" w:lastColumn="0" w:noHBand="0" w:noVBand="0"/>
      </w:tblPr>
      <w:tblGrid>
        <w:gridCol w:w="3273"/>
        <w:gridCol w:w="5232"/>
      </w:tblGrid>
      <w:tr w:rsidR="008154E1" w14:paraId="2BCAE3B0" w14:textId="77777777">
        <w:trPr>
          <w:cantSplit/>
        </w:trPr>
        <w:tc>
          <w:tcPr>
            <w:tcW w:w="1924" w:type="pct"/>
          </w:tcPr>
          <w:p w14:paraId="3B169869" w14:textId="77777777" w:rsidR="008154E1" w:rsidRDefault="007B6DCB">
            <w:pPr>
              <w:pStyle w:val="TitlePagetext"/>
            </w:pPr>
            <w:r>
              <w:t>Description of proposal</w:t>
            </w:r>
          </w:p>
        </w:tc>
        <w:tc>
          <w:tcPr>
            <w:tcW w:w="3076" w:type="pct"/>
          </w:tcPr>
          <w:p w14:paraId="6CE1C18B" w14:textId="0D6B0585" w:rsidR="008154E1" w:rsidRDefault="00B015EB">
            <w:pPr>
              <w:pStyle w:val="TitlePagetext"/>
            </w:pPr>
            <w:r>
              <w:t>Construction of two (2) double storey dwellings.</w:t>
            </w:r>
          </w:p>
        </w:tc>
      </w:tr>
      <w:tr w:rsidR="008154E1" w14:paraId="24DCB5D8" w14:textId="77777777">
        <w:trPr>
          <w:cantSplit/>
        </w:trPr>
        <w:tc>
          <w:tcPr>
            <w:tcW w:w="1924" w:type="pct"/>
          </w:tcPr>
          <w:p w14:paraId="218DA9E3" w14:textId="77777777" w:rsidR="008154E1" w:rsidRDefault="007B6DCB">
            <w:pPr>
              <w:pStyle w:val="TitlePagetext"/>
            </w:pPr>
            <w:r>
              <w:t>Nature of proceeding</w:t>
            </w:r>
          </w:p>
        </w:tc>
        <w:tc>
          <w:tcPr>
            <w:tcW w:w="3076" w:type="pct"/>
          </w:tcPr>
          <w:p w14:paraId="49B44C37" w14:textId="2FE04452" w:rsidR="008154E1" w:rsidRDefault="00AA45CE" w:rsidP="00AA45CE">
            <w:pPr>
              <w:pStyle w:val="TitlePagetext"/>
            </w:pPr>
            <w:r>
              <w:t xml:space="preserve">Application under section 80 of the </w:t>
            </w:r>
            <w:r>
              <w:rPr>
                <w:i/>
              </w:rPr>
              <w:t xml:space="preserve">Planning and Environment Act </w:t>
            </w:r>
            <w:r w:rsidRPr="002B7051">
              <w:rPr>
                <w:i/>
              </w:rPr>
              <w:t>1987</w:t>
            </w:r>
            <w:r>
              <w:t xml:space="preserve"> – to review the conditions contained in the permit.</w:t>
            </w:r>
          </w:p>
        </w:tc>
      </w:tr>
      <w:tr w:rsidR="008154E1" w14:paraId="621B442D" w14:textId="77777777">
        <w:trPr>
          <w:cantSplit/>
        </w:trPr>
        <w:tc>
          <w:tcPr>
            <w:tcW w:w="1924" w:type="pct"/>
          </w:tcPr>
          <w:p w14:paraId="4238ED78" w14:textId="77777777" w:rsidR="008154E1" w:rsidRDefault="007B6DCB">
            <w:pPr>
              <w:pStyle w:val="TitlePagetext"/>
            </w:pPr>
            <w:r>
              <w:t>Planning scheme</w:t>
            </w:r>
          </w:p>
        </w:tc>
        <w:tc>
          <w:tcPr>
            <w:tcW w:w="3076" w:type="pct"/>
          </w:tcPr>
          <w:p w14:paraId="1CFAF1CF" w14:textId="3CC1F0CF" w:rsidR="008154E1" w:rsidRDefault="00F00D7B">
            <w:pPr>
              <w:pStyle w:val="TitlePagetext"/>
            </w:pPr>
            <w:r>
              <w:t>Monash Planning Scheme</w:t>
            </w:r>
          </w:p>
        </w:tc>
      </w:tr>
      <w:tr w:rsidR="008154E1" w14:paraId="56C57BEC" w14:textId="77777777">
        <w:trPr>
          <w:cantSplit/>
        </w:trPr>
        <w:tc>
          <w:tcPr>
            <w:tcW w:w="1924" w:type="pct"/>
          </w:tcPr>
          <w:p w14:paraId="4B13521B" w14:textId="77777777" w:rsidR="008154E1" w:rsidRDefault="007B6DCB">
            <w:pPr>
              <w:pStyle w:val="TitlePagetext"/>
            </w:pPr>
            <w:r>
              <w:t>Zone and overlays</w:t>
            </w:r>
          </w:p>
        </w:tc>
        <w:tc>
          <w:tcPr>
            <w:tcW w:w="3076" w:type="pct"/>
          </w:tcPr>
          <w:p w14:paraId="222B1DB1" w14:textId="77777777" w:rsidR="008154E1" w:rsidRDefault="00F00D7B">
            <w:pPr>
              <w:pStyle w:val="TitlePagetext"/>
            </w:pPr>
            <w:r>
              <w:t xml:space="preserve">General Residential Zone Schedule 3 </w:t>
            </w:r>
            <w:r w:rsidR="003C005E">
              <w:t>–</w:t>
            </w:r>
            <w:r>
              <w:t xml:space="preserve"> </w:t>
            </w:r>
            <w:r w:rsidR="003C005E" w:rsidRPr="00695C23">
              <w:rPr>
                <w:i/>
                <w:iCs/>
              </w:rPr>
              <w:t>Garden City Suburbs</w:t>
            </w:r>
            <w:r w:rsidR="003C005E">
              <w:t xml:space="preserve"> (</w:t>
            </w:r>
            <w:r w:rsidR="003C005E" w:rsidRPr="003C005E">
              <w:rPr>
                <w:b/>
                <w:bCs/>
              </w:rPr>
              <w:t>GRZ3</w:t>
            </w:r>
            <w:r w:rsidR="003C005E">
              <w:t>)</w:t>
            </w:r>
          </w:p>
          <w:p w14:paraId="3F41B4E5" w14:textId="597FBCCD" w:rsidR="003C005E" w:rsidRDefault="003C005E">
            <w:pPr>
              <w:pStyle w:val="TitlePagetext"/>
            </w:pPr>
            <w:r>
              <w:t>No overlays</w:t>
            </w:r>
          </w:p>
        </w:tc>
      </w:tr>
      <w:tr w:rsidR="008154E1" w14:paraId="5A5B6333" w14:textId="77777777">
        <w:trPr>
          <w:cantSplit/>
        </w:trPr>
        <w:tc>
          <w:tcPr>
            <w:tcW w:w="1924" w:type="pct"/>
          </w:tcPr>
          <w:p w14:paraId="712FF88E" w14:textId="77777777" w:rsidR="008154E1" w:rsidRDefault="007B6DCB">
            <w:pPr>
              <w:pStyle w:val="TitlePagetext"/>
            </w:pPr>
            <w:r>
              <w:t>Permit requirements</w:t>
            </w:r>
          </w:p>
        </w:tc>
        <w:tc>
          <w:tcPr>
            <w:tcW w:w="3076" w:type="pct"/>
          </w:tcPr>
          <w:p w14:paraId="585F4809" w14:textId="1336CF98" w:rsidR="008154E1" w:rsidRDefault="00B15078">
            <w:pPr>
              <w:pStyle w:val="TitlePagetext"/>
            </w:pPr>
            <w:r>
              <w:t>Clause 32.08-</w:t>
            </w:r>
            <w:r w:rsidR="006F4F66">
              <w:t>6 to construct two or more dwellings on a lot</w:t>
            </w:r>
          </w:p>
        </w:tc>
      </w:tr>
      <w:tr w:rsidR="008154E1" w14:paraId="4569B91F" w14:textId="77777777">
        <w:trPr>
          <w:cantSplit/>
        </w:trPr>
        <w:tc>
          <w:tcPr>
            <w:tcW w:w="1924" w:type="pct"/>
          </w:tcPr>
          <w:p w14:paraId="7EF984DF" w14:textId="77777777" w:rsidR="008154E1" w:rsidRDefault="007B6DCB">
            <w:pPr>
              <w:pStyle w:val="TitlePagetext"/>
            </w:pPr>
            <w:r>
              <w:t>Relevant scheme policies and provisions</w:t>
            </w:r>
          </w:p>
        </w:tc>
        <w:tc>
          <w:tcPr>
            <w:tcW w:w="3076" w:type="pct"/>
          </w:tcPr>
          <w:p w14:paraId="456B6E0D" w14:textId="5087CC27" w:rsidR="008154E1" w:rsidRDefault="00613980">
            <w:pPr>
              <w:pStyle w:val="TitlePagetext"/>
            </w:pPr>
            <w:r>
              <w:t xml:space="preserve">Clauses 11, </w:t>
            </w:r>
            <w:r w:rsidR="005C7FE8">
              <w:t xml:space="preserve">15, 16, </w:t>
            </w:r>
            <w:r w:rsidR="0062764F">
              <w:t xml:space="preserve">21.01, 21.04, 22.01, </w:t>
            </w:r>
            <w:r w:rsidR="00ED1EC3">
              <w:t xml:space="preserve">22.05, </w:t>
            </w:r>
            <w:r>
              <w:t>32.08, 52.06,</w:t>
            </w:r>
            <w:r w:rsidR="005C7FE8">
              <w:t xml:space="preserve"> 55,</w:t>
            </w:r>
            <w:r>
              <w:t xml:space="preserve"> 65 and 71.02</w:t>
            </w:r>
            <w:r w:rsidR="007B6DCB">
              <w:t xml:space="preserve">   </w:t>
            </w:r>
          </w:p>
        </w:tc>
      </w:tr>
      <w:tr w:rsidR="008154E1" w14:paraId="4E5F0EDD" w14:textId="77777777">
        <w:trPr>
          <w:cantSplit/>
        </w:trPr>
        <w:tc>
          <w:tcPr>
            <w:tcW w:w="1924" w:type="pct"/>
          </w:tcPr>
          <w:p w14:paraId="03EFB049" w14:textId="77777777" w:rsidR="008154E1" w:rsidRDefault="007B6DCB">
            <w:pPr>
              <w:pStyle w:val="TitlePagetext"/>
            </w:pPr>
            <w:r>
              <w:t>Land description</w:t>
            </w:r>
          </w:p>
        </w:tc>
        <w:tc>
          <w:tcPr>
            <w:tcW w:w="3076" w:type="pct"/>
          </w:tcPr>
          <w:p w14:paraId="21E65842" w14:textId="0D029677" w:rsidR="002C4485" w:rsidRDefault="009C209E">
            <w:pPr>
              <w:pStyle w:val="TitlePagetext"/>
            </w:pPr>
            <w:r>
              <w:t>The land at 4 L</w:t>
            </w:r>
            <w:r w:rsidR="0034224C">
              <w:t xml:space="preserve">ongbourne Avenue, Notting Hill (site) is located on the </w:t>
            </w:r>
            <w:r w:rsidR="00CE66D5">
              <w:t>north-western corner of Longbourne Avenue and Rosing</w:t>
            </w:r>
            <w:r w:rsidR="00EE5FDC">
              <w:t>s</w:t>
            </w:r>
            <w:r w:rsidR="00CE66D5">
              <w:t xml:space="preserve"> Court.  It is irregular in shape</w:t>
            </w:r>
            <w:r w:rsidR="001F617F">
              <w:t xml:space="preserve">, relatively flat, with </w:t>
            </w:r>
            <w:r w:rsidR="000A100C">
              <w:t>frontage to</w:t>
            </w:r>
            <w:r w:rsidR="001F617F">
              <w:t xml:space="preserve"> Longbourne Avenue </w:t>
            </w:r>
            <w:r w:rsidR="00B911B3">
              <w:t xml:space="preserve">of 17.12 metres </w:t>
            </w:r>
            <w:r w:rsidR="001F617F">
              <w:t>and a depth of 27.94 metres to Rosing</w:t>
            </w:r>
            <w:r w:rsidR="00F52D29">
              <w:t>s</w:t>
            </w:r>
            <w:r w:rsidR="001F617F">
              <w:t xml:space="preserve"> Court.  </w:t>
            </w:r>
            <w:r w:rsidR="00E51DBF">
              <w:t>The overall site area is 690 square metres.  The site is occupied by a single storey dwelling</w:t>
            </w:r>
            <w:r w:rsidR="005F2928">
              <w:t xml:space="preserve"> with crossover to Rosing</w:t>
            </w:r>
            <w:r w:rsidR="00F52D29">
              <w:t>s</w:t>
            </w:r>
            <w:r w:rsidR="005F2928">
              <w:t xml:space="preserve"> Court.  There is no significant vegetation on the site apart from garden plantings.</w:t>
            </w:r>
          </w:p>
          <w:p w14:paraId="1D4A81B7" w14:textId="727A6E17" w:rsidR="008154E1" w:rsidRDefault="002C4485">
            <w:pPr>
              <w:pStyle w:val="TitlePagetext"/>
            </w:pPr>
            <w:r>
              <w:t>The surrounding area is residential characterised predominantly by single storey dwellings</w:t>
            </w:r>
            <w:r w:rsidR="002D3766">
              <w:t xml:space="preserve">.  Infill development has begun to occur </w:t>
            </w:r>
            <w:r w:rsidR="00616963">
              <w:t>in the broader area</w:t>
            </w:r>
            <w:r w:rsidR="002D3766">
              <w:t xml:space="preserve"> including </w:t>
            </w:r>
            <w:r w:rsidR="00616963">
              <w:t xml:space="preserve">large double </w:t>
            </w:r>
            <w:r w:rsidR="004A438C">
              <w:t>storey-built</w:t>
            </w:r>
            <w:r w:rsidR="00616963">
              <w:t xml:space="preserve"> form and townhouse</w:t>
            </w:r>
            <w:r w:rsidR="002D3766">
              <w:t xml:space="preserve"> development</w:t>
            </w:r>
            <w:r w:rsidR="009C3A9D">
              <w:t xml:space="preserve">, however the dominant form in the immediate </w:t>
            </w:r>
            <w:r w:rsidR="004A438C">
              <w:t>neighbourhood</w:t>
            </w:r>
            <w:r w:rsidR="009C3A9D">
              <w:t xml:space="preserve"> comprises single storey detac</w:t>
            </w:r>
            <w:r w:rsidR="004D03C9">
              <w:t>h</w:t>
            </w:r>
            <w:r w:rsidR="009C3A9D">
              <w:t>ed dwellings.</w:t>
            </w:r>
            <w:r w:rsidR="001F617F">
              <w:t xml:space="preserve"> </w:t>
            </w:r>
          </w:p>
        </w:tc>
      </w:tr>
      <w:tr w:rsidR="008154E1" w14:paraId="21D574D9" w14:textId="77777777">
        <w:trPr>
          <w:cantSplit/>
        </w:trPr>
        <w:tc>
          <w:tcPr>
            <w:tcW w:w="1924" w:type="pct"/>
          </w:tcPr>
          <w:p w14:paraId="2FCA15C5" w14:textId="77777777" w:rsidR="008154E1" w:rsidRDefault="007B6DCB">
            <w:pPr>
              <w:pStyle w:val="TitlePagetext"/>
            </w:pPr>
            <w:r>
              <w:t>Tribunal inspection</w:t>
            </w:r>
          </w:p>
        </w:tc>
        <w:tc>
          <w:tcPr>
            <w:tcW w:w="3076" w:type="pct"/>
          </w:tcPr>
          <w:p w14:paraId="76B1E61A" w14:textId="3B4D48C3" w:rsidR="008154E1" w:rsidRDefault="00B40A0C">
            <w:pPr>
              <w:pStyle w:val="TitlePagetext"/>
            </w:pPr>
            <w:r>
              <w:t xml:space="preserve">6 </w:t>
            </w:r>
            <w:r w:rsidR="000B298F">
              <w:t>May 2021 unaccompanied</w:t>
            </w:r>
            <w:r w:rsidR="007B6DCB">
              <w:t xml:space="preserve">   </w:t>
            </w:r>
          </w:p>
        </w:tc>
      </w:tr>
    </w:tbl>
    <w:p w14:paraId="14F076FC" w14:textId="77777777" w:rsidR="008154E1" w:rsidRDefault="008154E1">
      <w:pPr>
        <w:pStyle w:val="Order1"/>
      </w:pPr>
    </w:p>
    <w:p w14:paraId="68116654" w14:textId="1D13E878" w:rsidR="008154E1" w:rsidRDefault="007B6DCB">
      <w:pPr>
        <w:pStyle w:val="Heading1"/>
      </w:pPr>
      <w:r>
        <w:br w:type="page"/>
      </w:r>
      <w:r w:rsidR="006A1DEE">
        <w:rPr>
          <w:noProof/>
        </w:rPr>
        <w:lastRenderedPageBreak/>
        <w:drawing>
          <wp:anchor distT="0" distB="0" distL="114300" distR="114300" simplePos="0" relativeHeight="251662336" behindDoc="1" locked="0" layoutInCell="1" allowOverlap="1" wp14:anchorId="1FCA0E73" wp14:editId="68777B2B">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7E8F9AF9" w14:textId="77777777" w:rsidR="008154E1" w:rsidRDefault="008154E1"/>
    <w:p w14:paraId="156BC1FA" w14:textId="77777777" w:rsidR="00133479" w:rsidRDefault="00133479" w:rsidP="00133479">
      <w:pPr>
        <w:pStyle w:val="Heading2"/>
      </w:pPr>
      <w:r>
        <w:t xml:space="preserve">What is this </w:t>
      </w:r>
      <w:r w:rsidRPr="004413F4">
        <w:t>proceeding</w:t>
      </w:r>
      <w:r>
        <w:t xml:space="preserve"> about?</w:t>
      </w:r>
    </w:p>
    <w:p w14:paraId="10F3F77F" w14:textId="77777777" w:rsidR="00776AAD" w:rsidRDefault="005441F8" w:rsidP="00133479">
      <w:pPr>
        <w:pStyle w:val="Para1"/>
      </w:pPr>
      <w:r w:rsidRPr="005441F8">
        <w:t xml:space="preserve">Planning Permit No. </w:t>
      </w:r>
      <w:r w:rsidR="004F44FD">
        <w:t>TPA/5</w:t>
      </w:r>
      <w:r w:rsidR="005C2EF2">
        <w:t>1166</w:t>
      </w:r>
      <w:r w:rsidRPr="005441F8">
        <w:t xml:space="preserve"> was issued by </w:t>
      </w:r>
      <w:r w:rsidR="005C2EF2">
        <w:t>Monash</w:t>
      </w:r>
      <w:r w:rsidRPr="005441F8">
        <w:t xml:space="preserve"> City Council (</w:t>
      </w:r>
      <w:r w:rsidRPr="000F51F7">
        <w:rPr>
          <w:b/>
          <w:bCs/>
        </w:rPr>
        <w:t>Council</w:t>
      </w:r>
      <w:r w:rsidRPr="005441F8">
        <w:t xml:space="preserve">) on </w:t>
      </w:r>
      <w:r w:rsidR="00946EC6">
        <w:t>20 July 2020</w:t>
      </w:r>
      <w:r w:rsidRPr="005441F8">
        <w:t xml:space="preserve"> for the </w:t>
      </w:r>
      <w:r w:rsidR="00C00C78">
        <w:t>construction of two (2) double storey dwellings</w:t>
      </w:r>
      <w:r w:rsidRPr="005441F8">
        <w:t xml:space="preserve"> at </w:t>
      </w:r>
      <w:r w:rsidR="00C00C78">
        <w:t>4 Longbourne Avenue, Notting Hill (</w:t>
      </w:r>
      <w:r w:rsidR="00C00C78" w:rsidRPr="000F51F7">
        <w:rPr>
          <w:b/>
          <w:bCs/>
        </w:rPr>
        <w:t>site</w:t>
      </w:r>
      <w:r w:rsidR="00C00C78">
        <w:t>)</w:t>
      </w:r>
      <w:r w:rsidRPr="005441F8">
        <w:t>.</w:t>
      </w:r>
      <w:r w:rsidR="0040249E">
        <w:t xml:space="preserve">  </w:t>
      </w:r>
    </w:p>
    <w:p w14:paraId="31788E8D" w14:textId="592A69A7" w:rsidR="00854DCC" w:rsidRDefault="0040249E" w:rsidP="00133479">
      <w:pPr>
        <w:pStyle w:val="Para1"/>
      </w:pPr>
      <w:r>
        <w:t>The proposed dwellings are described by Council as very large with each containing seven (7) bedrooms</w:t>
      </w:r>
      <w:r w:rsidR="009A4F0E">
        <w:t xml:space="preserve"> </w:t>
      </w:r>
      <w:r w:rsidR="00D22136">
        <w:t xml:space="preserve">with </w:t>
      </w:r>
      <w:r w:rsidR="009A4F0E">
        <w:t>e</w:t>
      </w:r>
      <w:r w:rsidR="00D22136">
        <w:t>nsuites</w:t>
      </w:r>
      <w:r>
        <w:t>.</w:t>
      </w:r>
      <w:r w:rsidR="000F51F7">
        <w:t xml:space="preserve">  It </w:t>
      </w:r>
      <w:r w:rsidR="00C00C78">
        <w:t xml:space="preserve">included </w:t>
      </w:r>
      <w:r w:rsidR="0023648A">
        <w:t>C</w:t>
      </w:r>
      <w:r w:rsidR="00EB3285">
        <w:t>ondition</w:t>
      </w:r>
      <w:r w:rsidR="0023648A">
        <w:t xml:space="preserve"> 1</w:t>
      </w:r>
      <w:r w:rsidR="00EB3285">
        <w:t xml:space="preserve"> </w:t>
      </w:r>
      <w:r w:rsidR="000F51F7">
        <w:t xml:space="preserve">on the permit </w:t>
      </w:r>
      <w:r w:rsidR="00EB3285">
        <w:t xml:space="preserve">requiring </w:t>
      </w:r>
      <w:r w:rsidR="0092781E">
        <w:t xml:space="preserve">amended plans </w:t>
      </w:r>
      <w:r w:rsidR="0065657B">
        <w:t>to</w:t>
      </w:r>
      <w:r w:rsidR="002F2C59">
        <w:t xml:space="preserve"> </w:t>
      </w:r>
      <w:r w:rsidR="0092781E">
        <w:t xml:space="preserve">show various changes to </w:t>
      </w:r>
      <w:r w:rsidR="005E7C4C">
        <w:t xml:space="preserve">the design to </w:t>
      </w:r>
      <w:r w:rsidR="0092781E">
        <w:t xml:space="preserve">reduce the size </w:t>
      </w:r>
      <w:r w:rsidR="005E7C4C">
        <w:t xml:space="preserve">and visual bulk and form </w:t>
      </w:r>
      <w:r w:rsidR="0092781E">
        <w:t>of the two dwellings.</w:t>
      </w:r>
      <w:r w:rsidR="000F51F7">
        <w:t xml:space="preserve">  </w:t>
      </w:r>
    </w:p>
    <w:p w14:paraId="4A983BD6" w14:textId="0AFEE40E" w:rsidR="00C00C78" w:rsidRDefault="000F51F7" w:rsidP="00133479">
      <w:pPr>
        <w:pStyle w:val="Para1"/>
      </w:pPr>
      <w:r>
        <w:t xml:space="preserve">Council says </w:t>
      </w:r>
      <w:r w:rsidR="00854DCC">
        <w:t>that</w:t>
      </w:r>
      <w:r w:rsidR="00887406">
        <w:t>,</w:t>
      </w:r>
      <w:r w:rsidR="00854DCC">
        <w:t xml:space="preserve"> </w:t>
      </w:r>
      <w:r w:rsidR="00887406">
        <w:t xml:space="preserve">rather than refusing to grant the permit, it sought to impose </w:t>
      </w:r>
      <w:r>
        <w:t xml:space="preserve">the condition to </w:t>
      </w:r>
      <w:r w:rsidR="00103C2C">
        <w:t xml:space="preserve">reduce the overall size </w:t>
      </w:r>
      <w:r w:rsidR="004036D7">
        <w:t>of the two dwellings</w:t>
      </w:r>
      <w:r w:rsidR="00B05AA0">
        <w:t xml:space="preserve">.  It says this would </w:t>
      </w:r>
      <w:r>
        <w:t xml:space="preserve">ensure a better fit with </w:t>
      </w:r>
      <w:r w:rsidR="00FF6506">
        <w:t>the garden</w:t>
      </w:r>
      <w:r w:rsidR="00776AAD">
        <w:t xml:space="preserve"> city suburb</w:t>
      </w:r>
      <w:r w:rsidR="00723557">
        <w:t>s</w:t>
      </w:r>
      <w:r w:rsidR="00776AAD">
        <w:t xml:space="preserve"> </w:t>
      </w:r>
      <w:r w:rsidR="00187E1D">
        <w:t xml:space="preserve">character of the </w:t>
      </w:r>
      <w:r>
        <w:t>neighbourhood</w:t>
      </w:r>
      <w:r w:rsidR="00046551">
        <w:t xml:space="preserve"> and</w:t>
      </w:r>
      <w:r w:rsidR="00265F51">
        <w:t xml:space="preserve"> achieve a more respectful </w:t>
      </w:r>
      <w:r w:rsidR="002F1957">
        <w:t xml:space="preserve">built form </w:t>
      </w:r>
      <w:r w:rsidR="00046551">
        <w:t>transition to</w:t>
      </w:r>
      <w:r w:rsidR="001B02D9">
        <w:t xml:space="preserve"> the</w:t>
      </w:r>
      <w:r w:rsidR="00046551">
        <w:t xml:space="preserve"> </w:t>
      </w:r>
      <w:r w:rsidR="003C36DC">
        <w:t>neighbouring</w:t>
      </w:r>
      <w:r w:rsidR="001B02D9">
        <w:t xml:space="preserve"> </w:t>
      </w:r>
      <w:r w:rsidR="00776AAD">
        <w:t>single storey detached dwellings</w:t>
      </w:r>
      <w:r w:rsidR="003C36DC">
        <w:t xml:space="preserve"> that</w:t>
      </w:r>
      <w:r w:rsidR="00C71AEB">
        <w:t xml:space="preserve"> abut the site to the north and west</w:t>
      </w:r>
      <w:r w:rsidR="00776AAD">
        <w:t>.</w:t>
      </w:r>
      <w:r w:rsidR="0040249E">
        <w:t xml:space="preserve">  </w:t>
      </w:r>
      <w:r w:rsidR="00EB3285">
        <w:t xml:space="preserve"> </w:t>
      </w:r>
    </w:p>
    <w:p w14:paraId="5EF33612" w14:textId="76496493" w:rsidR="000D6872" w:rsidRDefault="00793D2C" w:rsidP="00133479">
      <w:pPr>
        <w:pStyle w:val="Para1"/>
      </w:pPr>
      <w:r>
        <w:t>Leo Zhou (</w:t>
      </w:r>
      <w:r w:rsidRPr="00C00C78">
        <w:rPr>
          <w:b/>
          <w:bCs/>
        </w:rPr>
        <w:t>applicant</w:t>
      </w:r>
      <w:r>
        <w:t xml:space="preserve">) </w:t>
      </w:r>
      <w:r w:rsidR="00286066">
        <w:t xml:space="preserve">seeks </w:t>
      </w:r>
      <w:r w:rsidR="0099426B">
        <w:t xml:space="preserve">a </w:t>
      </w:r>
      <w:r w:rsidR="00286066">
        <w:t xml:space="preserve">review </w:t>
      </w:r>
      <w:r w:rsidR="0099426B">
        <w:t xml:space="preserve">of </w:t>
      </w:r>
      <w:r w:rsidR="000D6872">
        <w:t xml:space="preserve">the following </w:t>
      </w:r>
      <w:r w:rsidR="00286066">
        <w:t>part</w:t>
      </w:r>
      <w:r w:rsidR="006779B1">
        <w:t xml:space="preserve">s of </w:t>
      </w:r>
      <w:r w:rsidR="000D6872">
        <w:t>C</w:t>
      </w:r>
      <w:r w:rsidR="00286066">
        <w:t>ondition</w:t>
      </w:r>
      <w:r w:rsidR="00B55A28">
        <w:t xml:space="preserve"> </w:t>
      </w:r>
      <w:r w:rsidR="000D6872">
        <w:t xml:space="preserve">1 </w:t>
      </w:r>
      <w:r w:rsidR="0099426B">
        <w:t xml:space="preserve">by </w:t>
      </w:r>
      <w:r w:rsidR="00B55A28">
        <w:t>the Tribunal</w:t>
      </w:r>
      <w:r w:rsidR="000D6872">
        <w:t>:</w:t>
      </w:r>
    </w:p>
    <w:p w14:paraId="1355EACA" w14:textId="1D9FA94B" w:rsidR="002D3234" w:rsidRDefault="002D3234" w:rsidP="001F2A3D">
      <w:pPr>
        <w:pStyle w:val="Quote1"/>
        <w:ind w:left="1701" w:hanging="567"/>
      </w:pPr>
      <w:r>
        <w:t xml:space="preserve">a) </w:t>
      </w:r>
      <w:r w:rsidR="001F2A3D">
        <w:tab/>
      </w:r>
      <w:r>
        <w:t>The upper level separation between Dwelling 1 and Dwelling 2 to be increased to a minimum of 6m.</w:t>
      </w:r>
    </w:p>
    <w:p w14:paraId="621D1143" w14:textId="409B86D0" w:rsidR="002D3234" w:rsidRDefault="002D3234" w:rsidP="001F2A3D">
      <w:pPr>
        <w:pStyle w:val="Quote1"/>
        <w:ind w:left="1701" w:hanging="567"/>
      </w:pPr>
      <w:r>
        <w:t xml:space="preserve">b) </w:t>
      </w:r>
      <w:r w:rsidR="001F2A3D">
        <w:tab/>
      </w:r>
      <w:r>
        <w:t>The upper storey southern wall of bedroom 7, Dwelling 1, be setback an additional 1.9m.</w:t>
      </w:r>
    </w:p>
    <w:p w14:paraId="102C14EE" w14:textId="298FBDBE" w:rsidR="002D3234" w:rsidRDefault="002D3234" w:rsidP="004473F6">
      <w:pPr>
        <w:pStyle w:val="Quote1"/>
      </w:pPr>
      <w:r>
        <w:t xml:space="preserve">c) </w:t>
      </w:r>
      <w:r w:rsidR="001F2A3D">
        <w:tab/>
      </w:r>
      <w:r>
        <w:t>The eastern wall of bedroom 7, Dwelling 1, be setback 800mm</w:t>
      </w:r>
    </w:p>
    <w:p w14:paraId="062B9CEC" w14:textId="0A6EF63F" w:rsidR="002D3234" w:rsidRDefault="002D3234" w:rsidP="001F2A3D">
      <w:pPr>
        <w:pStyle w:val="Quote1"/>
        <w:ind w:left="1701" w:hanging="567"/>
      </w:pPr>
      <w:r>
        <w:t xml:space="preserve">d) </w:t>
      </w:r>
      <w:r w:rsidR="001F2A3D">
        <w:tab/>
      </w:r>
      <w:r>
        <w:t>The lower storey parapet walls include a 500mm eave for both dwellings.</w:t>
      </w:r>
    </w:p>
    <w:p w14:paraId="522FAE86" w14:textId="5DE988A8" w:rsidR="002D3234" w:rsidRDefault="002D3234" w:rsidP="001F2A3D">
      <w:pPr>
        <w:pStyle w:val="Quote1"/>
        <w:ind w:left="1701" w:hanging="567"/>
      </w:pPr>
      <w:r>
        <w:t xml:space="preserve">e) </w:t>
      </w:r>
      <w:r w:rsidR="001F2A3D">
        <w:tab/>
      </w:r>
      <w:r>
        <w:t>The eastern portion of the bedroom 6, Dwelling 1 wall adjacent to the Ensuite for bedroom 6 be deleted</w:t>
      </w:r>
    </w:p>
    <w:p w14:paraId="0A472BA4" w14:textId="632C7098" w:rsidR="002D3234" w:rsidRDefault="002D3234" w:rsidP="004473F6">
      <w:pPr>
        <w:pStyle w:val="Quote1"/>
      </w:pPr>
      <w:r>
        <w:t xml:space="preserve">f) </w:t>
      </w:r>
      <w:r w:rsidR="001F2A3D">
        <w:tab/>
      </w:r>
      <w:r>
        <w:t>Ensuite 6, Dwelling 1 be deleted.</w:t>
      </w:r>
    </w:p>
    <w:p w14:paraId="6761E7B3" w14:textId="3AE84FB6" w:rsidR="002D3234" w:rsidRDefault="002D3234" w:rsidP="004473F6">
      <w:pPr>
        <w:pStyle w:val="Quote1"/>
      </w:pPr>
      <w:r>
        <w:t xml:space="preserve">g) </w:t>
      </w:r>
      <w:r w:rsidR="001F2A3D">
        <w:tab/>
      </w:r>
      <w:r>
        <w:t>Bedroom 3 and Ensuite 3 of Dwelling 1 to be deleted.</w:t>
      </w:r>
    </w:p>
    <w:p w14:paraId="3202B5EA" w14:textId="7D46C072" w:rsidR="002D3234" w:rsidRDefault="002D3234" w:rsidP="001F2A3D">
      <w:pPr>
        <w:pStyle w:val="Quote1"/>
        <w:ind w:left="1701" w:hanging="567"/>
      </w:pPr>
      <w:r>
        <w:t xml:space="preserve">h) </w:t>
      </w:r>
      <w:r w:rsidR="001F2A3D">
        <w:tab/>
      </w:r>
      <w:r>
        <w:t>A retreat area with a minimum width of 3.6m and a minimum area of 12sqm to be provided within the upper storey of Dwelling 1 with any subsequent screening measures to windows.</w:t>
      </w:r>
    </w:p>
    <w:p w14:paraId="2D099D76" w14:textId="1E51D29F" w:rsidR="002D3234" w:rsidRDefault="002D3234" w:rsidP="001F2A3D">
      <w:pPr>
        <w:pStyle w:val="Quote1"/>
        <w:ind w:left="1701" w:hanging="567"/>
      </w:pPr>
      <w:r>
        <w:t xml:space="preserve">i) </w:t>
      </w:r>
      <w:r w:rsidR="001F2A3D">
        <w:tab/>
      </w:r>
      <w:r>
        <w:t>Windows located along the ground floor northern elevation of Dwelling 1 to comply with the provisions of Standard B27- Daylight to new windows.</w:t>
      </w:r>
    </w:p>
    <w:p w14:paraId="64EA8E55" w14:textId="54A6D011" w:rsidR="002D3234" w:rsidRDefault="006A1DEE" w:rsidP="001F2A3D">
      <w:pPr>
        <w:pStyle w:val="Quote1"/>
        <w:ind w:left="1701" w:hanging="567"/>
      </w:pPr>
      <w:r>
        <w:rPr>
          <w:noProof/>
        </w:rPr>
        <w:lastRenderedPageBreak/>
        <w:drawing>
          <wp:anchor distT="0" distB="0" distL="114300" distR="114300" simplePos="0" relativeHeight="251663360" behindDoc="1" locked="0" layoutInCell="1" allowOverlap="1" wp14:anchorId="1E88ED53" wp14:editId="28D714F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D3234">
        <w:t xml:space="preserve">j) </w:t>
      </w:r>
      <w:r w:rsidR="001F2A3D">
        <w:tab/>
      </w:r>
      <w:r w:rsidR="002D3234">
        <w:t>The bedroom 4 window located on the western elevation of Dwelling 1 to be provided with fixed obscure glazing upto a height of 1.7m above the finished floor level.</w:t>
      </w:r>
    </w:p>
    <w:p w14:paraId="15634440" w14:textId="4AAF402C" w:rsidR="002D3234" w:rsidRDefault="002D3234" w:rsidP="001F2A3D">
      <w:pPr>
        <w:pStyle w:val="Quote1"/>
        <w:ind w:left="1701" w:hanging="567"/>
      </w:pPr>
      <w:r>
        <w:t xml:space="preserve">k) </w:t>
      </w:r>
      <w:r w:rsidR="001F2A3D">
        <w:tab/>
      </w:r>
      <w:r>
        <w:t>The eastern wall of Bedroom 6, Dwelling 2 be setback a further 900mm from the eastern boundary.</w:t>
      </w:r>
    </w:p>
    <w:p w14:paraId="1C3DF7E9" w14:textId="403DB977" w:rsidR="002D3234" w:rsidRDefault="002D3234" w:rsidP="001F2A3D">
      <w:pPr>
        <w:pStyle w:val="Quote1"/>
        <w:ind w:left="1701" w:hanging="567"/>
      </w:pPr>
      <w:r>
        <w:t xml:space="preserve">l) </w:t>
      </w:r>
      <w:r w:rsidR="001F2A3D">
        <w:tab/>
      </w:r>
      <w:r>
        <w:t>The western wall of Dwelling 2 to be setback a minimum of 6m from the western boundary.</w:t>
      </w:r>
    </w:p>
    <w:p w14:paraId="105C6304" w14:textId="2338659C" w:rsidR="002D3234" w:rsidRDefault="002D3234" w:rsidP="001F2A3D">
      <w:pPr>
        <w:pStyle w:val="Quote1"/>
        <w:ind w:left="1701" w:hanging="567"/>
      </w:pPr>
      <w:r>
        <w:t xml:space="preserve">m) </w:t>
      </w:r>
      <w:r w:rsidR="001F2A3D">
        <w:tab/>
      </w:r>
      <w:r>
        <w:t>A retreat area with a minimum width of 3.6m and a minimum area of 12sqm to be provided within the upper storey of Dwelling 2 with any subsequent screening measures to windows.</w:t>
      </w:r>
    </w:p>
    <w:p w14:paraId="434F3ADD" w14:textId="459EC6F2" w:rsidR="002D3234" w:rsidRDefault="002D3234" w:rsidP="001F2A3D">
      <w:pPr>
        <w:pStyle w:val="Quote1"/>
        <w:ind w:left="1701" w:hanging="567"/>
      </w:pPr>
      <w:r>
        <w:t xml:space="preserve">n) </w:t>
      </w:r>
      <w:r w:rsidR="001F2A3D">
        <w:tab/>
      </w:r>
      <w:r>
        <w:t>The laundry areas for Dwelling 2 to be relocated to within the dwelling to the satisfaction of the Responsible Authority.</w:t>
      </w:r>
    </w:p>
    <w:p w14:paraId="573E9A5B" w14:textId="50677365" w:rsidR="00B55A28" w:rsidRDefault="002D3234" w:rsidP="001F2A3D">
      <w:pPr>
        <w:pStyle w:val="Quote1"/>
        <w:ind w:left="1701" w:hanging="567"/>
      </w:pPr>
      <w:r>
        <w:t xml:space="preserve">o) </w:t>
      </w:r>
      <w:r w:rsidR="001F2A3D">
        <w:tab/>
      </w:r>
      <w:r>
        <w:t xml:space="preserve">6 cubic metres of storage space for </w:t>
      </w:r>
      <w:r w:rsidR="001C03E1">
        <w:t>Dwelling 2</w:t>
      </w:r>
      <w:r w:rsidR="00DA2C47">
        <w:t xml:space="preserve"> </w:t>
      </w:r>
      <w:r>
        <w:t>which is to be located outside the secluded private open space area.</w:t>
      </w:r>
    </w:p>
    <w:p w14:paraId="100AAFA5" w14:textId="51C64A48" w:rsidR="002D3234" w:rsidRDefault="004473F6" w:rsidP="001F2A3D">
      <w:pPr>
        <w:pStyle w:val="Quote1"/>
        <w:ind w:left="1701" w:hanging="567"/>
      </w:pPr>
      <w:r w:rsidRPr="004473F6">
        <w:t xml:space="preserve">p) </w:t>
      </w:r>
      <w:r w:rsidR="001F2A3D">
        <w:tab/>
      </w:r>
      <w:r w:rsidRPr="004473F6">
        <w:t>The Bedroom 4 and Retreat window located on the northern elevation of Dwelling 2 to be provided with fixed obscure glazing up</w:t>
      </w:r>
      <w:r w:rsidR="001F2A3D">
        <w:t xml:space="preserve"> </w:t>
      </w:r>
      <w:r w:rsidRPr="004473F6">
        <w:t>to a height of 1.7m above the finished floor level.</w:t>
      </w:r>
    </w:p>
    <w:p w14:paraId="03AD64C2" w14:textId="26D81E02" w:rsidR="00CA0EBE" w:rsidRDefault="004036D7" w:rsidP="00133479">
      <w:pPr>
        <w:pStyle w:val="Para1"/>
      </w:pPr>
      <w:r>
        <w:t xml:space="preserve">The applicant says Council gave no forewarning </w:t>
      </w:r>
      <w:r w:rsidR="000B00AA">
        <w:t>about</w:t>
      </w:r>
      <w:r w:rsidR="00B533D1">
        <w:t xml:space="preserve"> the condition and considers </w:t>
      </w:r>
      <w:r>
        <w:t>its decisio</w:t>
      </w:r>
      <w:r w:rsidR="00B533D1">
        <w:t xml:space="preserve">n is inconsistent with the </w:t>
      </w:r>
      <w:r w:rsidR="00A34F6E">
        <w:t>direction in the Monash Planning Scheme for substantial change in an area proxim</w:t>
      </w:r>
      <w:r w:rsidR="00000D99">
        <w:t>ate</w:t>
      </w:r>
      <w:r w:rsidR="00A34F6E">
        <w:t xml:space="preserve"> to the Monash</w:t>
      </w:r>
      <w:r w:rsidR="001D658E">
        <w:t xml:space="preserve"> National Employment </w:t>
      </w:r>
      <w:r w:rsidR="00A34F6E">
        <w:t>Cluster.</w:t>
      </w:r>
      <w:r w:rsidR="00140E3E">
        <w:t xml:space="preserve">  It says the extent of changes sought are unnecessary and does not achieve </w:t>
      </w:r>
      <w:r w:rsidR="00E0511E">
        <w:t>an improved outcome</w:t>
      </w:r>
      <w:r w:rsidR="00DC0CEE">
        <w:t xml:space="preserve"> regarding the garden city suburb</w:t>
      </w:r>
      <w:r w:rsidR="009915DB">
        <w:t>s</w:t>
      </w:r>
      <w:r w:rsidR="00DC0CEE">
        <w:t xml:space="preserve"> neighbourhood character</w:t>
      </w:r>
      <w:r w:rsidR="00E0511E">
        <w:t>.</w:t>
      </w:r>
    </w:p>
    <w:p w14:paraId="501A5873" w14:textId="77777777" w:rsidR="00133479" w:rsidRDefault="00133479" w:rsidP="00133479">
      <w:pPr>
        <w:pStyle w:val="Heading2"/>
      </w:pPr>
      <w:r>
        <w:t>What are the key issues?</w:t>
      </w:r>
    </w:p>
    <w:p w14:paraId="43E16D98" w14:textId="4C03FB1B" w:rsidR="00400F35" w:rsidRDefault="0077027C" w:rsidP="00127A93">
      <w:pPr>
        <w:pStyle w:val="Para1"/>
      </w:pPr>
      <w:r>
        <w:t xml:space="preserve">Within the context of this review the </w:t>
      </w:r>
      <w:r w:rsidR="00127A93">
        <w:t xml:space="preserve">issues </w:t>
      </w:r>
      <w:r w:rsidR="00237FBA">
        <w:t xml:space="preserve">relate </w:t>
      </w:r>
      <w:r w:rsidR="00127A93">
        <w:t xml:space="preserve">generally to the </w:t>
      </w:r>
      <w:r w:rsidR="00725DCC">
        <w:t>tension</w:t>
      </w:r>
      <w:r w:rsidR="005F2B32">
        <w:t xml:space="preserve"> between policy outcomes that </w:t>
      </w:r>
      <w:r w:rsidR="00725DCC">
        <w:t>encourag</w:t>
      </w:r>
      <w:r w:rsidR="00D3377C">
        <w:t xml:space="preserve">es </w:t>
      </w:r>
      <w:r w:rsidR="00725DCC">
        <w:t xml:space="preserve">change in residential areas </w:t>
      </w:r>
      <w:r w:rsidR="001E5499">
        <w:t>close to the Monash National Employment Cluster whilst respecting</w:t>
      </w:r>
      <w:r w:rsidR="00DD3E49">
        <w:t xml:space="preserve"> the garden city suburb</w:t>
      </w:r>
      <w:r w:rsidR="009915DB">
        <w:t>s</w:t>
      </w:r>
      <w:r w:rsidR="00DD3E49">
        <w:t xml:space="preserve"> </w:t>
      </w:r>
      <w:r w:rsidR="001E5499">
        <w:t>neighbourhood character</w:t>
      </w:r>
      <w:r w:rsidR="00400F35">
        <w:t>.</w:t>
      </w:r>
    </w:p>
    <w:p w14:paraId="2BF2AE7C" w14:textId="77777777" w:rsidR="00D3377C" w:rsidRDefault="00127A93" w:rsidP="00127A93">
      <w:pPr>
        <w:pStyle w:val="Para1"/>
      </w:pPr>
      <w:r>
        <w:t>Having heard the submissions and inspected the site and locality, the key issues arising from this proposal are</w:t>
      </w:r>
      <w:r w:rsidR="00D3377C">
        <w:t>:</w:t>
      </w:r>
    </w:p>
    <w:p w14:paraId="12C68CD3" w14:textId="77777777" w:rsidR="00D3377C" w:rsidRDefault="00D3377C" w:rsidP="00931B2A">
      <w:pPr>
        <w:pStyle w:val="Para5"/>
      </w:pPr>
      <w:r>
        <w:t>W</w:t>
      </w:r>
      <w:r w:rsidR="00127A93">
        <w:t xml:space="preserve">hether the proposal appropriately responds to </w:t>
      </w:r>
      <w:r>
        <w:t>streetscape character?</w:t>
      </w:r>
    </w:p>
    <w:p w14:paraId="6A21EF19" w14:textId="46227B3B" w:rsidR="00327A68" w:rsidRDefault="00327A68" w:rsidP="00931B2A">
      <w:pPr>
        <w:pStyle w:val="Para5"/>
      </w:pPr>
      <w:r>
        <w:t>Are</w:t>
      </w:r>
      <w:r w:rsidR="00720109">
        <w:t xml:space="preserve"> </w:t>
      </w:r>
      <w:r>
        <w:t>impacts to the neighbouring property to the west unreasonable</w:t>
      </w:r>
      <w:r w:rsidR="00720109">
        <w:t>?</w:t>
      </w:r>
    </w:p>
    <w:p w14:paraId="77FA4E40" w14:textId="44106280" w:rsidR="00720109" w:rsidRDefault="00720109" w:rsidP="00931B2A">
      <w:pPr>
        <w:pStyle w:val="Para5"/>
      </w:pPr>
      <w:r>
        <w:t>Are impact</w:t>
      </w:r>
      <w:r w:rsidR="0055712E">
        <w:t>s</w:t>
      </w:r>
      <w:r>
        <w:t xml:space="preserve"> on internal amenity acceptable?</w:t>
      </w:r>
    </w:p>
    <w:p w14:paraId="620391AE" w14:textId="2AC76144" w:rsidR="00E54D46" w:rsidRDefault="0055712E" w:rsidP="00931B2A">
      <w:pPr>
        <w:pStyle w:val="Para5"/>
      </w:pPr>
      <w:r>
        <w:t>Is overlooking an issue?</w:t>
      </w:r>
    </w:p>
    <w:p w14:paraId="0BAB18BE" w14:textId="37CEBB12" w:rsidR="00127A93" w:rsidRDefault="00931B2A" w:rsidP="00931B2A">
      <w:pPr>
        <w:pStyle w:val="Para5"/>
      </w:pPr>
      <w:r>
        <w:t>Are internal services appropriately provided?</w:t>
      </w:r>
      <w:r w:rsidR="00127A93">
        <w:t xml:space="preserve"> </w:t>
      </w:r>
    </w:p>
    <w:p w14:paraId="4E4092A5" w14:textId="1E307DE0" w:rsidR="00A821A8" w:rsidRDefault="00C9599C" w:rsidP="00127A93">
      <w:pPr>
        <w:pStyle w:val="Para1"/>
      </w:pPr>
      <w:r>
        <w:t>In approaching this matter, I have grouped the sub-conditions of Condition 1 under each of the above questions.</w:t>
      </w:r>
    </w:p>
    <w:p w14:paraId="3DE0E9E5" w14:textId="04359F68" w:rsidR="00127A93" w:rsidRDefault="00127A93" w:rsidP="00127A93">
      <w:pPr>
        <w:pStyle w:val="Para1"/>
      </w:pPr>
      <w:r>
        <w:t xml:space="preserve">I must decide whether the </w:t>
      </w:r>
      <w:r w:rsidR="00D20087">
        <w:t xml:space="preserve">contested </w:t>
      </w:r>
      <w:r w:rsidR="00E6643A">
        <w:t xml:space="preserve">sub-conditions of Condition 1 should be amended, and will any change produce an acceptable outcome having </w:t>
      </w:r>
      <w:r w:rsidR="006A1DEE">
        <w:rPr>
          <w:noProof/>
        </w:rPr>
        <w:lastRenderedPageBreak/>
        <w:drawing>
          <wp:anchor distT="0" distB="0" distL="114300" distR="114300" simplePos="0" relativeHeight="251664384" behindDoc="1" locked="0" layoutInCell="1" allowOverlap="1" wp14:anchorId="1830FB7A" wp14:editId="4FEF1247">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6643A">
        <w:t xml:space="preserve">regard to the </w:t>
      </w:r>
      <w:r>
        <w:t xml:space="preserve">relevant policies and provisions in the Monash Planning Scheme.  Net community benefit is central in reaching a conclusion.  Clause </w:t>
      </w:r>
      <w:r w:rsidR="00400F35">
        <w:t>71.02</w:t>
      </w:r>
      <w:r w:rsidR="00E939A9">
        <w:t>-3</w:t>
      </w:r>
      <w:r w:rsidR="00400F35">
        <w:t xml:space="preserve"> - </w:t>
      </w:r>
      <w:r w:rsidRPr="00400F35">
        <w:rPr>
          <w:i/>
          <w:iCs/>
        </w:rPr>
        <w:t>Integrated Decision Making</w:t>
      </w:r>
      <w:r>
        <w:t xml:space="preserve"> of the planning scheme requires the decision-maker to integrate the range of policies relevant to the issues to be determined and balance conflicting objectives in favour of net community benefit and sustainable development.  </w:t>
      </w:r>
    </w:p>
    <w:p w14:paraId="30CE3566" w14:textId="74067DAA" w:rsidR="00133479" w:rsidRDefault="005B40A8" w:rsidP="00133479">
      <w:pPr>
        <w:pStyle w:val="Para1"/>
      </w:pPr>
      <w:r>
        <w:t>I must decide whether Condition</w:t>
      </w:r>
      <w:r w:rsidR="00602E46">
        <w:t>s</w:t>
      </w:r>
      <w:r>
        <w:t xml:space="preserve"> 1(a)</w:t>
      </w:r>
      <w:r w:rsidR="00602E46">
        <w:t>, 1(b), 1(c), 1(d), 1(e), 1(f), 1(</w:t>
      </w:r>
      <w:r w:rsidR="00DE0088">
        <w:t>g), 1(h),</w:t>
      </w:r>
      <w:r w:rsidR="00CD4AFB">
        <w:t xml:space="preserve"> </w:t>
      </w:r>
      <w:r w:rsidR="00DE0088">
        <w:t>1(i), 1(j),</w:t>
      </w:r>
      <w:r w:rsidR="002426C2">
        <w:t xml:space="preserve"> 1(k), 1(l), </w:t>
      </w:r>
      <w:r w:rsidR="00DE0088">
        <w:t>1</w:t>
      </w:r>
      <w:r w:rsidR="00CD4AFB">
        <w:t>(</w:t>
      </w:r>
      <w:r w:rsidR="00DE0088">
        <w:t>m), 1(n), 1(o), and 1(p)</w:t>
      </w:r>
      <w:r w:rsidR="00B832AA">
        <w:t xml:space="preserve"> should be deleted, retained or amended</w:t>
      </w:r>
      <w:r w:rsidR="00602E46">
        <w:t xml:space="preserve">.  </w:t>
      </w:r>
      <w:r w:rsidR="00127A93">
        <w:t>Having considered all submissions presented with regards to the applicable policies and provisions of the Monash Planning Scheme</w:t>
      </w:r>
      <w:r w:rsidR="00CB6EA1">
        <w:t xml:space="preserve"> and inspected the </w:t>
      </w:r>
      <w:r w:rsidR="00A34FF3">
        <w:t>site and locality</w:t>
      </w:r>
      <w:r w:rsidR="00127A93">
        <w:t xml:space="preserve">, I </w:t>
      </w:r>
      <w:r w:rsidR="00A34FF3">
        <w:t xml:space="preserve">have decided to </w:t>
      </w:r>
      <w:r w:rsidR="00452502">
        <w:t xml:space="preserve">vary the decision of Council and that a </w:t>
      </w:r>
      <w:r w:rsidR="00127A93">
        <w:t xml:space="preserve">permit is granted subject to </w:t>
      </w:r>
      <w:r w:rsidR="00955012">
        <w:t>an amended Condition 1</w:t>
      </w:r>
      <w:r w:rsidR="00127A93">
        <w:t>.  My reasons follow.</w:t>
      </w:r>
    </w:p>
    <w:p w14:paraId="71E3459F" w14:textId="677C8394" w:rsidR="00133479" w:rsidRDefault="00A5058E" w:rsidP="00133479">
      <w:pPr>
        <w:pStyle w:val="Heading2"/>
      </w:pPr>
      <w:r w:rsidRPr="00A5058E">
        <w:t>Whether the proposal appropriately responds to streetscape character?</w:t>
      </w:r>
      <w:r w:rsidR="00133479">
        <w:t xml:space="preserve"> </w:t>
      </w:r>
    </w:p>
    <w:p w14:paraId="507F4F3C" w14:textId="6A279DF9" w:rsidR="00FF745E" w:rsidRDefault="00FF745E" w:rsidP="00FF745E">
      <w:pPr>
        <w:pStyle w:val="Para1"/>
      </w:pPr>
      <w:r>
        <w:t>With respect to streetscape character, Conditions 1</w:t>
      </w:r>
      <w:r w:rsidR="00065B7D">
        <w:t>(</w:t>
      </w:r>
      <w:r>
        <w:t>a</w:t>
      </w:r>
      <w:r w:rsidR="00065B7D">
        <w:t>)</w:t>
      </w:r>
      <w:r>
        <w:t xml:space="preserve">, </w:t>
      </w:r>
      <w:r w:rsidR="00065B7D">
        <w:t>(</w:t>
      </w:r>
      <w:r>
        <w:t>b</w:t>
      </w:r>
      <w:r w:rsidR="00065B7D">
        <w:t>)</w:t>
      </w:r>
      <w:r>
        <w:t xml:space="preserve">, </w:t>
      </w:r>
      <w:r w:rsidR="00065B7D">
        <w:t>(</w:t>
      </w:r>
      <w:r>
        <w:t>c</w:t>
      </w:r>
      <w:r w:rsidR="00065B7D">
        <w:t>)</w:t>
      </w:r>
      <w:r>
        <w:t xml:space="preserve">, </w:t>
      </w:r>
      <w:r w:rsidR="00065B7D">
        <w:t>(</w:t>
      </w:r>
      <w:r>
        <w:t>d</w:t>
      </w:r>
      <w:r w:rsidR="00065B7D">
        <w:t>)</w:t>
      </w:r>
      <w:r>
        <w:t xml:space="preserve">, </w:t>
      </w:r>
      <w:r w:rsidR="00065B7D">
        <w:t>(</w:t>
      </w:r>
      <w:r>
        <w:t>e</w:t>
      </w:r>
      <w:r w:rsidR="00065B7D">
        <w:t>)</w:t>
      </w:r>
      <w:r>
        <w:t xml:space="preserve">, </w:t>
      </w:r>
      <w:r w:rsidR="00A74B74">
        <w:t>(</w:t>
      </w:r>
      <w:r>
        <w:t>f</w:t>
      </w:r>
      <w:r w:rsidR="00A74B74">
        <w:t>)</w:t>
      </w:r>
      <w:r>
        <w:t xml:space="preserve">, </w:t>
      </w:r>
      <w:r w:rsidR="00A74B74">
        <w:t>(</w:t>
      </w:r>
      <w:r>
        <w:t>g</w:t>
      </w:r>
      <w:r w:rsidR="00A74B74">
        <w:t>)</w:t>
      </w:r>
      <w:r>
        <w:t xml:space="preserve"> and </w:t>
      </w:r>
      <w:r w:rsidR="00A74B74">
        <w:t>(</w:t>
      </w:r>
      <w:r>
        <w:t>k</w:t>
      </w:r>
      <w:r w:rsidR="00A74B74">
        <w:t>)</w:t>
      </w:r>
      <w:r>
        <w:t xml:space="preserve"> are relevant.</w:t>
      </w:r>
    </w:p>
    <w:p w14:paraId="3F0F8132" w14:textId="367C18A3" w:rsidR="00FF745E" w:rsidRDefault="00FF745E" w:rsidP="00FF745E">
      <w:pPr>
        <w:pStyle w:val="Para1"/>
      </w:pPr>
      <w:r>
        <w:t xml:space="preserve">These conditions </w:t>
      </w:r>
      <w:r w:rsidR="00C90AA2">
        <w:t>(apart from 1</w:t>
      </w:r>
      <w:r w:rsidR="00A74B74">
        <w:t>(</w:t>
      </w:r>
      <w:r w:rsidR="00C90AA2">
        <w:t>d</w:t>
      </w:r>
      <w:r w:rsidR="00A74B74">
        <w:t>)</w:t>
      </w:r>
      <w:r w:rsidR="00C90AA2">
        <w:t xml:space="preserve"> which relates to eaves for the ground storey) </w:t>
      </w:r>
      <w:r>
        <w:t xml:space="preserve">would result in a reduction in the </w:t>
      </w:r>
      <w:r w:rsidR="00522AE9">
        <w:t>upper</w:t>
      </w:r>
      <w:r w:rsidR="2F995D7D">
        <w:t>-</w:t>
      </w:r>
      <w:r w:rsidR="00522AE9">
        <w:t xml:space="preserve">level </w:t>
      </w:r>
      <w:r>
        <w:t>footprint of the dwellings with the loss of some bedrooms whilst retaining large liv</w:t>
      </w:r>
      <w:r w:rsidR="006252A2">
        <w:t>ing</w:t>
      </w:r>
      <w:r>
        <w:t xml:space="preserve"> areas.  </w:t>
      </w:r>
    </w:p>
    <w:p w14:paraId="733B994F" w14:textId="16BD26A7" w:rsidR="00813E99" w:rsidRDefault="00BF6DE6" w:rsidP="00FF745E">
      <w:pPr>
        <w:pStyle w:val="Para1"/>
      </w:pPr>
      <w:r>
        <w:t xml:space="preserve">This matter reflects </w:t>
      </w:r>
      <w:r w:rsidR="00816E15">
        <w:t xml:space="preserve">a </w:t>
      </w:r>
      <w:r w:rsidR="007165BD">
        <w:t xml:space="preserve">tension </w:t>
      </w:r>
      <w:r w:rsidR="00816E15">
        <w:t xml:space="preserve">that arises </w:t>
      </w:r>
      <w:r w:rsidR="007165BD">
        <w:t>from planning policy in the Monash Planning Scheme</w:t>
      </w:r>
      <w:r w:rsidR="001256E5">
        <w:t xml:space="preserve"> </w:t>
      </w:r>
      <w:r w:rsidR="00806F1B">
        <w:t xml:space="preserve">over this site.  Tension lies </w:t>
      </w:r>
      <w:r w:rsidR="007165BD">
        <w:t xml:space="preserve">between encouraging </w:t>
      </w:r>
      <w:r w:rsidR="00CE41EB">
        <w:t>more intense residential development</w:t>
      </w:r>
      <w:r w:rsidR="00FD0361">
        <w:t xml:space="preserve"> </w:t>
      </w:r>
      <w:r w:rsidR="00CE41EB">
        <w:t xml:space="preserve">in an area close to the Monash National Employment Cluster and </w:t>
      </w:r>
      <w:r w:rsidR="0053286C">
        <w:t xml:space="preserve">respecting </w:t>
      </w:r>
      <w:r w:rsidR="004B5AD2">
        <w:t xml:space="preserve">Council’s </w:t>
      </w:r>
      <w:r w:rsidR="003E3918">
        <w:t>g</w:t>
      </w:r>
      <w:r w:rsidR="3B4B98B9">
        <w:t>arden</w:t>
      </w:r>
      <w:r w:rsidR="004B5AD2">
        <w:t xml:space="preserve"> </w:t>
      </w:r>
      <w:r w:rsidR="003E3918">
        <w:t>c</w:t>
      </w:r>
      <w:r w:rsidR="002A5A38">
        <w:t>ity</w:t>
      </w:r>
      <w:r w:rsidR="00F211BB">
        <w:t xml:space="preserve"> </w:t>
      </w:r>
      <w:r w:rsidR="004B5AD2">
        <w:t xml:space="preserve">suburbs </w:t>
      </w:r>
      <w:r w:rsidR="0053286C">
        <w:t>neighbourhood character</w:t>
      </w:r>
      <w:r w:rsidR="009505C3">
        <w:t>.</w:t>
      </w:r>
    </w:p>
    <w:p w14:paraId="5AC119E6" w14:textId="6E6B1E12" w:rsidR="005F7244" w:rsidRDefault="008E6AD2" w:rsidP="008E6AD2">
      <w:pPr>
        <w:pStyle w:val="Para1"/>
      </w:pPr>
      <w:r>
        <w:t>T</w:t>
      </w:r>
      <w:r w:rsidRPr="008E6AD2">
        <w:t xml:space="preserve">he site </w:t>
      </w:r>
      <w:r w:rsidR="001C7F5B">
        <w:t>i</w:t>
      </w:r>
      <w:r w:rsidRPr="008E6AD2">
        <w:t>s a corner location in the General Residential Zone Schedule 3</w:t>
      </w:r>
      <w:r w:rsidR="00137DE7">
        <w:t xml:space="preserve"> – </w:t>
      </w:r>
      <w:r w:rsidR="00137DE7" w:rsidRPr="00137DE7">
        <w:rPr>
          <w:i/>
          <w:iCs/>
        </w:rPr>
        <w:t>Garden City Suburb</w:t>
      </w:r>
      <w:r w:rsidR="00137DE7">
        <w:rPr>
          <w:i/>
          <w:iCs/>
        </w:rPr>
        <w:t>s</w:t>
      </w:r>
      <w:r w:rsidRPr="008E6AD2">
        <w:t xml:space="preserve"> (</w:t>
      </w:r>
      <w:r w:rsidRPr="001C7F5B">
        <w:rPr>
          <w:b/>
          <w:bCs/>
        </w:rPr>
        <w:t>GRZ3</w:t>
      </w:r>
      <w:r w:rsidRPr="008E6AD2">
        <w:t>) with no overlays.</w:t>
      </w:r>
      <w:r w:rsidR="001C7F5B">
        <w:t xml:space="preserve">  It is </w:t>
      </w:r>
      <w:r w:rsidR="00F77328">
        <w:t xml:space="preserve">relatively </w:t>
      </w:r>
      <w:r w:rsidR="001C7F5B">
        <w:t xml:space="preserve">large with </w:t>
      </w:r>
      <w:r w:rsidR="00F002AE">
        <w:t>a</w:t>
      </w:r>
      <w:r w:rsidR="0098457F">
        <w:t xml:space="preserve"> combined</w:t>
      </w:r>
      <w:r w:rsidR="00F002AE">
        <w:t xml:space="preserve"> road frontage of over 100 metres.  Council says this makes any redevelopment of the site likely to have a high</w:t>
      </w:r>
      <w:r w:rsidR="005F7244">
        <w:t xml:space="preserve"> exposure </w:t>
      </w:r>
      <w:r w:rsidR="00562098">
        <w:t xml:space="preserve">to the streetscape </w:t>
      </w:r>
      <w:r w:rsidR="005F7244">
        <w:t>in this neighbourhood.</w:t>
      </w:r>
    </w:p>
    <w:p w14:paraId="730B1AA9" w14:textId="4B64D16C" w:rsidR="00373EB9" w:rsidRDefault="00373EB9" w:rsidP="00373EB9">
      <w:pPr>
        <w:pStyle w:val="Para1"/>
      </w:pPr>
      <w:r>
        <w:t xml:space="preserve">Schedule 3 to the GRZ and policies at Clause 15.01-5S - </w:t>
      </w:r>
      <w:r w:rsidRPr="00373EB9">
        <w:rPr>
          <w:i/>
          <w:iCs/>
        </w:rPr>
        <w:t>Neighbourhood Character</w:t>
      </w:r>
      <w:r>
        <w:t xml:space="preserve">, Clause 21.04 - </w:t>
      </w:r>
      <w:r w:rsidRPr="00373EB9">
        <w:rPr>
          <w:i/>
          <w:iCs/>
        </w:rPr>
        <w:t>Residential Development</w:t>
      </w:r>
      <w:r>
        <w:t xml:space="preserve">, Clause 22.01 - </w:t>
      </w:r>
      <w:r w:rsidRPr="00373EB9">
        <w:rPr>
          <w:i/>
          <w:iCs/>
        </w:rPr>
        <w:t>Residential Development and Character Policy</w:t>
      </w:r>
      <w:r>
        <w:t xml:space="preserve"> and Clause 22.05 - </w:t>
      </w:r>
      <w:r w:rsidRPr="00373EB9">
        <w:rPr>
          <w:i/>
          <w:iCs/>
        </w:rPr>
        <w:t>Tree Conservation Policy</w:t>
      </w:r>
      <w:r>
        <w:t xml:space="preserve"> all place a strong emphasis on respecting, enhancing and positively contributing to neighbourhood character and particularly to garden city character.</w:t>
      </w:r>
      <w:r w:rsidR="00794199">
        <w:t xml:space="preserve">  Much of this relates to </w:t>
      </w:r>
      <w:r w:rsidR="002F473A">
        <w:t xml:space="preserve">ensuring </w:t>
      </w:r>
      <w:r w:rsidR="00794199">
        <w:t>space for landscaping including the retention or planting of canopy trees</w:t>
      </w:r>
      <w:r w:rsidR="00FC0F9D">
        <w:t>.</w:t>
      </w:r>
    </w:p>
    <w:p w14:paraId="0C0AAA67" w14:textId="22A78797" w:rsidR="00373EB9" w:rsidRDefault="00373EB9" w:rsidP="00373EB9">
      <w:pPr>
        <w:pStyle w:val="Para1"/>
      </w:pPr>
      <w:r>
        <w:t>Regarding policy, the</w:t>
      </w:r>
      <w:r w:rsidR="00021BF0">
        <w:t xml:space="preserve">re is </w:t>
      </w:r>
      <w:r w:rsidR="00EC0779">
        <w:t xml:space="preserve">tension and some </w:t>
      </w:r>
      <w:r>
        <w:t xml:space="preserve">uncertainty </w:t>
      </w:r>
      <w:r w:rsidR="00EC0779">
        <w:t xml:space="preserve">highlighted </w:t>
      </w:r>
      <w:r>
        <w:t xml:space="preserve">between Map 3 - </w:t>
      </w:r>
      <w:r w:rsidRPr="00EC0779">
        <w:rPr>
          <w:i/>
          <w:iCs/>
        </w:rPr>
        <w:t>Residential development framework map</w:t>
      </w:r>
      <w:r>
        <w:t xml:space="preserve"> in Clause 21.04-1 which shows the site located within Category 3 - </w:t>
      </w:r>
      <w:r w:rsidRPr="00EC0779">
        <w:rPr>
          <w:i/>
          <w:iCs/>
        </w:rPr>
        <w:t>Residential land in the Monash National Employment Cluster</w:t>
      </w:r>
      <w:r>
        <w:t xml:space="preserve"> and Map 1 - </w:t>
      </w:r>
      <w:r w:rsidRPr="00EC0779">
        <w:rPr>
          <w:i/>
          <w:iCs/>
        </w:rPr>
        <w:t>Residential character types</w:t>
      </w:r>
      <w:r>
        <w:t xml:space="preserve"> in Clause 22.01-</w:t>
      </w:r>
      <w:r w:rsidR="006477C5">
        <w:t>4</w:t>
      </w:r>
      <w:r>
        <w:t xml:space="preserve">, which shows the site located within </w:t>
      </w:r>
      <w:r w:rsidRPr="00EC0779">
        <w:rPr>
          <w:i/>
          <w:iCs/>
        </w:rPr>
        <w:t xml:space="preserve">Garden City </w:t>
      </w:r>
      <w:r w:rsidR="006A1DEE">
        <w:rPr>
          <w:i/>
          <w:iCs/>
          <w:noProof/>
        </w:rPr>
        <w:lastRenderedPageBreak/>
        <w:drawing>
          <wp:anchor distT="0" distB="0" distL="114300" distR="114300" simplePos="0" relativeHeight="251665408" behindDoc="1" locked="0" layoutInCell="1" allowOverlap="1" wp14:anchorId="10097D75" wp14:editId="7BE04EAD">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C0779">
        <w:rPr>
          <w:i/>
          <w:iCs/>
        </w:rPr>
        <w:t xml:space="preserve">Suburbs </w:t>
      </w:r>
      <w:r w:rsidR="00EC0779">
        <w:rPr>
          <w:i/>
          <w:iCs/>
        </w:rPr>
        <w:t>N</w:t>
      </w:r>
      <w:r w:rsidRPr="00EC0779">
        <w:rPr>
          <w:i/>
          <w:iCs/>
        </w:rPr>
        <w:t>o</w:t>
      </w:r>
      <w:r w:rsidR="00CF45CD">
        <w:rPr>
          <w:i/>
          <w:iCs/>
        </w:rPr>
        <w:t>r</w:t>
      </w:r>
      <w:r w:rsidRPr="00EC0779">
        <w:rPr>
          <w:i/>
          <w:iCs/>
        </w:rPr>
        <w:t>thern Areas</w:t>
      </w:r>
      <w:r>
        <w:t>.  The former encourages future residential development, the latter encourages incremental change subject to considering neighbourhood and garden city character.</w:t>
      </w:r>
    </w:p>
    <w:p w14:paraId="22F034B5" w14:textId="5A581680" w:rsidR="00ED0D18" w:rsidRDefault="00ED0D18" w:rsidP="00373EB9">
      <w:pPr>
        <w:pStyle w:val="Para1"/>
      </w:pPr>
      <w:r>
        <w:t xml:space="preserve">Council and the applicant were at odds regarding how this should be </w:t>
      </w:r>
      <w:r w:rsidR="00AB31DF">
        <w:t>considered</w:t>
      </w:r>
      <w:r>
        <w:t>, w</w:t>
      </w:r>
      <w:r w:rsidR="00A10BFE">
        <w:t>i</w:t>
      </w:r>
      <w:r>
        <w:t xml:space="preserve">th Council saying there is a need for some balance </w:t>
      </w:r>
      <w:r w:rsidR="00A10BFE">
        <w:t xml:space="preserve">to be exercised when redeveloping residential land in the Monash National Employment Cluster area </w:t>
      </w:r>
      <w:r w:rsidR="001466A9">
        <w:t>with</w:t>
      </w:r>
      <w:r w:rsidR="007868B8">
        <w:t xml:space="preserve"> the</w:t>
      </w:r>
      <w:r w:rsidR="001466A9">
        <w:t xml:space="preserve"> garden city suburb</w:t>
      </w:r>
      <w:r w:rsidR="00AD02B7">
        <w:t>s</w:t>
      </w:r>
      <w:r w:rsidR="001466A9">
        <w:t xml:space="preserve"> neighbourhood character.  In contrast, the applicant considers the presence of the site within the area of the Monash National Employment Cluster reflects </w:t>
      </w:r>
      <w:r w:rsidR="0061185F">
        <w:t xml:space="preserve">an expectation for substantial change to occur.  </w:t>
      </w:r>
      <w:r>
        <w:t xml:space="preserve"> </w:t>
      </w:r>
    </w:p>
    <w:p w14:paraId="6CC35CEA" w14:textId="5CEF9731" w:rsidR="000907D0" w:rsidRDefault="000907D0" w:rsidP="000907D0">
      <w:pPr>
        <w:pStyle w:val="Para1"/>
      </w:pPr>
      <w:r>
        <w:t xml:space="preserve">The Monash Planning Scheme recognises, </w:t>
      </w:r>
      <w:r w:rsidR="005818C5">
        <w:t>which</w:t>
      </w:r>
      <w:r>
        <w:t xml:space="preserve"> I acknowledge</w:t>
      </w:r>
      <w:r w:rsidR="005818C5">
        <w:t>,</w:t>
      </w:r>
      <w:r>
        <w:t xml:space="preserve"> the garden city character and its importance in Monash.  Much of this character is made up from leafy canopy trees either in the street or in private gardens.</w:t>
      </w:r>
    </w:p>
    <w:p w14:paraId="1037DF34" w14:textId="464348EE" w:rsidR="00373EB9" w:rsidRDefault="00373EB9" w:rsidP="00373EB9">
      <w:pPr>
        <w:pStyle w:val="Para1"/>
      </w:pPr>
      <w:r>
        <w:t>Relevantly, the policy under Clause 21.04-1 with respect to neighbourhood character includes the statement that:</w:t>
      </w:r>
    </w:p>
    <w:p w14:paraId="4A7A80B1" w14:textId="77777777" w:rsidR="00373EB9" w:rsidRDefault="00373EB9" w:rsidP="009912CB">
      <w:pPr>
        <w:pStyle w:val="Quote1"/>
      </w:pPr>
      <w:r>
        <w:t>New development should be carefully designed and sited to satisfy the intent of the preferred future character statement for each residential character type as identified.  Garden City character, within all residential areas should be maintained and enhanced.</w:t>
      </w:r>
    </w:p>
    <w:p w14:paraId="36F2CE1D" w14:textId="5B3096B4" w:rsidR="00133479" w:rsidRDefault="0019377A" w:rsidP="00133479">
      <w:pPr>
        <w:pStyle w:val="Para1"/>
      </w:pPr>
      <w:r>
        <w:t xml:space="preserve">Council says the concept </w:t>
      </w:r>
      <w:r w:rsidR="00A027F2">
        <w:t>and design of the proposal is generally acceptable.  However</w:t>
      </w:r>
      <w:r w:rsidR="007C018E">
        <w:t>,</w:t>
      </w:r>
      <w:r w:rsidR="00A027F2">
        <w:t xml:space="preserve"> the overall size of the buildings </w:t>
      </w:r>
      <w:r w:rsidR="007C018E">
        <w:t xml:space="preserve">results in an unreasonable impact on both the streetscape and neighbouring properties.  </w:t>
      </w:r>
      <w:r w:rsidR="00615A7A">
        <w:t>The existing streetscape in Longbourne Avenue and Ros</w:t>
      </w:r>
      <w:r w:rsidR="00E04ADA">
        <w:t>i</w:t>
      </w:r>
      <w:r w:rsidR="00615A7A">
        <w:t>ngs Court generally incorporates low scale single storey detached dwellings</w:t>
      </w:r>
      <w:r w:rsidR="00E04ADA">
        <w:t xml:space="preserve"> with reasonable setbacks with garden landscaping</w:t>
      </w:r>
      <w:r w:rsidR="00C5313F">
        <w:t>.</w:t>
      </w:r>
      <w:r w:rsidR="007D047C">
        <w:t xml:space="preserve">  Canopy trees are present both within front and rear yards and </w:t>
      </w:r>
      <w:r w:rsidR="006E54DA">
        <w:t>as street trees.</w:t>
      </w:r>
      <w:r w:rsidR="00C5313F">
        <w:t xml:space="preserve">  Council anticipates more intense </w:t>
      </w:r>
      <w:r w:rsidR="00A56A60">
        <w:t>development;</w:t>
      </w:r>
      <w:r w:rsidR="00C5313F">
        <w:t xml:space="preserve"> </w:t>
      </w:r>
      <w:r w:rsidR="00A56A60">
        <w:t>however,</w:t>
      </w:r>
      <w:r w:rsidR="00C5313F">
        <w:t xml:space="preserve"> it considers </w:t>
      </w:r>
      <w:r w:rsidR="009A3F97">
        <w:t xml:space="preserve">that, </w:t>
      </w:r>
      <w:r w:rsidR="00C5313F">
        <w:t>what is proposed</w:t>
      </w:r>
      <w:r w:rsidR="009A3F97">
        <w:t>,</w:t>
      </w:r>
      <w:r w:rsidR="00C5313F">
        <w:t xml:space="preserve"> </w:t>
      </w:r>
      <w:r w:rsidR="009A3F97">
        <w:t>is at odds with the prevailing character.</w:t>
      </w:r>
      <w:r w:rsidR="00C5313F">
        <w:t xml:space="preserve"> </w:t>
      </w:r>
    </w:p>
    <w:p w14:paraId="2A9200E1" w14:textId="22EBABDE" w:rsidR="00CA65BD" w:rsidRDefault="00A56A60" w:rsidP="00133479">
      <w:pPr>
        <w:pStyle w:val="Para1"/>
      </w:pPr>
      <w:r>
        <w:t>Council says the overall area of the site at 690 square metres and</w:t>
      </w:r>
      <w:r w:rsidR="00B84DB0">
        <w:t xml:space="preserve"> with</w:t>
      </w:r>
      <w:r>
        <w:t xml:space="preserve"> a total built form footprint of </w:t>
      </w:r>
      <w:r w:rsidR="00414E4B">
        <w:t>558 square metres is representative of an overlay dominant and bulky development</w:t>
      </w:r>
      <w:r w:rsidR="00B7081C">
        <w:t xml:space="preserve"> that is over scaled in the context of what surround</w:t>
      </w:r>
      <w:r w:rsidR="00B84DB0">
        <w:t>s</w:t>
      </w:r>
      <w:r w:rsidR="00B7081C">
        <w:t xml:space="preserve"> the site.  Hence, the</w:t>
      </w:r>
      <w:r w:rsidR="002A796C">
        <w:t xml:space="preserve"> requirements for change</w:t>
      </w:r>
      <w:r w:rsidR="00B84DB0">
        <w:t xml:space="preserve">s to be made to </w:t>
      </w:r>
      <w:r w:rsidR="00CA65BD">
        <w:t>the approved development via</w:t>
      </w:r>
      <w:r w:rsidR="002A796C">
        <w:t xml:space="preserve"> Condition 1</w:t>
      </w:r>
      <w:r w:rsidR="00CA65BD">
        <w:t xml:space="preserve"> of </w:t>
      </w:r>
      <w:r w:rsidR="002A796C">
        <w:t>the permit.</w:t>
      </w:r>
      <w:r w:rsidR="00C80D58">
        <w:t xml:space="preserve"> </w:t>
      </w:r>
    </w:p>
    <w:p w14:paraId="450F2F28" w14:textId="77777777" w:rsidR="00080023" w:rsidRDefault="002A58DE" w:rsidP="00133479">
      <w:pPr>
        <w:pStyle w:val="Para1"/>
      </w:pPr>
      <w:r>
        <w:t xml:space="preserve">The effect of </w:t>
      </w:r>
      <w:r w:rsidR="00935CC5">
        <w:t xml:space="preserve">Conditions 1 </w:t>
      </w:r>
      <w:r w:rsidR="00CA65BD">
        <w:t>(</w:t>
      </w:r>
      <w:r w:rsidR="00935CC5">
        <w:t>a</w:t>
      </w:r>
      <w:r w:rsidR="00CA65BD">
        <w:t>)</w:t>
      </w:r>
      <w:r w:rsidR="00DA7D48">
        <w:t xml:space="preserve">, </w:t>
      </w:r>
      <w:r w:rsidR="00CA65BD">
        <w:t>(</w:t>
      </w:r>
      <w:r w:rsidR="00DA7D48">
        <w:t>b</w:t>
      </w:r>
      <w:r w:rsidR="00CA65BD">
        <w:t>)</w:t>
      </w:r>
      <w:r w:rsidR="009476E9">
        <w:t>,</w:t>
      </w:r>
      <w:r w:rsidR="00DA7D48">
        <w:t xml:space="preserve"> </w:t>
      </w:r>
      <w:r w:rsidR="00CA65BD">
        <w:t>(</w:t>
      </w:r>
      <w:r w:rsidR="00DA7D48">
        <w:t>c</w:t>
      </w:r>
      <w:r w:rsidR="00CA65BD">
        <w:t>)</w:t>
      </w:r>
      <w:r w:rsidR="009476E9">
        <w:t>,</w:t>
      </w:r>
      <w:r w:rsidR="00DA7D48">
        <w:t xml:space="preserve"> </w:t>
      </w:r>
      <w:r w:rsidR="00CA65BD">
        <w:t>(</w:t>
      </w:r>
      <w:r w:rsidR="00DA7D48">
        <w:t>e</w:t>
      </w:r>
      <w:r w:rsidR="00CA65BD">
        <w:t>)</w:t>
      </w:r>
      <w:r w:rsidR="00DA7D48">
        <w:t xml:space="preserve">, </w:t>
      </w:r>
      <w:r w:rsidR="00CA65BD">
        <w:t>(</w:t>
      </w:r>
      <w:r w:rsidR="00DA7D48">
        <w:t>f</w:t>
      </w:r>
      <w:r w:rsidR="00CA65BD">
        <w:t>)</w:t>
      </w:r>
      <w:r w:rsidR="00DA7D48">
        <w:t xml:space="preserve">, </w:t>
      </w:r>
      <w:r w:rsidR="00CA65BD">
        <w:t>(</w:t>
      </w:r>
      <w:r w:rsidR="00DA7D48">
        <w:t>g</w:t>
      </w:r>
      <w:r w:rsidR="00CA65BD">
        <w:t>)</w:t>
      </w:r>
      <w:r w:rsidR="00935CC5">
        <w:t xml:space="preserve"> and </w:t>
      </w:r>
      <w:r w:rsidR="00CA65BD">
        <w:t>(</w:t>
      </w:r>
      <w:r w:rsidR="00935CC5">
        <w:t>k</w:t>
      </w:r>
      <w:r w:rsidR="00CA65BD">
        <w:t>)</w:t>
      </w:r>
      <w:r w:rsidR="00935CC5">
        <w:t xml:space="preserve"> would</w:t>
      </w:r>
      <w:r>
        <w:t xml:space="preserve"> be to</w:t>
      </w:r>
      <w:r w:rsidR="00080023">
        <w:t>:</w:t>
      </w:r>
    </w:p>
    <w:p w14:paraId="4DF657F3" w14:textId="77777777" w:rsidR="00080023" w:rsidRDefault="00080023" w:rsidP="00080023">
      <w:pPr>
        <w:pStyle w:val="Para5"/>
      </w:pPr>
      <w:r>
        <w:t>M</w:t>
      </w:r>
      <w:r w:rsidR="00935CC5">
        <w:t>inimise the level of bulk at the upper level of each dwelling</w:t>
      </w:r>
      <w:r>
        <w:t>.</w:t>
      </w:r>
    </w:p>
    <w:p w14:paraId="1EB9B814" w14:textId="20113C20" w:rsidR="00F628AC" w:rsidRDefault="00080023" w:rsidP="00080023">
      <w:pPr>
        <w:pStyle w:val="Para5"/>
      </w:pPr>
      <w:r>
        <w:t>P</w:t>
      </w:r>
      <w:r w:rsidR="0094152F">
        <w:t>rovide for improved separation</w:t>
      </w:r>
      <w:r w:rsidR="000B14E6">
        <w:t xml:space="preserve"> between the upper levels of the dwellings</w:t>
      </w:r>
      <w:r w:rsidR="00BD210F">
        <w:t xml:space="preserve"> from each other and the streetscape </w:t>
      </w:r>
      <w:r w:rsidR="00F628AC">
        <w:t>and side and rear boundaries</w:t>
      </w:r>
      <w:r w:rsidR="55A6DE64">
        <w:t>.</w:t>
      </w:r>
    </w:p>
    <w:p w14:paraId="28E515F0" w14:textId="0FFCCDCF" w:rsidR="00775DC4" w:rsidRDefault="00F628AC" w:rsidP="00080023">
      <w:pPr>
        <w:pStyle w:val="Para5"/>
      </w:pPr>
      <w:r>
        <w:t>P</w:t>
      </w:r>
      <w:r w:rsidR="002A523D">
        <w:t xml:space="preserve">rovide </w:t>
      </w:r>
      <w:r w:rsidR="0094152F">
        <w:t xml:space="preserve">a better level of transition </w:t>
      </w:r>
      <w:r>
        <w:t xml:space="preserve">between the development and </w:t>
      </w:r>
      <w:r w:rsidR="0094152F">
        <w:t xml:space="preserve">the neighbouring single storey dwellings. </w:t>
      </w:r>
    </w:p>
    <w:p w14:paraId="6321D0F6" w14:textId="4BB2B6E3" w:rsidR="00B46274" w:rsidRDefault="006A1DEE" w:rsidP="00080023">
      <w:pPr>
        <w:pStyle w:val="Para5"/>
      </w:pPr>
      <w:r>
        <w:rPr>
          <w:noProof/>
        </w:rPr>
        <w:lastRenderedPageBreak/>
        <w:drawing>
          <wp:anchor distT="0" distB="0" distL="114300" distR="114300" simplePos="0" relativeHeight="251666432" behindDoc="1" locked="0" layoutInCell="1" allowOverlap="1" wp14:anchorId="221EFA22" wp14:editId="37FDB0E0">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32219">
        <w:t xml:space="preserve">Reduce </w:t>
      </w:r>
      <w:r w:rsidR="0094152F">
        <w:t xml:space="preserve">the upper floor </w:t>
      </w:r>
      <w:r w:rsidR="0061316C">
        <w:t xml:space="preserve">area </w:t>
      </w:r>
      <w:r w:rsidR="00A32219">
        <w:t xml:space="preserve">to </w:t>
      </w:r>
      <w:r w:rsidR="0061316C">
        <w:t>increase the visibility of the ground floor roof component</w:t>
      </w:r>
      <w:r w:rsidR="00581E94">
        <w:t xml:space="preserve"> and assist in separation between the upper and lower elements of the </w:t>
      </w:r>
      <w:r w:rsidR="005E0CB6">
        <w:t>development</w:t>
      </w:r>
      <w:r w:rsidR="00581E94">
        <w:t>.</w:t>
      </w:r>
      <w:r w:rsidR="009476E9">
        <w:t xml:space="preserve"> </w:t>
      </w:r>
    </w:p>
    <w:p w14:paraId="571FDD66" w14:textId="1F425FF2" w:rsidR="002A796C" w:rsidRDefault="009476E9" w:rsidP="00B46274">
      <w:pPr>
        <w:pStyle w:val="Para1"/>
      </w:pPr>
      <w:r>
        <w:t>Condition 1</w:t>
      </w:r>
      <w:r w:rsidR="00080023">
        <w:t>(</w:t>
      </w:r>
      <w:r>
        <w:t>d</w:t>
      </w:r>
      <w:r w:rsidR="00080023">
        <w:t>)</w:t>
      </w:r>
      <w:r>
        <w:t xml:space="preserve"> would seek to provide a more </w:t>
      </w:r>
      <w:r w:rsidR="00C322A6">
        <w:t>consistent form to the edge of the lower</w:t>
      </w:r>
      <w:r w:rsidR="7DAC1668">
        <w:t>-</w:t>
      </w:r>
      <w:r w:rsidR="00C322A6">
        <w:t>level roofline between the dwellings.</w:t>
      </w:r>
      <w:r w:rsidR="00935CC5">
        <w:t xml:space="preserve"> </w:t>
      </w:r>
    </w:p>
    <w:p w14:paraId="475260BD" w14:textId="1B8D3FE0" w:rsidR="007C018E" w:rsidRDefault="00C34438" w:rsidP="00133479">
      <w:pPr>
        <w:pStyle w:val="Para1"/>
      </w:pPr>
      <w:r>
        <w:t xml:space="preserve">The applicant says such changes are </w:t>
      </w:r>
      <w:r w:rsidR="00AE4BED">
        <w:t xml:space="preserve">unnecessary because the impact on neighbourhood character has already been addressed through compliance of the proposal with the </w:t>
      </w:r>
      <w:r w:rsidR="00521F3A">
        <w:t xml:space="preserve">standards set out in Clause 55 of the planning scheme as well the variations to </w:t>
      </w:r>
      <w:r w:rsidR="00871DB1">
        <w:t>standards under Schedule 3 to the GRZ.  Th</w:t>
      </w:r>
      <w:r w:rsidR="00B428D9">
        <w:t>e applicant considers this level of compliance, particularly with respect to</w:t>
      </w:r>
      <w:r w:rsidR="00E91366">
        <w:t xml:space="preserve"> site coverage, site permeability, front, side</w:t>
      </w:r>
      <w:r w:rsidR="2FB0C351">
        <w:t>,</w:t>
      </w:r>
      <w:r w:rsidR="00E91366">
        <w:t xml:space="preserve"> and rear </w:t>
      </w:r>
      <w:r w:rsidR="00B428D9">
        <w:t>setbacks</w:t>
      </w:r>
      <w:r w:rsidR="00C91F65">
        <w:rPr>
          <w:rStyle w:val="FootnoteReference"/>
        </w:rPr>
        <w:footnoteReference w:id="3"/>
      </w:r>
      <w:r w:rsidR="006E0064">
        <w:t xml:space="preserve"> and</w:t>
      </w:r>
      <w:r w:rsidR="00B428D9">
        <w:t xml:space="preserve"> garden area</w:t>
      </w:r>
      <w:r w:rsidR="006E0064">
        <w:t>s</w:t>
      </w:r>
      <w:r w:rsidR="005F0DE3">
        <w:t xml:space="preserve"> allow</w:t>
      </w:r>
      <w:r w:rsidR="00EE44D2">
        <w:t>s</w:t>
      </w:r>
      <w:r w:rsidR="005F0DE3">
        <w:t xml:space="preserve"> sufficient space for landscaping including canopy trees to </w:t>
      </w:r>
      <w:r w:rsidR="00324B29">
        <w:t>demonstrate a respectful response to the garden city suburb</w:t>
      </w:r>
      <w:r w:rsidR="00511234">
        <w:t>s</w:t>
      </w:r>
      <w:r w:rsidR="00324B29">
        <w:t xml:space="preserve"> neighbourhood character.</w:t>
      </w:r>
      <w:r>
        <w:t xml:space="preserve"> </w:t>
      </w:r>
    </w:p>
    <w:p w14:paraId="4F6A4239" w14:textId="226A20D5" w:rsidR="00BE7089" w:rsidRDefault="008F54FC" w:rsidP="00133479">
      <w:pPr>
        <w:pStyle w:val="Para1"/>
      </w:pPr>
      <w:r>
        <w:t xml:space="preserve">I note that </w:t>
      </w:r>
      <w:r w:rsidR="00D3419D">
        <w:t xml:space="preserve">the site is </w:t>
      </w:r>
      <w:r w:rsidR="00975D16">
        <w:t xml:space="preserve">relatively large and located on a corner.  Such </w:t>
      </w:r>
      <w:r w:rsidR="00A667F1">
        <w:t xml:space="preserve">site </w:t>
      </w:r>
      <w:r w:rsidR="002868A9">
        <w:t>characteris</w:t>
      </w:r>
      <w:r w:rsidR="00912D26">
        <w:t>tics</w:t>
      </w:r>
      <w:r w:rsidR="00EE44D2">
        <w:t>,</w:t>
      </w:r>
      <w:r w:rsidR="002868A9">
        <w:t xml:space="preserve"> </w:t>
      </w:r>
      <w:r w:rsidR="00A667F1">
        <w:t xml:space="preserve">combined </w:t>
      </w:r>
      <w:r w:rsidR="00EE44D2">
        <w:t xml:space="preserve">with </w:t>
      </w:r>
      <w:r w:rsidR="0057087C">
        <w:t>its location</w:t>
      </w:r>
      <w:r w:rsidR="00EE44D2">
        <w:t xml:space="preserve"> near the Monash National Employment Cluster</w:t>
      </w:r>
      <w:r w:rsidR="0057087C">
        <w:t xml:space="preserve">, makes it a candidate for some </w:t>
      </w:r>
      <w:r w:rsidR="00BD3A02">
        <w:t xml:space="preserve">degree of change in built form.  </w:t>
      </w:r>
      <w:r w:rsidR="00EE44D2">
        <w:t xml:space="preserve">The applicant says </w:t>
      </w:r>
      <w:r w:rsidR="00773AA8">
        <w:t>there is no numerical indication of overdevelopment.  The proposal is for two large dwellings</w:t>
      </w:r>
      <w:r w:rsidR="00C15BBD">
        <w:t>,</w:t>
      </w:r>
      <w:r w:rsidR="00773AA8">
        <w:t xml:space="preserve"> </w:t>
      </w:r>
      <w:r w:rsidR="00D8753C">
        <w:t>as apart from possibly four smaller dwellings</w:t>
      </w:r>
      <w:r w:rsidR="00BE7089">
        <w:t xml:space="preserve">.  </w:t>
      </w:r>
      <w:r w:rsidR="00031E67">
        <w:t xml:space="preserve">I do not see this as problematic </w:t>
      </w:r>
      <w:r w:rsidR="005A0F81">
        <w:t xml:space="preserve">given the </w:t>
      </w:r>
      <w:r w:rsidR="00BE7089">
        <w:t>planning scheme’s recognition of the site’s location.</w:t>
      </w:r>
    </w:p>
    <w:p w14:paraId="1D8B3359" w14:textId="0C55E365" w:rsidR="00BB0434" w:rsidRDefault="00BE7089" w:rsidP="00133479">
      <w:pPr>
        <w:pStyle w:val="Para1"/>
      </w:pPr>
      <w:r>
        <w:t xml:space="preserve">I do not </w:t>
      </w:r>
      <w:r w:rsidR="006B4662">
        <w:t xml:space="preserve">agree with </w:t>
      </w:r>
      <w:r w:rsidR="006E25A1">
        <w:t>Conditions 1</w:t>
      </w:r>
      <w:r w:rsidR="008609A7">
        <w:t>(</w:t>
      </w:r>
      <w:r w:rsidR="006E25A1">
        <w:t>a</w:t>
      </w:r>
      <w:r w:rsidR="008609A7">
        <w:t>)</w:t>
      </w:r>
      <w:r w:rsidR="006E25A1">
        <w:t xml:space="preserve">, </w:t>
      </w:r>
      <w:r w:rsidR="008609A7">
        <w:t>(</w:t>
      </w:r>
      <w:r w:rsidR="006E25A1">
        <w:t>b</w:t>
      </w:r>
      <w:r w:rsidR="008609A7">
        <w:t>)</w:t>
      </w:r>
      <w:r w:rsidR="006E25A1">
        <w:t xml:space="preserve">, </w:t>
      </w:r>
      <w:r w:rsidR="008609A7">
        <w:t>(</w:t>
      </w:r>
      <w:r w:rsidR="006E25A1">
        <w:t>c</w:t>
      </w:r>
      <w:r w:rsidR="008609A7">
        <w:t>)</w:t>
      </w:r>
      <w:r w:rsidR="006E25A1">
        <w:t xml:space="preserve">, </w:t>
      </w:r>
      <w:r w:rsidR="008609A7">
        <w:t>(</w:t>
      </w:r>
      <w:r w:rsidR="006E25A1">
        <w:t>d</w:t>
      </w:r>
      <w:r w:rsidR="008609A7">
        <w:t>)</w:t>
      </w:r>
      <w:r w:rsidR="006E25A1">
        <w:t xml:space="preserve">, </w:t>
      </w:r>
      <w:r w:rsidR="008609A7">
        <w:t>(</w:t>
      </w:r>
      <w:r w:rsidR="006E25A1">
        <w:t>e</w:t>
      </w:r>
      <w:r w:rsidR="008609A7">
        <w:t>)</w:t>
      </w:r>
      <w:r w:rsidR="00CD67CF">
        <w:t xml:space="preserve">, </w:t>
      </w:r>
      <w:r w:rsidR="008609A7">
        <w:t>(</w:t>
      </w:r>
      <w:r w:rsidR="006E25A1">
        <w:t>f</w:t>
      </w:r>
      <w:r w:rsidR="00CD67CF">
        <w:t>)</w:t>
      </w:r>
      <w:r w:rsidR="006E25A1">
        <w:t xml:space="preserve">, </w:t>
      </w:r>
      <w:r w:rsidR="00CD67CF">
        <w:t>(</w:t>
      </w:r>
      <w:r w:rsidR="006E25A1">
        <w:t>g</w:t>
      </w:r>
      <w:r w:rsidR="00CD67CF">
        <w:t>)</w:t>
      </w:r>
      <w:r w:rsidR="006E25A1">
        <w:t xml:space="preserve"> and </w:t>
      </w:r>
      <w:r w:rsidR="00CD67CF">
        <w:t>(</w:t>
      </w:r>
      <w:r w:rsidR="006E25A1">
        <w:t>k</w:t>
      </w:r>
      <w:r w:rsidR="00CD67CF">
        <w:t>)</w:t>
      </w:r>
      <w:r w:rsidR="00B400A4">
        <w:t xml:space="preserve"> and </w:t>
      </w:r>
      <w:r w:rsidR="007751DE">
        <w:t xml:space="preserve">they </w:t>
      </w:r>
      <w:r w:rsidR="00B400A4">
        <w:t>are deleted</w:t>
      </w:r>
      <w:r w:rsidR="006E25A1">
        <w:t xml:space="preserve">.  </w:t>
      </w:r>
      <w:r w:rsidR="00837FA9">
        <w:t>They appear to have been imposed by Council to reduce the upper floor level</w:t>
      </w:r>
      <w:r w:rsidR="00A11A4D">
        <w:t xml:space="preserve"> and alter the </w:t>
      </w:r>
      <w:r w:rsidR="004242BA">
        <w:t xml:space="preserve">ground floor level parapet wall and </w:t>
      </w:r>
      <w:r w:rsidR="00A11A4D">
        <w:t xml:space="preserve">roofline </w:t>
      </w:r>
      <w:r w:rsidR="00837FA9">
        <w:t>when the design of th</w:t>
      </w:r>
      <w:r w:rsidR="008A6723">
        <w:t xml:space="preserve">ese </w:t>
      </w:r>
      <w:r w:rsidR="009A7CE1">
        <w:t>elements</w:t>
      </w:r>
      <w:r w:rsidR="008A6723">
        <w:t xml:space="preserve"> </w:t>
      </w:r>
      <w:r w:rsidR="00855A2F">
        <w:t>show compliance</w:t>
      </w:r>
      <w:r w:rsidR="008A6723">
        <w:t xml:space="preserve"> with </w:t>
      </w:r>
      <w:r w:rsidR="00855A2F">
        <w:t xml:space="preserve">the requirements of </w:t>
      </w:r>
      <w:r w:rsidR="008A6723">
        <w:t>Clause 55</w:t>
      </w:r>
      <w:r w:rsidR="00BC7A3E">
        <w:t xml:space="preserve"> and the GRZ3</w:t>
      </w:r>
      <w:r w:rsidR="00E70E59">
        <w:t>.  I find this does</w:t>
      </w:r>
      <w:r w:rsidR="008A6723">
        <w:t xml:space="preserve"> not </w:t>
      </w:r>
      <w:r w:rsidR="004A6AA3">
        <w:t xml:space="preserve">improve on the level of respect for the </w:t>
      </w:r>
      <w:r w:rsidR="00485614">
        <w:t>streetscape character of the neighbourhood</w:t>
      </w:r>
      <w:r w:rsidR="004A6AA3">
        <w:t xml:space="preserve"> than what the current design provides</w:t>
      </w:r>
      <w:r w:rsidR="00C707E7">
        <w:t xml:space="preserve"> for</w:t>
      </w:r>
      <w:r w:rsidR="00485614">
        <w:t xml:space="preserve">.  </w:t>
      </w:r>
    </w:p>
    <w:p w14:paraId="5EC56A6E" w14:textId="3871E850" w:rsidR="009C709A" w:rsidRDefault="009C709A" w:rsidP="00133479">
      <w:pPr>
        <w:pStyle w:val="Para1"/>
      </w:pPr>
      <w:r>
        <w:t>The upper</w:t>
      </w:r>
      <w:r w:rsidR="6DA78344">
        <w:t>-</w:t>
      </w:r>
      <w:r>
        <w:t>level separation of 4 metres between Dwellings 1 and 2 is reasonable.  It provides a</w:t>
      </w:r>
      <w:r w:rsidR="00AC6B3E">
        <w:t xml:space="preserve">n adequate </w:t>
      </w:r>
      <w:r>
        <w:t>sense of break between the two dwellings and does not warrant being increased to 6 metres as proposed by Condition 1</w:t>
      </w:r>
      <w:r w:rsidR="00FE5B46">
        <w:t>(</w:t>
      </w:r>
      <w:r>
        <w:t>a</w:t>
      </w:r>
      <w:r w:rsidR="00FE5B46">
        <w:t>)</w:t>
      </w:r>
      <w:r>
        <w:t xml:space="preserve">.  </w:t>
      </w:r>
    </w:p>
    <w:p w14:paraId="5FE484A1" w14:textId="471605CD" w:rsidR="00E0511E" w:rsidRDefault="00485614" w:rsidP="00133479">
      <w:pPr>
        <w:pStyle w:val="Para1"/>
      </w:pPr>
      <w:r>
        <w:t xml:space="preserve">The setbacks from </w:t>
      </w:r>
      <w:r w:rsidR="0026066C">
        <w:t xml:space="preserve">Longbourne Avenue of 7.7 metres </w:t>
      </w:r>
      <w:r w:rsidR="00AB1C13">
        <w:t xml:space="preserve">for Dwelling 1 </w:t>
      </w:r>
      <w:r w:rsidR="0026066C">
        <w:t xml:space="preserve">and 3.6 metres for Dwelling 1 and </w:t>
      </w:r>
      <w:r w:rsidR="003E521B">
        <w:t xml:space="preserve">3.8 metres for Dwelling 2 </w:t>
      </w:r>
      <w:r w:rsidR="00AB1C13">
        <w:t xml:space="preserve">from Rosings Court </w:t>
      </w:r>
      <w:r w:rsidR="003E521B">
        <w:t>are reasonable</w:t>
      </w:r>
      <w:r w:rsidR="00B60979">
        <w:t xml:space="preserve">.  </w:t>
      </w:r>
      <w:r w:rsidR="009C709A">
        <w:t>T</w:t>
      </w:r>
      <w:r w:rsidR="00AF1D77">
        <w:t xml:space="preserve">he setbacks </w:t>
      </w:r>
      <w:r w:rsidR="003E521B">
        <w:t>provide space for landscaping including planting of canopy trees</w:t>
      </w:r>
      <w:r w:rsidR="00AC6B3E">
        <w:t xml:space="preserve">.  </w:t>
      </w:r>
      <w:r w:rsidR="00B60979">
        <w:t xml:space="preserve">I find </w:t>
      </w:r>
      <w:r w:rsidR="00AC6B3E">
        <w:t xml:space="preserve">this </w:t>
      </w:r>
      <w:r w:rsidR="00B60979">
        <w:t xml:space="preserve">is consistent with the </w:t>
      </w:r>
      <w:r w:rsidR="0006388D">
        <w:t>garden city suburb</w:t>
      </w:r>
      <w:r w:rsidR="00FE5B46">
        <w:t>s</w:t>
      </w:r>
      <w:r w:rsidR="0006388D">
        <w:t xml:space="preserve"> policy of the planning scheme and an appropriate response to streetscape character.</w:t>
      </w:r>
    </w:p>
    <w:p w14:paraId="1BD9F100" w14:textId="71886C6A" w:rsidR="00133479" w:rsidRDefault="006A1DEE" w:rsidP="00133479">
      <w:pPr>
        <w:pStyle w:val="Heading2"/>
      </w:pPr>
      <w:r>
        <w:rPr>
          <w:noProof/>
        </w:rPr>
        <w:lastRenderedPageBreak/>
        <w:drawing>
          <wp:anchor distT="0" distB="0" distL="114300" distR="114300" simplePos="0" relativeHeight="251667456" behindDoc="1" locked="0" layoutInCell="1" allowOverlap="1" wp14:anchorId="19B418A5" wp14:editId="4B07362C">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5058E" w:rsidRPr="00A5058E">
        <w:t>Are impacts to the neighbouring property to the west unreasonable?</w:t>
      </w:r>
      <w:r w:rsidR="00133479">
        <w:t xml:space="preserve"> </w:t>
      </w:r>
    </w:p>
    <w:p w14:paraId="32A695DF" w14:textId="7157F1B3" w:rsidR="00114B84" w:rsidRDefault="003B4AB1" w:rsidP="00133479">
      <w:pPr>
        <w:pStyle w:val="Para1"/>
      </w:pPr>
      <w:r>
        <w:t>Condition 1</w:t>
      </w:r>
      <w:r w:rsidR="00354F06">
        <w:t>(</w:t>
      </w:r>
      <w:r w:rsidR="00ED65A2">
        <w:t>l</w:t>
      </w:r>
      <w:r w:rsidR="00354F06">
        <w:t>)</w:t>
      </w:r>
      <w:r w:rsidR="00DC10A3">
        <w:t xml:space="preserve"> requires the </w:t>
      </w:r>
      <w:r w:rsidR="00ED65A2">
        <w:t xml:space="preserve">setback of the </w:t>
      </w:r>
      <w:r w:rsidR="00DC10A3">
        <w:t xml:space="preserve">western wall of Dwelling 2 </w:t>
      </w:r>
      <w:r w:rsidR="00F40561">
        <w:t xml:space="preserve">to be increased to 6 metres.  </w:t>
      </w:r>
      <w:r w:rsidR="00114B84">
        <w:t>I note that the condition is not specific with respect to ground or first floor walls.</w:t>
      </w:r>
      <w:r w:rsidR="005C1B92">
        <w:t xml:space="preserve">  Council and the applicant made submissions on </w:t>
      </w:r>
      <w:r w:rsidR="0517089D">
        <w:t>various</w:t>
      </w:r>
      <w:r w:rsidR="005C1B92">
        <w:t xml:space="preserve"> aspects of the development. </w:t>
      </w:r>
    </w:p>
    <w:p w14:paraId="6C1B502B" w14:textId="572146D1" w:rsidR="009D4946" w:rsidRDefault="00F40561" w:rsidP="00133479">
      <w:pPr>
        <w:pStyle w:val="Para1"/>
      </w:pPr>
      <w:r>
        <w:t xml:space="preserve">Council says the purpose of this increase is to </w:t>
      </w:r>
      <w:r w:rsidR="00142DF3">
        <w:t>simply push back the upper level further away from the common boundary and increase the level of articulation</w:t>
      </w:r>
      <w:r w:rsidR="003B62C7">
        <w:t xml:space="preserve"> and improve the transition of built form </w:t>
      </w:r>
      <w:r w:rsidR="009D4946">
        <w:t>with the neighbouring dwelling and its private open space.</w:t>
      </w:r>
    </w:p>
    <w:p w14:paraId="1AFDCCEF" w14:textId="0180F5D5" w:rsidR="009D4946" w:rsidRDefault="009D4946" w:rsidP="00133479">
      <w:pPr>
        <w:pStyle w:val="Para1"/>
      </w:pPr>
      <w:r>
        <w:t xml:space="preserve">The applicant considers this excessive ‘tinkering’ with the design and an attempt to reduce the extent of encroachment of the Tree Protection Zone (TPZ) of the neighbouring tree </w:t>
      </w:r>
      <w:r w:rsidR="00497A36">
        <w:t xml:space="preserve">to the west of the site </w:t>
      </w:r>
      <w:r>
        <w:t>by Dwelling 2.</w:t>
      </w:r>
      <w:r w:rsidR="000D1D27">
        <w:t xml:space="preserve">  The applicant believes there is no impact on the tree’s TPZ because </w:t>
      </w:r>
      <w:r w:rsidR="006E7560">
        <w:t xml:space="preserve">a soil report prepared </w:t>
      </w:r>
      <w:r w:rsidR="00B95ED2">
        <w:t xml:space="preserve">by </w:t>
      </w:r>
      <w:r w:rsidR="004E0F4D">
        <w:t xml:space="preserve">Soil Test Melbourne Engineering on 20 March 2020 </w:t>
      </w:r>
      <w:r w:rsidR="00D8017A">
        <w:t xml:space="preserve">appears to have not identified the presence of any tree roots </w:t>
      </w:r>
      <w:r w:rsidR="000D1D27">
        <w:t>in this part of the site.</w:t>
      </w:r>
      <w:r w:rsidR="004426BB">
        <w:t xml:space="preserve">  Hence, there would be no effect on the </w:t>
      </w:r>
      <w:r w:rsidR="004105C2">
        <w:t xml:space="preserve">neighbouring </w:t>
      </w:r>
      <w:r w:rsidR="004426BB">
        <w:t>tree</w:t>
      </w:r>
      <w:r w:rsidR="004105C2">
        <w:t>s</w:t>
      </w:r>
      <w:r w:rsidR="004426BB">
        <w:t>.</w:t>
      </w:r>
    </w:p>
    <w:p w14:paraId="62816D9A" w14:textId="4BB9C2F3" w:rsidR="00C274D2" w:rsidRDefault="0050175F" w:rsidP="00133479">
      <w:pPr>
        <w:pStyle w:val="Para1"/>
      </w:pPr>
      <w:r>
        <w:t xml:space="preserve">I find </w:t>
      </w:r>
      <w:r w:rsidR="004105C2">
        <w:t>C</w:t>
      </w:r>
      <w:r>
        <w:t xml:space="preserve">ondition </w:t>
      </w:r>
      <w:r w:rsidR="004105C2">
        <w:t xml:space="preserve">1(l) </w:t>
      </w:r>
      <w:r w:rsidR="00BE078C">
        <w:t xml:space="preserve">is relevant and is </w:t>
      </w:r>
      <w:r w:rsidR="009576EC">
        <w:t>varied</w:t>
      </w:r>
      <w:r w:rsidR="00BF481B">
        <w:t xml:space="preserve"> to require setbacks </w:t>
      </w:r>
      <w:r w:rsidR="005E5C3D">
        <w:t xml:space="preserve">of both floor levels </w:t>
      </w:r>
      <w:r w:rsidR="00575E43">
        <w:t xml:space="preserve">of Dwelling 2 </w:t>
      </w:r>
      <w:r w:rsidR="00BF481B">
        <w:t>from the western boundary</w:t>
      </w:r>
      <w:r w:rsidR="00BE078C">
        <w:t xml:space="preserve">.  </w:t>
      </w:r>
    </w:p>
    <w:p w14:paraId="49262291" w14:textId="5D3CF519" w:rsidR="00001C0F" w:rsidRDefault="00BE078C" w:rsidP="00133479">
      <w:pPr>
        <w:pStyle w:val="Para1"/>
      </w:pPr>
      <w:r>
        <w:t xml:space="preserve">I find the </w:t>
      </w:r>
      <w:r w:rsidR="00EE1AD8">
        <w:t xml:space="preserve">soil test report is not focused on tree roots and their presence or location, but more about soil condition for foundation design.  </w:t>
      </w:r>
      <w:r w:rsidR="0086255F">
        <w:t>I note that it</w:t>
      </w:r>
      <w:r w:rsidR="00523F63">
        <w:t xml:space="preserve"> includes </w:t>
      </w:r>
      <w:r w:rsidR="00513884">
        <w:t xml:space="preserve">descriptions of boreholes, however it also </w:t>
      </w:r>
      <w:r w:rsidR="0086255F">
        <w:t xml:space="preserve">specifically excludes matters associated with trees. </w:t>
      </w:r>
      <w:r w:rsidR="00EE1AD8">
        <w:t xml:space="preserve"> </w:t>
      </w:r>
      <w:r w:rsidR="00001C0F">
        <w:t>Accordingly, I am not convinced that this type of report is appropriate for establishing the presence or ot</w:t>
      </w:r>
      <w:r w:rsidR="00615B45">
        <w:t>h</w:t>
      </w:r>
      <w:r w:rsidR="00001C0F">
        <w:t>erwise of tree roots from an arboricultural perspective.</w:t>
      </w:r>
    </w:p>
    <w:p w14:paraId="5A2BD3BB" w14:textId="1871851C" w:rsidR="00B06FC1" w:rsidRDefault="00615B45" w:rsidP="00133479">
      <w:pPr>
        <w:pStyle w:val="Para1"/>
      </w:pPr>
      <w:r>
        <w:t xml:space="preserve">I note the </w:t>
      </w:r>
      <w:r w:rsidR="00C36655">
        <w:t>arborist report</w:t>
      </w:r>
      <w:r>
        <w:t xml:space="preserve"> submitted in support of the permit application, </w:t>
      </w:r>
      <w:r w:rsidR="00C36655">
        <w:t xml:space="preserve">indicates that </w:t>
      </w:r>
      <w:r w:rsidR="00B77994">
        <w:t xml:space="preserve">Dwelling 2 will encroach </w:t>
      </w:r>
      <w:r w:rsidR="002B14B8">
        <w:t>in</w:t>
      </w:r>
      <w:r w:rsidR="00B77994">
        <w:t>to the TPZ of the neighbouring tree to the west by 17 per cent.  This exceeds the recommended</w:t>
      </w:r>
      <w:r w:rsidR="00822DD4">
        <w:t xml:space="preserve"> 10 per cent </w:t>
      </w:r>
      <w:r w:rsidR="00B77994">
        <w:t xml:space="preserve">extent of encroachment </w:t>
      </w:r>
      <w:r w:rsidR="004F383B">
        <w:t xml:space="preserve">under </w:t>
      </w:r>
      <w:r w:rsidR="00822DD4">
        <w:t>AS</w:t>
      </w:r>
      <w:r w:rsidR="00CA5B85">
        <w:t>4970</w:t>
      </w:r>
      <w:r w:rsidR="00376DC6">
        <w:t xml:space="preserve">-2009 </w:t>
      </w:r>
      <w:r w:rsidR="00D64D88">
        <w:t>–</w:t>
      </w:r>
      <w:r w:rsidR="00376DC6">
        <w:t xml:space="preserve"> </w:t>
      </w:r>
      <w:r w:rsidR="00D64D88" w:rsidRPr="001370F9">
        <w:rPr>
          <w:i/>
          <w:iCs/>
        </w:rPr>
        <w:t>Protection of Trees on Development Sites</w:t>
      </w:r>
      <w:r w:rsidR="00D64D88">
        <w:t xml:space="preserve">.  </w:t>
      </w:r>
    </w:p>
    <w:p w14:paraId="28DC06F8" w14:textId="5A1F5C99" w:rsidR="00A5058E" w:rsidRDefault="009C1892" w:rsidP="00133479">
      <w:pPr>
        <w:pStyle w:val="Para1"/>
      </w:pPr>
      <w:r>
        <w:t xml:space="preserve">Increasing the setback of Dwelling 2 from the western boundary will </w:t>
      </w:r>
      <w:r w:rsidR="00B06FC1">
        <w:t xml:space="preserve">have the benefit of </w:t>
      </w:r>
      <w:r w:rsidR="002D4190">
        <w:t xml:space="preserve">achieving </w:t>
      </w:r>
      <w:r w:rsidR="00CB74B4">
        <w:t xml:space="preserve">improved consistency with the </w:t>
      </w:r>
      <w:r w:rsidR="00DD114C">
        <w:t xml:space="preserve">garden city </w:t>
      </w:r>
      <w:r w:rsidR="006371FC">
        <w:t xml:space="preserve">character </w:t>
      </w:r>
      <w:r w:rsidR="009F266D">
        <w:t>by ensuring space from rear boundaries and retention of existing trees on neighbouring properties.</w:t>
      </w:r>
      <w:r w:rsidR="002663FC">
        <w:t xml:space="preserve">  It will </w:t>
      </w:r>
      <w:r>
        <w:t>reduce the extent of</w:t>
      </w:r>
      <w:r w:rsidR="00020E76">
        <w:t xml:space="preserve"> TPZ</w:t>
      </w:r>
      <w:r>
        <w:t xml:space="preserve"> encroachment, whilst also reducing </w:t>
      </w:r>
      <w:r w:rsidR="00020E76">
        <w:t xml:space="preserve">the </w:t>
      </w:r>
      <w:r w:rsidR="007565B3">
        <w:t xml:space="preserve">visual bulk </w:t>
      </w:r>
      <w:r w:rsidR="00020E76">
        <w:t xml:space="preserve">of Dwelling 2 </w:t>
      </w:r>
      <w:r w:rsidR="0081289C">
        <w:t xml:space="preserve">on the neighbouring property’s private open space.  </w:t>
      </w:r>
      <w:r w:rsidR="00865991">
        <w:t>I defer to the variation of Standard B17 in Schedule 3 to the GRZ, which requires a setback from rear boundaries of 5 metre</w:t>
      </w:r>
      <w:r w:rsidR="00D33908">
        <w:t>s.  I consider t</w:t>
      </w:r>
      <w:r w:rsidR="00170EBF">
        <w:t>h</w:t>
      </w:r>
      <w:r w:rsidR="00D33908">
        <w:t>is is appropriate and that Condition 1(l) be varied to require a setback of</w:t>
      </w:r>
      <w:r w:rsidR="00585F64">
        <w:t xml:space="preserve"> the ground floor wall of Dwelling 2 from the western boundary </w:t>
      </w:r>
      <w:r w:rsidR="00170EBF">
        <w:t>of</w:t>
      </w:r>
      <w:r w:rsidR="00585F64">
        <w:t xml:space="preserve"> 5 metres and that the first</w:t>
      </w:r>
      <w:r w:rsidR="66A399B2">
        <w:t>-</w:t>
      </w:r>
      <w:r w:rsidR="00585F64">
        <w:t>floor wall of Dwelling 2 be setback from the w</w:t>
      </w:r>
      <w:r w:rsidR="009D4026">
        <w:t>e</w:t>
      </w:r>
      <w:r w:rsidR="00585F64">
        <w:t>stern boundary</w:t>
      </w:r>
      <w:r w:rsidR="009D4026">
        <w:t xml:space="preserve"> by</w:t>
      </w:r>
      <w:r w:rsidR="00585F64">
        <w:t xml:space="preserve"> 6 metres</w:t>
      </w:r>
      <w:r w:rsidR="009D4026">
        <w:t>.</w:t>
      </w:r>
      <w:r w:rsidR="00555BA7">
        <w:t xml:space="preserve">  </w:t>
      </w:r>
      <w:r w:rsidR="001370F9">
        <w:t xml:space="preserve">I find these changes will </w:t>
      </w:r>
      <w:r w:rsidR="00B41E9D">
        <w:t xml:space="preserve">ensure </w:t>
      </w:r>
      <w:r w:rsidR="00125103">
        <w:t xml:space="preserve">an appropriate level of recession of the building footprint of Dwelling 2 from the neighbouring property and its private open </w:t>
      </w:r>
      <w:r w:rsidR="006A1DEE">
        <w:rPr>
          <w:noProof/>
        </w:rPr>
        <w:lastRenderedPageBreak/>
        <w:drawing>
          <wp:anchor distT="0" distB="0" distL="114300" distR="114300" simplePos="0" relativeHeight="251668480" behindDoc="1" locked="0" layoutInCell="1" allowOverlap="1" wp14:anchorId="00304303" wp14:editId="5962EACC">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5103">
        <w:t xml:space="preserve">space and trees and </w:t>
      </w:r>
      <w:r w:rsidR="00E829CA">
        <w:t>ensure</w:t>
      </w:r>
      <w:r w:rsidR="00224460">
        <w:t xml:space="preserve"> </w:t>
      </w:r>
      <w:r w:rsidR="00B41E9D">
        <w:t>impacts on the neighbouring property to the west are not unreasonable.</w:t>
      </w:r>
    </w:p>
    <w:p w14:paraId="4520B115" w14:textId="097EF8BD" w:rsidR="00A5058E" w:rsidRDefault="00A5058E" w:rsidP="00A5058E">
      <w:pPr>
        <w:pStyle w:val="Heading2"/>
      </w:pPr>
      <w:r>
        <w:t>Are impacts on internal amenity acceptable?</w:t>
      </w:r>
    </w:p>
    <w:p w14:paraId="5AAB298E" w14:textId="7FB734CF" w:rsidR="0068458B" w:rsidRDefault="00641101" w:rsidP="00A5058E">
      <w:pPr>
        <w:pStyle w:val="Para1"/>
      </w:pPr>
      <w:r>
        <w:t xml:space="preserve">Conditions </w:t>
      </w:r>
      <w:r w:rsidR="00AB02C9">
        <w:t>1</w:t>
      </w:r>
      <w:r w:rsidR="00EF7B9F">
        <w:t>(</w:t>
      </w:r>
      <w:r w:rsidR="00AB02C9">
        <w:t>i</w:t>
      </w:r>
      <w:r w:rsidR="00EF7B9F">
        <w:t>)</w:t>
      </w:r>
      <w:r w:rsidR="00AB02C9">
        <w:t xml:space="preserve">, </w:t>
      </w:r>
      <w:r w:rsidR="00EF7B9F">
        <w:t>(</w:t>
      </w:r>
      <w:r w:rsidR="00AB02C9">
        <w:t>h</w:t>
      </w:r>
      <w:r w:rsidR="00EF7B9F">
        <w:t>)</w:t>
      </w:r>
      <w:r w:rsidR="00AB02C9">
        <w:t xml:space="preserve"> and </w:t>
      </w:r>
      <w:r w:rsidR="00EF7B9F">
        <w:t>(</w:t>
      </w:r>
      <w:r w:rsidR="00AB02C9">
        <w:t>m</w:t>
      </w:r>
      <w:r w:rsidR="00EF7B9F">
        <w:t>)</w:t>
      </w:r>
      <w:r w:rsidR="00AB02C9">
        <w:t xml:space="preserve"> seeks to improve internal amenity and liveability by improving daylight access to the north facing kitchen window of Dwelling 1 and to provide for </w:t>
      </w:r>
      <w:r w:rsidR="0068458B">
        <w:t xml:space="preserve">an adequate secondary internal open space for both dwellings in the form of a retreat area.  </w:t>
      </w:r>
    </w:p>
    <w:p w14:paraId="5FA117F4" w14:textId="11402330" w:rsidR="004E01D8" w:rsidRDefault="0068458B" w:rsidP="004E01D8">
      <w:pPr>
        <w:pStyle w:val="Para1"/>
      </w:pPr>
      <w:r>
        <w:t xml:space="preserve">Council </w:t>
      </w:r>
      <w:r w:rsidR="00D9448B">
        <w:t>says</w:t>
      </w:r>
      <w:r>
        <w:t xml:space="preserve"> the kitchen window</w:t>
      </w:r>
      <w:r w:rsidR="005D4A1D">
        <w:t xml:space="preserve"> of Dwelling 1 </w:t>
      </w:r>
      <w:r>
        <w:t xml:space="preserve">is located facing </w:t>
      </w:r>
      <w:r w:rsidR="005D4A1D">
        <w:t>a</w:t>
      </w:r>
      <w:r w:rsidR="00BB667C">
        <w:t xml:space="preserve">cross the </w:t>
      </w:r>
      <w:r w:rsidR="00666EBE">
        <w:t>one (</w:t>
      </w:r>
      <w:r w:rsidR="00BB667C">
        <w:t>1</w:t>
      </w:r>
      <w:r w:rsidR="00666EBE">
        <w:t>)</w:t>
      </w:r>
      <w:r w:rsidR="00BB667C">
        <w:t xml:space="preserve"> metre separation between both dwellings</w:t>
      </w:r>
      <w:r w:rsidR="00D46C57">
        <w:t xml:space="preserve"> and </w:t>
      </w:r>
      <w:r w:rsidR="00BB667C">
        <w:t xml:space="preserve">the </w:t>
      </w:r>
      <w:r>
        <w:t>wall of Dwelling 2</w:t>
      </w:r>
      <w:r w:rsidR="00BB667C">
        <w:t xml:space="preserve">.  </w:t>
      </w:r>
      <w:r w:rsidR="004E01D8">
        <w:t xml:space="preserve">As proposed, </w:t>
      </w:r>
      <w:r w:rsidR="00666EBE">
        <w:t xml:space="preserve">the </w:t>
      </w:r>
      <w:r w:rsidR="004E01D8">
        <w:t>one metre clear</w:t>
      </w:r>
      <w:r w:rsidR="00666EBE">
        <w:t xml:space="preserve">ance </w:t>
      </w:r>
      <w:r w:rsidR="004E01D8">
        <w:t xml:space="preserve">to the sky is not provided </w:t>
      </w:r>
      <w:r w:rsidR="004E3ED3">
        <w:t>because of</w:t>
      </w:r>
      <w:r w:rsidR="000764B8">
        <w:t xml:space="preserve"> the </w:t>
      </w:r>
      <w:r w:rsidR="004E01D8">
        <w:t>eaves over this window</w:t>
      </w:r>
      <w:r w:rsidR="000764B8">
        <w:t xml:space="preserve"> and is not compliant with S</w:t>
      </w:r>
      <w:r w:rsidR="004E01D8">
        <w:t>tandard</w:t>
      </w:r>
      <w:r w:rsidR="000764B8">
        <w:t xml:space="preserve"> B</w:t>
      </w:r>
      <w:r w:rsidR="001513BD">
        <w:t>27 of Clause 55.</w:t>
      </w:r>
      <w:r w:rsidR="00BA0FDA">
        <w:t>05-3</w:t>
      </w:r>
      <w:r w:rsidR="004E01D8">
        <w:t xml:space="preserve">. </w:t>
      </w:r>
      <w:r w:rsidR="00BA0FDA">
        <w:t xml:space="preserve"> </w:t>
      </w:r>
      <w:r w:rsidR="004E3ED3">
        <w:t xml:space="preserve">Council says the </w:t>
      </w:r>
      <w:r w:rsidR="004E01D8">
        <w:t>purpose of the condition is simply to increase the available daylight to the kitchen to a level envisaged under the standard.</w:t>
      </w:r>
    </w:p>
    <w:p w14:paraId="67191A8A" w14:textId="2AB76C9A" w:rsidR="00A5058E" w:rsidRDefault="004E01D8" w:rsidP="004E01D8">
      <w:pPr>
        <w:pStyle w:val="Para1"/>
      </w:pPr>
      <w:r>
        <w:t xml:space="preserve">The relevant window is the only window to the kitchen, with the closest compliant window at the opposite side of the dining room. </w:t>
      </w:r>
      <w:r w:rsidR="007A63B7">
        <w:t xml:space="preserve"> </w:t>
      </w:r>
      <w:r>
        <w:t xml:space="preserve">Given the location of the room internally within the dwelling, and the inability to provide another direct source of daylight, </w:t>
      </w:r>
      <w:r w:rsidR="007A63B7">
        <w:t xml:space="preserve">Council says </w:t>
      </w:r>
      <w:r>
        <w:t>that a minimum, the standard should be satisfied</w:t>
      </w:r>
      <w:r w:rsidR="007A63B7">
        <w:t>.</w:t>
      </w:r>
      <w:r w:rsidR="00AB02C9">
        <w:t xml:space="preserve">  </w:t>
      </w:r>
    </w:p>
    <w:p w14:paraId="7F26AB1A" w14:textId="3C1BC658" w:rsidR="00A5058E" w:rsidRDefault="007A63B7" w:rsidP="00A5058E">
      <w:pPr>
        <w:pStyle w:val="Para1"/>
      </w:pPr>
      <w:r>
        <w:t>The applicant accepted this was one of the few non-compliances with the proposal and conceded that the condition should remain.</w:t>
      </w:r>
    </w:p>
    <w:p w14:paraId="1094E5E7" w14:textId="4EEF8B7E" w:rsidR="007A63B7" w:rsidRDefault="007A63B7" w:rsidP="00A5058E">
      <w:pPr>
        <w:pStyle w:val="Para1"/>
      </w:pPr>
      <w:r>
        <w:t xml:space="preserve">Accordingly, I </w:t>
      </w:r>
      <w:r w:rsidR="00FC6DCE">
        <w:t>agree,</w:t>
      </w:r>
      <w:r>
        <w:t xml:space="preserve"> and the Condition 1</w:t>
      </w:r>
      <w:r w:rsidR="007B4859">
        <w:t>(</w:t>
      </w:r>
      <w:r w:rsidR="00A208F4">
        <w:t>i</w:t>
      </w:r>
      <w:r w:rsidR="007B4859">
        <w:t>)</w:t>
      </w:r>
      <w:r w:rsidR="00A208F4">
        <w:t xml:space="preserve"> </w:t>
      </w:r>
      <w:r>
        <w:t xml:space="preserve">is </w:t>
      </w:r>
      <w:r w:rsidR="00A215A1">
        <w:t>varied to refer to the kitchen window</w:t>
      </w:r>
      <w:r>
        <w:t>.</w:t>
      </w:r>
    </w:p>
    <w:p w14:paraId="23163677" w14:textId="01170F1A" w:rsidR="00A208F4" w:rsidRDefault="00A208F4" w:rsidP="00A5058E">
      <w:pPr>
        <w:pStyle w:val="Para1"/>
      </w:pPr>
      <w:r>
        <w:t xml:space="preserve">Regarding </w:t>
      </w:r>
      <w:r w:rsidR="00FC6DCE">
        <w:t>Conditions 1(</w:t>
      </w:r>
      <w:r w:rsidR="00B51DA2">
        <w:t xml:space="preserve">h) and (m) relating to the </w:t>
      </w:r>
      <w:r>
        <w:t xml:space="preserve">two retreat rooms, I note that Council conceded that it applied the condition using </w:t>
      </w:r>
      <w:r w:rsidR="001F0F0B">
        <w:t xml:space="preserve">Standard </w:t>
      </w:r>
      <w:r w:rsidR="00000834">
        <w:t>B46 of Clause 55.07-</w:t>
      </w:r>
      <w:r w:rsidR="00370A65">
        <w:t xml:space="preserve">12 which is a provision that relates to apartment development.  </w:t>
      </w:r>
      <w:r w:rsidR="00D70C6B">
        <w:t>It used the standard as a guide to establish what would be a reasonable form</w:t>
      </w:r>
      <w:r w:rsidR="0008072D">
        <w:t xml:space="preserve"> and size</w:t>
      </w:r>
      <w:r w:rsidR="00D70C6B">
        <w:t xml:space="preserve"> for the retreat rooms to provide a useable secondary living space for each dwelling.  </w:t>
      </w:r>
      <w:r w:rsidR="00370A65">
        <w:t>The applicant submitted this is not relevant to</w:t>
      </w:r>
      <w:r w:rsidR="00D70C6B">
        <w:t xml:space="preserve"> </w:t>
      </w:r>
      <w:r w:rsidR="0008072D">
        <w:t>a</w:t>
      </w:r>
      <w:r w:rsidR="00D70C6B">
        <w:t xml:space="preserve"> development such as the proposal.</w:t>
      </w:r>
      <w:r w:rsidR="00370A65">
        <w:t xml:space="preserve"> </w:t>
      </w:r>
    </w:p>
    <w:p w14:paraId="4967BED1" w14:textId="25E544E6" w:rsidR="00D70C6B" w:rsidRDefault="00D70C6B" w:rsidP="00A5058E">
      <w:pPr>
        <w:pStyle w:val="Para1"/>
      </w:pPr>
      <w:r>
        <w:t xml:space="preserve">I agree with the applicant and find </w:t>
      </w:r>
      <w:r w:rsidR="000614FE">
        <w:t>C</w:t>
      </w:r>
      <w:r>
        <w:t xml:space="preserve">onditions </w:t>
      </w:r>
      <w:r w:rsidR="000614FE">
        <w:t>1</w:t>
      </w:r>
      <w:r w:rsidR="0008072D">
        <w:t>(</w:t>
      </w:r>
      <w:r w:rsidR="000614FE">
        <w:t>h</w:t>
      </w:r>
      <w:r w:rsidR="0008072D">
        <w:t>)</w:t>
      </w:r>
      <w:r w:rsidR="000614FE">
        <w:t xml:space="preserve"> and 1</w:t>
      </w:r>
      <w:r w:rsidR="0008072D">
        <w:t>(</w:t>
      </w:r>
      <w:r w:rsidR="000614FE">
        <w:t>m</w:t>
      </w:r>
      <w:r w:rsidR="0008072D">
        <w:t>)</w:t>
      </w:r>
      <w:r w:rsidR="000614FE">
        <w:t xml:space="preserve"> </w:t>
      </w:r>
      <w:r>
        <w:t xml:space="preserve">are </w:t>
      </w:r>
      <w:r w:rsidR="000614FE">
        <w:t>not relevant and are deleted.</w:t>
      </w:r>
    </w:p>
    <w:p w14:paraId="12365E01" w14:textId="77777777" w:rsidR="00A5058E" w:rsidRDefault="00A5058E" w:rsidP="00A5058E">
      <w:pPr>
        <w:pStyle w:val="Heading2"/>
      </w:pPr>
      <w:r>
        <w:t>Is overlooking an issue?</w:t>
      </w:r>
    </w:p>
    <w:p w14:paraId="51B6329A" w14:textId="4E84BD1F" w:rsidR="00A5058E" w:rsidRDefault="000614FE" w:rsidP="00A5058E">
      <w:pPr>
        <w:pStyle w:val="Para1"/>
      </w:pPr>
      <w:r>
        <w:t>Conditions 1</w:t>
      </w:r>
      <w:r w:rsidR="00F255DB">
        <w:t>(</w:t>
      </w:r>
      <w:r w:rsidR="00634D44">
        <w:t>j</w:t>
      </w:r>
      <w:r w:rsidR="00F255DB">
        <w:t>)</w:t>
      </w:r>
      <w:r w:rsidR="00634D44">
        <w:t xml:space="preserve"> and 1</w:t>
      </w:r>
      <w:r w:rsidR="00F255DB">
        <w:t>(</w:t>
      </w:r>
      <w:r w:rsidR="00634D44">
        <w:t>p</w:t>
      </w:r>
      <w:r w:rsidR="00F255DB">
        <w:t>)</w:t>
      </w:r>
      <w:r w:rsidR="00634D44">
        <w:t xml:space="preserve"> seek to ensure that overlooking is managed for </w:t>
      </w:r>
      <w:r w:rsidR="00015BCD">
        <w:t>the bedroom 4 window located on the western elevation of Dwelling 1</w:t>
      </w:r>
      <w:r w:rsidR="00E03481">
        <w:t xml:space="preserve"> and the bedroom 4 and retreat window located on the northern elevation of Dwelling 2</w:t>
      </w:r>
      <w:r w:rsidR="00752740">
        <w:t>.</w:t>
      </w:r>
    </w:p>
    <w:p w14:paraId="25CE89BE" w14:textId="09692DE1" w:rsidR="00F93895" w:rsidRDefault="00752740" w:rsidP="00A5058E">
      <w:pPr>
        <w:pStyle w:val="Para1"/>
      </w:pPr>
      <w:r>
        <w:t xml:space="preserve">The applicant submitted that views of the adjoining private open space </w:t>
      </w:r>
      <w:r w:rsidR="00DE144C">
        <w:t xml:space="preserve">areas </w:t>
      </w:r>
      <w:r>
        <w:t>of the adjoining propert</w:t>
      </w:r>
      <w:r w:rsidR="00DE144C">
        <w:t>ies</w:t>
      </w:r>
      <w:r>
        <w:t xml:space="preserve"> to the </w:t>
      </w:r>
      <w:r w:rsidR="00DE144C">
        <w:t xml:space="preserve">west and </w:t>
      </w:r>
      <w:r>
        <w:t>north may not be possible</w:t>
      </w:r>
      <w:r w:rsidR="00DE144C">
        <w:t xml:space="preserve">, however, conceded that </w:t>
      </w:r>
      <w:r w:rsidR="00F93895">
        <w:t>habitable room windows</w:t>
      </w:r>
      <w:r w:rsidR="000A4D8B">
        <w:t xml:space="preserve"> of the </w:t>
      </w:r>
      <w:r w:rsidR="004609FE">
        <w:t>a</w:t>
      </w:r>
      <w:r w:rsidR="000A4D8B">
        <w:t>djoining dwelling to the north</w:t>
      </w:r>
      <w:r w:rsidR="00F93895">
        <w:t xml:space="preserve"> may be affected.</w:t>
      </w:r>
    </w:p>
    <w:p w14:paraId="46AD9C8F" w14:textId="378F9196" w:rsidR="00A5058E" w:rsidRDefault="006A1DEE" w:rsidP="00A5058E">
      <w:pPr>
        <w:pStyle w:val="Para1"/>
      </w:pPr>
      <w:r>
        <w:rPr>
          <w:noProof/>
        </w:rPr>
        <w:lastRenderedPageBreak/>
        <w:drawing>
          <wp:anchor distT="0" distB="0" distL="114300" distR="114300" simplePos="0" relativeHeight="251669504" behindDoc="1" locked="0" layoutInCell="1" allowOverlap="1" wp14:anchorId="19D108D4" wp14:editId="31F9A64F">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93895">
        <w:t xml:space="preserve">I agree with Council and </w:t>
      </w:r>
      <w:r w:rsidR="000943F0">
        <w:t xml:space="preserve">consider the </w:t>
      </w:r>
      <w:r w:rsidR="00F93895">
        <w:t xml:space="preserve">conditions are to remain </w:t>
      </w:r>
      <w:r w:rsidR="004609FE">
        <w:t xml:space="preserve">to ensure </w:t>
      </w:r>
      <w:r w:rsidR="00462B8E">
        <w:t xml:space="preserve">overlooking is managed in accordance with the purposes of </w:t>
      </w:r>
      <w:r w:rsidR="0001374D">
        <w:t>Clause 55.</w:t>
      </w:r>
      <w:r w:rsidR="00E12445">
        <w:t>04-6.</w:t>
      </w:r>
    </w:p>
    <w:p w14:paraId="4AC10B01" w14:textId="55C0208D" w:rsidR="00A5058E" w:rsidRDefault="00A5058E" w:rsidP="00A5058E">
      <w:pPr>
        <w:pStyle w:val="Heading2"/>
      </w:pPr>
      <w:r>
        <w:t xml:space="preserve">Are internal services appropriately provided? </w:t>
      </w:r>
    </w:p>
    <w:p w14:paraId="1A18A637" w14:textId="54B9FAAA" w:rsidR="00133479" w:rsidRDefault="00E12445" w:rsidP="00133479">
      <w:pPr>
        <w:pStyle w:val="Para1"/>
      </w:pPr>
      <w:r>
        <w:t>Conditions 1</w:t>
      </w:r>
      <w:r w:rsidR="00D7432E">
        <w:t>(</w:t>
      </w:r>
      <w:r w:rsidR="00970C61">
        <w:t>n</w:t>
      </w:r>
      <w:r w:rsidR="00D7432E">
        <w:t>)</w:t>
      </w:r>
      <w:r w:rsidR="00970C61">
        <w:t xml:space="preserve"> and 1</w:t>
      </w:r>
      <w:r w:rsidR="00D7432E">
        <w:t>(</w:t>
      </w:r>
      <w:r w:rsidR="00970C61">
        <w:t>o</w:t>
      </w:r>
      <w:r w:rsidR="00D7432E">
        <w:t>)</w:t>
      </w:r>
      <w:r w:rsidR="00970C61">
        <w:t xml:space="preserve"> relate to the proposal </w:t>
      </w:r>
      <w:r w:rsidR="00D7432E">
        <w:t xml:space="preserve">for a </w:t>
      </w:r>
      <w:r w:rsidR="00970C61">
        <w:t>laundry in the garage of Dwelling</w:t>
      </w:r>
      <w:r w:rsidR="00FD4CDC">
        <w:t xml:space="preserve"> 2 to be relocated to a more convenient location within the dwelling and for the storage space for Dwelling 2 to be </w:t>
      </w:r>
      <w:r w:rsidR="001016D1">
        <w:t>located outside the private open space with a 6 cubic metre capacity.</w:t>
      </w:r>
    </w:p>
    <w:p w14:paraId="426512BF" w14:textId="75B70D74" w:rsidR="00912E32" w:rsidRDefault="00504C5A" w:rsidP="00133479">
      <w:pPr>
        <w:pStyle w:val="Para1"/>
      </w:pPr>
      <w:r>
        <w:t>The applicant says relocating the laundry from the garage into the dwelling is non-sensical.</w:t>
      </w:r>
      <w:r w:rsidR="00D7432E">
        <w:t xml:space="preserve"> </w:t>
      </w:r>
      <w:r>
        <w:t xml:space="preserve"> I agree and find it is unnecessary as </w:t>
      </w:r>
      <w:r w:rsidR="00912E32">
        <w:t>the proposed laundry will be accessible from the living room of Dwelling 2.</w:t>
      </w:r>
      <w:r w:rsidR="00935336">
        <w:t xml:space="preserve">  Condition 1(n) is deleted.</w:t>
      </w:r>
    </w:p>
    <w:p w14:paraId="4F73BF39" w14:textId="31AD5A69" w:rsidR="00C5143C" w:rsidRDefault="00912E32" w:rsidP="00133479">
      <w:pPr>
        <w:pStyle w:val="Para1"/>
      </w:pPr>
      <w:r>
        <w:t xml:space="preserve">Regarding the storage area for Dwelling 2, Council conceded that it </w:t>
      </w:r>
      <w:r w:rsidR="000C7688">
        <w:t xml:space="preserve">has been </w:t>
      </w:r>
      <w:r>
        <w:t xml:space="preserve">appropriately provided </w:t>
      </w:r>
      <w:r w:rsidR="000C7688">
        <w:t xml:space="preserve">for </w:t>
      </w:r>
      <w:r>
        <w:t xml:space="preserve">and agreed </w:t>
      </w:r>
      <w:r w:rsidR="000C7688">
        <w:t xml:space="preserve">that </w:t>
      </w:r>
      <w:r>
        <w:t xml:space="preserve">it </w:t>
      </w:r>
      <w:r w:rsidR="000C7688">
        <w:t xml:space="preserve">would </w:t>
      </w:r>
      <w:r>
        <w:t>be appropriate</w:t>
      </w:r>
      <w:r w:rsidR="000C7688">
        <w:t xml:space="preserve"> to require a </w:t>
      </w:r>
      <w:r>
        <w:t>notat</w:t>
      </w:r>
      <w:r w:rsidR="000C7688">
        <w:t xml:space="preserve">ion on amended plans </w:t>
      </w:r>
      <w:r w:rsidR="00F06FFC">
        <w:t xml:space="preserve">showing the storage shed with a </w:t>
      </w:r>
      <w:r w:rsidR="00C5143C">
        <w:t>6 cubic metre capacity.</w:t>
      </w:r>
    </w:p>
    <w:p w14:paraId="18FAAB13" w14:textId="28A4A25B" w:rsidR="00133479" w:rsidRDefault="00C5143C" w:rsidP="00133479">
      <w:pPr>
        <w:pStyle w:val="Para1"/>
      </w:pPr>
      <w:r>
        <w:t>I agree and the condition is varied to require a notation regarding capacity.</w:t>
      </w:r>
    </w:p>
    <w:p w14:paraId="6381A96E" w14:textId="77777777" w:rsidR="00133479" w:rsidRDefault="00133479" w:rsidP="00133479">
      <w:pPr>
        <w:pStyle w:val="Heading2"/>
      </w:pPr>
      <w:r>
        <w:t>Conclusion</w:t>
      </w:r>
    </w:p>
    <w:p w14:paraId="66394953" w14:textId="47D41B46" w:rsidR="008154E1" w:rsidRDefault="00133479">
      <w:pPr>
        <w:pStyle w:val="Para1"/>
      </w:pPr>
      <w:r>
        <w:t xml:space="preserve">For the reasons given above, the decision of the responsible authority is </w:t>
      </w:r>
      <w:r w:rsidRPr="00133479">
        <w:t>varied.  A permit is granted subject to amended conditions.</w:t>
      </w:r>
      <w:r w:rsidR="007B6DCB">
        <w:t xml:space="preserve">    </w:t>
      </w:r>
    </w:p>
    <w:p w14:paraId="3EBEF38F" w14:textId="77777777" w:rsidR="008154E1" w:rsidRDefault="008154E1"/>
    <w:p w14:paraId="3E9278D6" w14:textId="77777777" w:rsidR="008154E1" w:rsidRDefault="008154E1"/>
    <w:p w14:paraId="143272F3" w14:textId="77777777" w:rsidR="008154E1" w:rsidRDefault="008154E1"/>
    <w:p w14:paraId="6E709982" w14:textId="77777777" w:rsidR="008154E1" w:rsidRDefault="008154E1"/>
    <w:tbl>
      <w:tblPr>
        <w:tblW w:w="5000" w:type="pct"/>
        <w:tblLook w:val="0000" w:firstRow="0" w:lastRow="0" w:firstColumn="0" w:lastColumn="0" w:noHBand="0" w:noVBand="0"/>
      </w:tblPr>
      <w:tblGrid>
        <w:gridCol w:w="2976"/>
        <w:gridCol w:w="2552"/>
        <w:gridCol w:w="2977"/>
      </w:tblGrid>
      <w:tr w:rsidR="008154E1" w14:paraId="7DA80999" w14:textId="77777777">
        <w:tc>
          <w:tcPr>
            <w:tcW w:w="1750" w:type="pct"/>
          </w:tcPr>
          <w:sdt>
            <w:sdtPr>
              <w:rPr>
                <w:b/>
              </w:rPr>
              <w:alias w:val="vcat_presidingmember_fullname"/>
              <w:tag w:val="dcp|document||String|jobdone"/>
              <w:id w:val="800063771"/>
              <w:placeholder>
                <w:docPart w:val="B906EBBF1A494A58A13804821E7F5EE9"/>
              </w:placeholder>
              <w:text/>
            </w:sdtPr>
            <w:sdtEndPr/>
            <w:sdtContent>
              <w:p w14:paraId="70BE0A22" w14:textId="6BE9DAD6" w:rsidR="008154E1" w:rsidRPr="007B6DCB" w:rsidRDefault="007B6DCB">
                <w:pPr>
                  <w:rPr>
                    <w:bCs/>
                  </w:rPr>
                </w:pPr>
                <w:r w:rsidRPr="00F00D7B">
                  <w:rPr>
                    <w:b/>
                  </w:rPr>
                  <w:t>Christopher Harty</w:t>
                </w:r>
              </w:p>
            </w:sdtContent>
          </w:sdt>
          <w:sdt>
            <w:sdtPr>
              <w:rPr>
                <w:b/>
              </w:rPr>
              <w:alias w:val="vcat_presidingmember_title"/>
              <w:tag w:val="dcp|document||String|jobdone"/>
              <w:id w:val="1930848620"/>
              <w:placeholder>
                <w:docPart w:val="7F0382D77F864326A677C9B577D0D440"/>
              </w:placeholder>
              <w:text/>
            </w:sdtPr>
            <w:sdtEndPr/>
            <w:sdtContent>
              <w:p w14:paraId="4597A892" w14:textId="057D229B" w:rsidR="008154E1" w:rsidRDefault="007B6DCB">
                <w:pPr>
                  <w:tabs>
                    <w:tab w:val="left" w:pos="1515"/>
                  </w:tabs>
                  <w:rPr>
                    <w:b/>
                  </w:rPr>
                </w:pPr>
                <w:r w:rsidRPr="007B6DCB">
                  <w:rPr>
                    <w:b/>
                  </w:rPr>
                  <w:t>Member</w:t>
                </w:r>
              </w:p>
            </w:sdtContent>
          </w:sdt>
        </w:tc>
        <w:tc>
          <w:tcPr>
            <w:tcW w:w="1500" w:type="pct"/>
          </w:tcPr>
          <w:p w14:paraId="662ACA5E" w14:textId="77777777" w:rsidR="008154E1" w:rsidRDefault="008154E1"/>
        </w:tc>
        <w:tc>
          <w:tcPr>
            <w:tcW w:w="1750" w:type="pct"/>
          </w:tcPr>
          <w:p w14:paraId="12A2767B" w14:textId="77777777" w:rsidR="008154E1" w:rsidRDefault="008154E1"/>
        </w:tc>
      </w:tr>
    </w:tbl>
    <w:p w14:paraId="32852646" w14:textId="77777777" w:rsidR="008154E1" w:rsidRDefault="008154E1"/>
    <w:p w14:paraId="6695C242" w14:textId="77777777" w:rsidR="008154E1" w:rsidRDefault="008154E1"/>
    <w:p w14:paraId="1A4A3D37" w14:textId="77777777" w:rsidR="008154E1" w:rsidRDefault="008154E1"/>
    <w:p w14:paraId="2D1B154A" w14:textId="77777777" w:rsidR="008154E1" w:rsidRDefault="008154E1"/>
    <w:p w14:paraId="030C751A" w14:textId="77777777" w:rsidR="008154E1" w:rsidRDefault="008154E1"/>
    <w:sectPr w:rsidR="008154E1">
      <w:footerReference w:type="default" r:id="rId13"/>
      <w:footerReference w:type="first" r:id="rId14"/>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6A432" w14:textId="77777777" w:rsidR="00922121" w:rsidRDefault="00922121">
      <w:r>
        <w:separator/>
      </w:r>
    </w:p>
  </w:endnote>
  <w:endnote w:type="continuationSeparator" w:id="0">
    <w:p w14:paraId="5F7C6653" w14:textId="77777777" w:rsidR="00922121" w:rsidRDefault="00922121">
      <w:r>
        <w:continuationSeparator/>
      </w:r>
    </w:p>
  </w:endnote>
  <w:endnote w:type="continuationNotice" w:id="1">
    <w:p w14:paraId="21A7D51D" w14:textId="77777777" w:rsidR="00922121" w:rsidRDefault="00922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8154E1" w14:paraId="079A3437" w14:textId="77777777">
      <w:trPr>
        <w:cantSplit/>
      </w:trPr>
      <w:sdt>
        <w:sdtPr>
          <w:rPr>
            <w:rFonts w:cs="Arial"/>
            <w:sz w:val="18"/>
            <w:szCs w:val="18"/>
          </w:rPr>
          <w:alias w:val="vcat_case_vcat_pnumber"/>
          <w:tag w:val="dcp|document||String|jobdone"/>
          <w:id w:val="339900745"/>
          <w:placeholder>
            <w:docPart w:val="B0FE3C4B372F43EEAE6398F78C091D7B"/>
          </w:placeholder>
          <w:text/>
        </w:sdtPr>
        <w:sdtEndPr/>
        <w:sdtContent>
          <w:tc>
            <w:tcPr>
              <w:tcW w:w="3884" w:type="pct"/>
            </w:tcPr>
            <w:p w14:paraId="552339D6" w14:textId="77777777" w:rsidR="007F601B" w:rsidRDefault="007B6DCB">
              <w:pPr>
                <w:pStyle w:val="Footer"/>
                <w:spacing w:beforeLines="60" w:before="144"/>
                <w:rPr>
                  <w:rFonts w:cs="Arial"/>
                  <w:sz w:val="18"/>
                  <w:szCs w:val="18"/>
                </w:rPr>
              </w:pPr>
              <w:r>
                <w:rPr>
                  <w:rFonts w:cs="Arial"/>
                  <w:sz w:val="18"/>
                  <w:szCs w:val="18"/>
                </w:rPr>
                <w:t>P1324/2020</w:t>
              </w:r>
            </w:p>
          </w:tc>
        </w:sdtContent>
      </w:sdt>
      <w:tc>
        <w:tcPr>
          <w:tcW w:w="1116" w:type="pct"/>
        </w:tcPr>
        <w:p w14:paraId="436EAAC6" w14:textId="77777777" w:rsidR="007F601B" w:rsidRDefault="007B6DC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14:paraId="41D1E3FE" w14:textId="77777777" w:rsidR="007F601B" w:rsidRDefault="007F601B">
    <w:pPr>
      <w:pStyle w:val="Footer"/>
      <w:rPr>
        <w:sz w:val="2"/>
      </w:rPr>
    </w:pPr>
  </w:p>
  <w:p w14:paraId="2C246217" w14:textId="77777777" w:rsidR="007F601B" w:rsidRDefault="007F601B">
    <w:pPr>
      <w:rPr>
        <w:sz w:val="2"/>
      </w:rPr>
    </w:pPr>
  </w:p>
  <w:p w14:paraId="0AD3C588"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3FFA" w14:textId="5B2D8DE0" w:rsidR="00847135" w:rsidRPr="00847135" w:rsidRDefault="00847135" w:rsidP="00847135">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3205F" w14:textId="77777777" w:rsidR="00922121" w:rsidRDefault="00922121">
      <w:pPr>
        <w:pStyle w:val="Footer"/>
        <w:pBdr>
          <w:top w:val="single" w:sz="4" w:space="1" w:color="auto"/>
        </w:pBdr>
        <w:rPr>
          <w:sz w:val="12"/>
        </w:rPr>
      </w:pPr>
    </w:p>
  </w:footnote>
  <w:footnote w:type="continuationSeparator" w:id="0">
    <w:p w14:paraId="1F3FEEF5" w14:textId="77777777" w:rsidR="00922121" w:rsidRDefault="00922121">
      <w:r>
        <w:continuationSeparator/>
      </w:r>
    </w:p>
  </w:footnote>
  <w:footnote w:type="continuationNotice" w:id="1">
    <w:p w14:paraId="207FD74E" w14:textId="77777777" w:rsidR="00922121" w:rsidRDefault="00922121"/>
  </w:footnote>
  <w:footnote w:id="2">
    <w:p w14:paraId="5FF23C3E" w14:textId="58D5C945" w:rsidR="000C2FDB" w:rsidRDefault="007B6DCB" w:rsidP="000C2FDB">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w:t>
      </w:r>
      <w:r w:rsidR="00F00D7B">
        <w:t xml:space="preserve"> </w:t>
      </w:r>
      <w:r>
        <w:t xml:space="preserve"> In accordance with the practice of the Tribunal, not all of this material will be cited or referred to in these reasons.</w:t>
      </w:r>
      <w:r w:rsidRPr="00E62037">
        <w:t xml:space="preserve"> </w:t>
      </w:r>
    </w:p>
  </w:footnote>
  <w:footnote w:id="3">
    <w:p w14:paraId="3FC1C4BB" w14:textId="3FA472F6" w:rsidR="00C91F65" w:rsidRDefault="00C91F65">
      <w:pPr>
        <w:pStyle w:val="FootnoteText"/>
      </w:pPr>
      <w:r>
        <w:rPr>
          <w:rStyle w:val="FootnoteReference"/>
        </w:rPr>
        <w:footnoteRef/>
      </w:r>
      <w:r>
        <w:t xml:space="preserve"> </w:t>
      </w:r>
      <w:r>
        <w:tab/>
      </w:r>
      <w:r w:rsidR="00A83D37" w:rsidRPr="00A83D37">
        <w:t>Regarding the rear setback variation in Schedule 3 to the GRZ, I note an aspect of non-compliance with Dwelling 2, which</w:t>
      </w:r>
      <w:r w:rsidR="00230386">
        <w:t>, although provides a 5 metres setback from the northern boundary</w:t>
      </w:r>
      <w:r w:rsidR="00CC7ED4">
        <w:t xml:space="preserve"> (a side boundary </w:t>
      </w:r>
      <w:r w:rsidR="006E3C6F">
        <w:t xml:space="preserve">given the </w:t>
      </w:r>
      <w:r w:rsidR="00CC7ED4">
        <w:t xml:space="preserve">orientation of Dwelling 2), </w:t>
      </w:r>
      <w:r w:rsidR="00A83D37" w:rsidRPr="00A83D37">
        <w:t xml:space="preserve">has a setback from the rear western boundary of 2 and not 5 metres.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4FA4A8E0">
      <w:start w:val="1"/>
      <w:numFmt w:val="decimal"/>
      <w:pStyle w:val="Para1"/>
      <w:lvlText w:val="%1"/>
      <w:lvlJc w:val="left"/>
      <w:pPr>
        <w:tabs>
          <w:tab w:val="num" w:pos="567"/>
        </w:tabs>
        <w:ind w:left="567" w:hanging="567"/>
      </w:pPr>
      <w:rPr>
        <w:rFonts w:hint="default"/>
      </w:rPr>
    </w:lvl>
    <w:lvl w:ilvl="1" w:tplc="0C629144" w:tentative="1">
      <w:start w:val="1"/>
      <w:numFmt w:val="lowerLetter"/>
      <w:lvlText w:val="%2."/>
      <w:lvlJc w:val="left"/>
      <w:pPr>
        <w:tabs>
          <w:tab w:val="num" w:pos="1440"/>
        </w:tabs>
        <w:ind w:left="1440" w:hanging="360"/>
      </w:pPr>
    </w:lvl>
    <w:lvl w:ilvl="2" w:tplc="7A7C7E52" w:tentative="1">
      <w:start w:val="1"/>
      <w:numFmt w:val="lowerRoman"/>
      <w:lvlText w:val="%3."/>
      <w:lvlJc w:val="right"/>
      <w:pPr>
        <w:tabs>
          <w:tab w:val="num" w:pos="2160"/>
        </w:tabs>
        <w:ind w:left="2160" w:hanging="180"/>
      </w:pPr>
    </w:lvl>
    <w:lvl w:ilvl="3" w:tplc="82EAAC18" w:tentative="1">
      <w:start w:val="1"/>
      <w:numFmt w:val="decimal"/>
      <w:lvlText w:val="%4."/>
      <w:lvlJc w:val="left"/>
      <w:pPr>
        <w:tabs>
          <w:tab w:val="num" w:pos="2880"/>
        </w:tabs>
        <w:ind w:left="2880" w:hanging="360"/>
      </w:pPr>
    </w:lvl>
    <w:lvl w:ilvl="4" w:tplc="860025B8" w:tentative="1">
      <w:start w:val="1"/>
      <w:numFmt w:val="lowerLetter"/>
      <w:lvlText w:val="%5."/>
      <w:lvlJc w:val="left"/>
      <w:pPr>
        <w:tabs>
          <w:tab w:val="num" w:pos="3600"/>
        </w:tabs>
        <w:ind w:left="3600" w:hanging="360"/>
      </w:pPr>
    </w:lvl>
    <w:lvl w:ilvl="5" w:tplc="54943E7A" w:tentative="1">
      <w:start w:val="1"/>
      <w:numFmt w:val="lowerRoman"/>
      <w:lvlText w:val="%6."/>
      <w:lvlJc w:val="right"/>
      <w:pPr>
        <w:tabs>
          <w:tab w:val="num" w:pos="4320"/>
        </w:tabs>
        <w:ind w:left="4320" w:hanging="180"/>
      </w:pPr>
    </w:lvl>
    <w:lvl w:ilvl="6" w:tplc="5A74871C" w:tentative="1">
      <w:start w:val="1"/>
      <w:numFmt w:val="decimal"/>
      <w:lvlText w:val="%7."/>
      <w:lvlJc w:val="left"/>
      <w:pPr>
        <w:tabs>
          <w:tab w:val="num" w:pos="5040"/>
        </w:tabs>
        <w:ind w:left="5040" w:hanging="360"/>
      </w:pPr>
    </w:lvl>
    <w:lvl w:ilvl="7" w:tplc="A998CE96" w:tentative="1">
      <w:start w:val="1"/>
      <w:numFmt w:val="lowerLetter"/>
      <w:lvlText w:val="%8."/>
      <w:lvlJc w:val="left"/>
      <w:pPr>
        <w:tabs>
          <w:tab w:val="num" w:pos="5760"/>
        </w:tabs>
        <w:ind w:left="5760" w:hanging="360"/>
      </w:pPr>
    </w:lvl>
    <w:lvl w:ilvl="8" w:tplc="E32CC682"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B0A0827A">
      <w:start w:val="1"/>
      <w:numFmt w:val="lowerLetter"/>
      <w:pStyle w:val="Para4"/>
      <w:lvlText w:val="%1"/>
      <w:lvlJc w:val="left"/>
      <w:pPr>
        <w:tabs>
          <w:tab w:val="num" w:pos="1134"/>
        </w:tabs>
        <w:ind w:left="1134" w:hanging="567"/>
      </w:pPr>
      <w:rPr>
        <w:rFonts w:hint="default"/>
      </w:rPr>
    </w:lvl>
    <w:lvl w:ilvl="1" w:tplc="063A2800">
      <w:start w:val="1"/>
      <w:numFmt w:val="bullet"/>
      <w:lvlText w:val=""/>
      <w:lvlJc w:val="left"/>
      <w:pPr>
        <w:tabs>
          <w:tab w:val="num" w:pos="1134"/>
        </w:tabs>
        <w:ind w:left="1134" w:hanging="567"/>
      </w:pPr>
      <w:rPr>
        <w:rFonts w:ascii="Symbol" w:hAnsi="Symbol" w:hint="default"/>
      </w:rPr>
    </w:lvl>
    <w:lvl w:ilvl="2" w:tplc="148ED658" w:tentative="1">
      <w:start w:val="1"/>
      <w:numFmt w:val="lowerRoman"/>
      <w:lvlText w:val="%3."/>
      <w:lvlJc w:val="right"/>
      <w:pPr>
        <w:tabs>
          <w:tab w:val="num" w:pos="2160"/>
        </w:tabs>
        <w:ind w:left="2160" w:hanging="180"/>
      </w:pPr>
    </w:lvl>
    <w:lvl w:ilvl="3" w:tplc="83E088BE" w:tentative="1">
      <w:start w:val="1"/>
      <w:numFmt w:val="decimal"/>
      <w:lvlText w:val="%4."/>
      <w:lvlJc w:val="left"/>
      <w:pPr>
        <w:tabs>
          <w:tab w:val="num" w:pos="2880"/>
        </w:tabs>
        <w:ind w:left="2880" w:hanging="360"/>
      </w:pPr>
    </w:lvl>
    <w:lvl w:ilvl="4" w:tplc="8CA285D0">
      <w:start w:val="1"/>
      <w:numFmt w:val="lowerLetter"/>
      <w:pStyle w:val="Para4"/>
      <w:lvlText w:val="%5."/>
      <w:lvlJc w:val="left"/>
      <w:pPr>
        <w:tabs>
          <w:tab w:val="num" w:pos="1134"/>
        </w:tabs>
        <w:ind w:left="1134" w:hanging="567"/>
      </w:pPr>
      <w:rPr>
        <w:rFonts w:hint="default"/>
      </w:rPr>
    </w:lvl>
    <w:lvl w:ilvl="5" w:tplc="EEBC52DC" w:tentative="1">
      <w:start w:val="1"/>
      <w:numFmt w:val="lowerRoman"/>
      <w:lvlText w:val="%6."/>
      <w:lvlJc w:val="right"/>
      <w:pPr>
        <w:tabs>
          <w:tab w:val="num" w:pos="4320"/>
        </w:tabs>
        <w:ind w:left="4320" w:hanging="180"/>
      </w:pPr>
    </w:lvl>
    <w:lvl w:ilvl="6" w:tplc="5C22117C" w:tentative="1">
      <w:start w:val="1"/>
      <w:numFmt w:val="decimal"/>
      <w:lvlText w:val="%7."/>
      <w:lvlJc w:val="left"/>
      <w:pPr>
        <w:tabs>
          <w:tab w:val="num" w:pos="5040"/>
        </w:tabs>
        <w:ind w:left="5040" w:hanging="360"/>
      </w:pPr>
    </w:lvl>
    <w:lvl w:ilvl="7" w:tplc="44F03B3E" w:tentative="1">
      <w:start w:val="1"/>
      <w:numFmt w:val="lowerLetter"/>
      <w:lvlText w:val="%8."/>
      <w:lvlJc w:val="left"/>
      <w:pPr>
        <w:tabs>
          <w:tab w:val="num" w:pos="5760"/>
        </w:tabs>
        <w:ind w:left="5760" w:hanging="360"/>
      </w:pPr>
    </w:lvl>
    <w:lvl w:ilvl="8" w:tplc="2B90A534"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EFE243EC">
      <w:start w:val="1"/>
      <w:numFmt w:val="lowerRoman"/>
      <w:pStyle w:val="Para3"/>
      <w:lvlText w:val="%1"/>
      <w:lvlJc w:val="left"/>
      <w:pPr>
        <w:tabs>
          <w:tab w:val="num" w:pos="1135"/>
        </w:tabs>
        <w:ind w:left="1135" w:hanging="567"/>
      </w:pPr>
      <w:rPr>
        <w:rFonts w:hint="default"/>
      </w:rPr>
    </w:lvl>
    <w:lvl w:ilvl="1" w:tplc="3FFCF65C" w:tentative="1">
      <w:start w:val="1"/>
      <w:numFmt w:val="lowerLetter"/>
      <w:lvlText w:val="%2."/>
      <w:lvlJc w:val="left"/>
      <w:pPr>
        <w:tabs>
          <w:tab w:val="num" w:pos="307"/>
        </w:tabs>
        <w:ind w:left="307" w:hanging="360"/>
      </w:pPr>
    </w:lvl>
    <w:lvl w:ilvl="2" w:tplc="DCFA0208" w:tentative="1">
      <w:start w:val="1"/>
      <w:numFmt w:val="lowerRoman"/>
      <w:lvlText w:val="%3."/>
      <w:lvlJc w:val="right"/>
      <w:pPr>
        <w:tabs>
          <w:tab w:val="num" w:pos="1027"/>
        </w:tabs>
        <w:ind w:left="1027" w:hanging="180"/>
      </w:pPr>
    </w:lvl>
    <w:lvl w:ilvl="3" w:tplc="3EB4FE4C" w:tentative="1">
      <w:start w:val="1"/>
      <w:numFmt w:val="decimal"/>
      <w:lvlText w:val="%4."/>
      <w:lvlJc w:val="left"/>
      <w:pPr>
        <w:tabs>
          <w:tab w:val="num" w:pos="1747"/>
        </w:tabs>
        <w:ind w:left="1747" w:hanging="360"/>
      </w:pPr>
    </w:lvl>
    <w:lvl w:ilvl="4" w:tplc="451A4F30" w:tentative="1">
      <w:start w:val="1"/>
      <w:numFmt w:val="lowerLetter"/>
      <w:lvlText w:val="%5."/>
      <w:lvlJc w:val="left"/>
      <w:pPr>
        <w:tabs>
          <w:tab w:val="num" w:pos="2467"/>
        </w:tabs>
        <w:ind w:left="2467" w:hanging="360"/>
      </w:pPr>
    </w:lvl>
    <w:lvl w:ilvl="5" w:tplc="61D46D80" w:tentative="1">
      <w:start w:val="1"/>
      <w:numFmt w:val="lowerRoman"/>
      <w:lvlText w:val="%6."/>
      <w:lvlJc w:val="right"/>
      <w:pPr>
        <w:tabs>
          <w:tab w:val="num" w:pos="3187"/>
        </w:tabs>
        <w:ind w:left="3187" w:hanging="180"/>
      </w:pPr>
    </w:lvl>
    <w:lvl w:ilvl="6" w:tplc="506EEA38" w:tentative="1">
      <w:start w:val="1"/>
      <w:numFmt w:val="decimal"/>
      <w:lvlText w:val="%7."/>
      <w:lvlJc w:val="left"/>
      <w:pPr>
        <w:tabs>
          <w:tab w:val="num" w:pos="3907"/>
        </w:tabs>
        <w:ind w:left="3907" w:hanging="360"/>
      </w:pPr>
    </w:lvl>
    <w:lvl w:ilvl="7" w:tplc="28FE21A0" w:tentative="1">
      <w:start w:val="1"/>
      <w:numFmt w:val="lowerLetter"/>
      <w:lvlText w:val="%8."/>
      <w:lvlJc w:val="left"/>
      <w:pPr>
        <w:tabs>
          <w:tab w:val="num" w:pos="4627"/>
        </w:tabs>
        <w:ind w:left="4627" w:hanging="360"/>
      </w:pPr>
    </w:lvl>
    <w:lvl w:ilvl="8" w:tplc="76D2C604"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4EF44166">
      <w:start w:val="1"/>
      <w:numFmt w:val="bullet"/>
      <w:pStyle w:val="Para5"/>
      <w:lvlText w:val=""/>
      <w:lvlJc w:val="left"/>
      <w:pPr>
        <w:tabs>
          <w:tab w:val="num" w:pos="1134"/>
        </w:tabs>
        <w:ind w:left="1134" w:hanging="567"/>
      </w:pPr>
      <w:rPr>
        <w:rFonts w:ascii="Symbol" w:hAnsi="Symbol" w:hint="default"/>
      </w:rPr>
    </w:lvl>
    <w:lvl w:ilvl="1" w:tplc="5F62A0BE" w:tentative="1">
      <w:start w:val="1"/>
      <w:numFmt w:val="bullet"/>
      <w:lvlText w:val="o"/>
      <w:lvlJc w:val="left"/>
      <w:pPr>
        <w:tabs>
          <w:tab w:val="num" w:pos="1440"/>
        </w:tabs>
        <w:ind w:left="1440" w:hanging="360"/>
      </w:pPr>
      <w:rPr>
        <w:rFonts w:ascii="Courier New" w:hAnsi="Courier New" w:cs="Courier New" w:hint="default"/>
      </w:rPr>
    </w:lvl>
    <w:lvl w:ilvl="2" w:tplc="0B8A04F2" w:tentative="1">
      <w:start w:val="1"/>
      <w:numFmt w:val="bullet"/>
      <w:lvlText w:val=""/>
      <w:lvlJc w:val="left"/>
      <w:pPr>
        <w:tabs>
          <w:tab w:val="num" w:pos="2160"/>
        </w:tabs>
        <w:ind w:left="2160" w:hanging="360"/>
      </w:pPr>
      <w:rPr>
        <w:rFonts w:ascii="Wingdings" w:hAnsi="Wingdings" w:hint="default"/>
      </w:rPr>
    </w:lvl>
    <w:lvl w:ilvl="3" w:tplc="F64671FA" w:tentative="1">
      <w:start w:val="1"/>
      <w:numFmt w:val="bullet"/>
      <w:lvlText w:val=""/>
      <w:lvlJc w:val="left"/>
      <w:pPr>
        <w:tabs>
          <w:tab w:val="num" w:pos="2880"/>
        </w:tabs>
        <w:ind w:left="2880" w:hanging="360"/>
      </w:pPr>
      <w:rPr>
        <w:rFonts w:ascii="Symbol" w:hAnsi="Symbol" w:hint="default"/>
      </w:rPr>
    </w:lvl>
    <w:lvl w:ilvl="4" w:tplc="154EACA0" w:tentative="1">
      <w:start w:val="1"/>
      <w:numFmt w:val="bullet"/>
      <w:lvlText w:val="o"/>
      <w:lvlJc w:val="left"/>
      <w:pPr>
        <w:tabs>
          <w:tab w:val="num" w:pos="3600"/>
        </w:tabs>
        <w:ind w:left="3600" w:hanging="360"/>
      </w:pPr>
      <w:rPr>
        <w:rFonts w:ascii="Courier New" w:hAnsi="Courier New" w:cs="Courier New" w:hint="default"/>
      </w:rPr>
    </w:lvl>
    <w:lvl w:ilvl="5" w:tplc="10A61F42" w:tentative="1">
      <w:start w:val="1"/>
      <w:numFmt w:val="bullet"/>
      <w:lvlText w:val=""/>
      <w:lvlJc w:val="left"/>
      <w:pPr>
        <w:tabs>
          <w:tab w:val="num" w:pos="4320"/>
        </w:tabs>
        <w:ind w:left="4320" w:hanging="360"/>
      </w:pPr>
      <w:rPr>
        <w:rFonts w:ascii="Wingdings" w:hAnsi="Wingdings" w:hint="default"/>
      </w:rPr>
    </w:lvl>
    <w:lvl w:ilvl="6" w:tplc="8E2E15B8" w:tentative="1">
      <w:start w:val="1"/>
      <w:numFmt w:val="bullet"/>
      <w:lvlText w:val=""/>
      <w:lvlJc w:val="left"/>
      <w:pPr>
        <w:tabs>
          <w:tab w:val="num" w:pos="5040"/>
        </w:tabs>
        <w:ind w:left="5040" w:hanging="360"/>
      </w:pPr>
      <w:rPr>
        <w:rFonts w:ascii="Symbol" w:hAnsi="Symbol" w:hint="default"/>
      </w:rPr>
    </w:lvl>
    <w:lvl w:ilvl="7" w:tplc="8D6876C6" w:tentative="1">
      <w:start w:val="1"/>
      <w:numFmt w:val="bullet"/>
      <w:lvlText w:val="o"/>
      <w:lvlJc w:val="left"/>
      <w:pPr>
        <w:tabs>
          <w:tab w:val="num" w:pos="5760"/>
        </w:tabs>
        <w:ind w:left="5760" w:hanging="360"/>
      </w:pPr>
      <w:rPr>
        <w:rFonts w:ascii="Courier New" w:hAnsi="Courier New" w:cs="Courier New" w:hint="default"/>
      </w:rPr>
    </w:lvl>
    <w:lvl w:ilvl="8" w:tplc="E70098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F8CC4EA2">
      <w:numFmt w:val="bullet"/>
      <w:pStyle w:val="Quote3"/>
      <w:lvlText w:val=""/>
      <w:lvlJc w:val="left"/>
      <w:pPr>
        <w:tabs>
          <w:tab w:val="num" w:pos="1701"/>
        </w:tabs>
        <w:ind w:left="1701" w:hanging="567"/>
      </w:pPr>
      <w:rPr>
        <w:rFonts w:ascii="Symbol" w:eastAsia="Times New Roman" w:hAnsi="Symbol" w:cs="Times New Roman" w:hint="default"/>
        <w:sz w:val="16"/>
      </w:rPr>
    </w:lvl>
    <w:lvl w:ilvl="1" w:tplc="135C38BE" w:tentative="1">
      <w:start w:val="1"/>
      <w:numFmt w:val="bullet"/>
      <w:lvlText w:val="o"/>
      <w:lvlJc w:val="left"/>
      <w:pPr>
        <w:tabs>
          <w:tab w:val="num" w:pos="1440"/>
        </w:tabs>
        <w:ind w:left="1440" w:hanging="360"/>
      </w:pPr>
      <w:rPr>
        <w:rFonts w:ascii="Courier New" w:hAnsi="Courier New" w:hint="default"/>
      </w:rPr>
    </w:lvl>
    <w:lvl w:ilvl="2" w:tplc="3998EA26" w:tentative="1">
      <w:start w:val="1"/>
      <w:numFmt w:val="bullet"/>
      <w:lvlText w:val=""/>
      <w:lvlJc w:val="left"/>
      <w:pPr>
        <w:tabs>
          <w:tab w:val="num" w:pos="2160"/>
        </w:tabs>
        <w:ind w:left="2160" w:hanging="360"/>
      </w:pPr>
      <w:rPr>
        <w:rFonts w:ascii="Wingdings" w:hAnsi="Wingdings" w:hint="default"/>
      </w:rPr>
    </w:lvl>
    <w:lvl w:ilvl="3" w:tplc="44364DF6" w:tentative="1">
      <w:start w:val="1"/>
      <w:numFmt w:val="bullet"/>
      <w:lvlText w:val=""/>
      <w:lvlJc w:val="left"/>
      <w:pPr>
        <w:tabs>
          <w:tab w:val="num" w:pos="2880"/>
        </w:tabs>
        <w:ind w:left="2880" w:hanging="360"/>
      </w:pPr>
      <w:rPr>
        <w:rFonts w:ascii="Symbol" w:hAnsi="Symbol" w:hint="default"/>
      </w:rPr>
    </w:lvl>
    <w:lvl w:ilvl="4" w:tplc="3BE4FAB6" w:tentative="1">
      <w:start w:val="1"/>
      <w:numFmt w:val="bullet"/>
      <w:lvlText w:val="o"/>
      <w:lvlJc w:val="left"/>
      <w:pPr>
        <w:tabs>
          <w:tab w:val="num" w:pos="3600"/>
        </w:tabs>
        <w:ind w:left="3600" w:hanging="360"/>
      </w:pPr>
      <w:rPr>
        <w:rFonts w:ascii="Courier New" w:hAnsi="Courier New" w:hint="default"/>
      </w:rPr>
    </w:lvl>
    <w:lvl w:ilvl="5" w:tplc="C00C227E" w:tentative="1">
      <w:start w:val="1"/>
      <w:numFmt w:val="bullet"/>
      <w:lvlText w:val=""/>
      <w:lvlJc w:val="left"/>
      <w:pPr>
        <w:tabs>
          <w:tab w:val="num" w:pos="4320"/>
        </w:tabs>
        <w:ind w:left="4320" w:hanging="360"/>
      </w:pPr>
      <w:rPr>
        <w:rFonts w:ascii="Wingdings" w:hAnsi="Wingdings" w:hint="default"/>
      </w:rPr>
    </w:lvl>
    <w:lvl w:ilvl="6" w:tplc="C4661892" w:tentative="1">
      <w:start w:val="1"/>
      <w:numFmt w:val="bullet"/>
      <w:lvlText w:val=""/>
      <w:lvlJc w:val="left"/>
      <w:pPr>
        <w:tabs>
          <w:tab w:val="num" w:pos="5040"/>
        </w:tabs>
        <w:ind w:left="5040" w:hanging="360"/>
      </w:pPr>
      <w:rPr>
        <w:rFonts w:ascii="Symbol" w:hAnsi="Symbol" w:hint="default"/>
      </w:rPr>
    </w:lvl>
    <w:lvl w:ilvl="7" w:tplc="0A0E0F4A" w:tentative="1">
      <w:start w:val="1"/>
      <w:numFmt w:val="bullet"/>
      <w:lvlText w:val="o"/>
      <w:lvlJc w:val="left"/>
      <w:pPr>
        <w:tabs>
          <w:tab w:val="num" w:pos="5760"/>
        </w:tabs>
        <w:ind w:left="5760" w:hanging="360"/>
      </w:pPr>
      <w:rPr>
        <w:rFonts w:ascii="Courier New" w:hAnsi="Courier New" w:hint="default"/>
      </w:rPr>
    </w:lvl>
    <w:lvl w:ilvl="8" w:tplc="C61E003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CZPFvbDTgtql0OFTN8bIOXY5thnf0qO1uvONwFsjMQ3EwdsE8YVG1sQx9TAurxEXynUST1sAxNz+caHcIHAbiA==" w:salt="kffNnSNWesktlZOtYvq3bg=="/>
  <w:defaultTabStop w:val="56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00834"/>
    <w:rsid w:val="00000D99"/>
    <w:rsid w:val="00001C0F"/>
    <w:rsid w:val="00007604"/>
    <w:rsid w:val="0001113F"/>
    <w:rsid w:val="00012A92"/>
    <w:rsid w:val="0001374D"/>
    <w:rsid w:val="00015BCD"/>
    <w:rsid w:val="00020E76"/>
    <w:rsid w:val="00021BF0"/>
    <w:rsid w:val="00027F01"/>
    <w:rsid w:val="00031E67"/>
    <w:rsid w:val="00032AED"/>
    <w:rsid w:val="00036311"/>
    <w:rsid w:val="00037EB5"/>
    <w:rsid w:val="0004033E"/>
    <w:rsid w:val="00041477"/>
    <w:rsid w:val="000458E2"/>
    <w:rsid w:val="00046551"/>
    <w:rsid w:val="000614FE"/>
    <w:rsid w:val="00061FEB"/>
    <w:rsid w:val="00062780"/>
    <w:rsid w:val="0006388D"/>
    <w:rsid w:val="00063C31"/>
    <w:rsid w:val="00065B7D"/>
    <w:rsid w:val="000764B8"/>
    <w:rsid w:val="00080023"/>
    <w:rsid w:val="0008072D"/>
    <w:rsid w:val="00081461"/>
    <w:rsid w:val="000854CC"/>
    <w:rsid w:val="000907D0"/>
    <w:rsid w:val="000943F0"/>
    <w:rsid w:val="000945F9"/>
    <w:rsid w:val="00094A20"/>
    <w:rsid w:val="000A02CC"/>
    <w:rsid w:val="000A100C"/>
    <w:rsid w:val="000A4D8B"/>
    <w:rsid w:val="000A52F9"/>
    <w:rsid w:val="000B00AA"/>
    <w:rsid w:val="000B14E6"/>
    <w:rsid w:val="000B298F"/>
    <w:rsid w:val="000B7BBC"/>
    <w:rsid w:val="000C03FB"/>
    <w:rsid w:val="000C2FDB"/>
    <w:rsid w:val="000C3EE3"/>
    <w:rsid w:val="000C7688"/>
    <w:rsid w:val="000D1D27"/>
    <w:rsid w:val="000D6872"/>
    <w:rsid w:val="000D7069"/>
    <w:rsid w:val="000F4E28"/>
    <w:rsid w:val="000F51F7"/>
    <w:rsid w:val="000F559B"/>
    <w:rsid w:val="001016D1"/>
    <w:rsid w:val="00103C2C"/>
    <w:rsid w:val="00114B84"/>
    <w:rsid w:val="00124C1E"/>
    <w:rsid w:val="00125103"/>
    <w:rsid w:val="001256E5"/>
    <w:rsid w:val="00127A93"/>
    <w:rsid w:val="00133479"/>
    <w:rsid w:val="00134680"/>
    <w:rsid w:val="001350D0"/>
    <w:rsid w:val="001370F9"/>
    <w:rsid w:val="00137DE7"/>
    <w:rsid w:val="00140E3E"/>
    <w:rsid w:val="00142DF3"/>
    <w:rsid w:val="001466A9"/>
    <w:rsid w:val="001513BD"/>
    <w:rsid w:val="00152541"/>
    <w:rsid w:val="001567AE"/>
    <w:rsid w:val="00156DC4"/>
    <w:rsid w:val="00157594"/>
    <w:rsid w:val="0016093F"/>
    <w:rsid w:val="00163377"/>
    <w:rsid w:val="001667A5"/>
    <w:rsid w:val="00167876"/>
    <w:rsid w:val="001708C4"/>
    <w:rsid w:val="00170EBF"/>
    <w:rsid w:val="0018330C"/>
    <w:rsid w:val="00187E1D"/>
    <w:rsid w:val="0019377A"/>
    <w:rsid w:val="00194200"/>
    <w:rsid w:val="001B02D9"/>
    <w:rsid w:val="001B5A4B"/>
    <w:rsid w:val="001B6DB0"/>
    <w:rsid w:val="001B6DB5"/>
    <w:rsid w:val="001C03E1"/>
    <w:rsid w:val="001C7F5B"/>
    <w:rsid w:val="001D2740"/>
    <w:rsid w:val="001D658E"/>
    <w:rsid w:val="001E49C7"/>
    <w:rsid w:val="001E5499"/>
    <w:rsid w:val="001E666D"/>
    <w:rsid w:val="001F0F0B"/>
    <w:rsid w:val="001F2A3D"/>
    <w:rsid w:val="001F2D3D"/>
    <w:rsid w:val="001F5BCD"/>
    <w:rsid w:val="001F617F"/>
    <w:rsid w:val="0020467C"/>
    <w:rsid w:val="00204E10"/>
    <w:rsid w:val="002132FD"/>
    <w:rsid w:val="00224460"/>
    <w:rsid w:val="00230386"/>
    <w:rsid w:val="0023472F"/>
    <w:rsid w:val="0023648A"/>
    <w:rsid w:val="00237FBA"/>
    <w:rsid w:val="002426C2"/>
    <w:rsid w:val="002578F1"/>
    <w:rsid w:val="0026066C"/>
    <w:rsid w:val="00265F51"/>
    <w:rsid w:val="002663FC"/>
    <w:rsid w:val="0027505B"/>
    <w:rsid w:val="0028144B"/>
    <w:rsid w:val="0028244B"/>
    <w:rsid w:val="00286066"/>
    <w:rsid w:val="002868A9"/>
    <w:rsid w:val="0029045A"/>
    <w:rsid w:val="00290F9B"/>
    <w:rsid w:val="00293A03"/>
    <w:rsid w:val="002A2293"/>
    <w:rsid w:val="002A47E1"/>
    <w:rsid w:val="002A523D"/>
    <w:rsid w:val="002A52E0"/>
    <w:rsid w:val="002A58DE"/>
    <w:rsid w:val="002A5A38"/>
    <w:rsid w:val="002A6922"/>
    <w:rsid w:val="002A796C"/>
    <w:rsid w:val="002B14B8"/>
    <w:rsid w:val="002B7051"/>
    <w:rsid w:val="002C4485"/>
    <w:rsid w:val="002C6DA2"/>
    <w:rsid w:val="002D008C"/>
    <w:rsid w:val="002D05B6"/>
    <w:rsid w:val="002D2C9D"/>
    <w:rsid w:val="002D3234"/>
    <w:rsid w:val="002D3766"/>
    <w:rsid w:val="002D4190"/>
    <w:rsid w:val="002D777E"/>
    <w:rsid w:val="002F1957"/>
    <w:rsid w:val="002F27B5"/>
    <w:rsid w:val="002F2C59"/>
    <w:rsid w:val="002F473A"/>
    <w:rsid w:val="00311AE8"/>
    <w:rsid w:val="00312D8A"/>
    <w:rsid w:val="0031301B"/>
    <w:rsid w:val="0031528A"/>
    <w:rsid w:val="0032102D"/>
    <w:rsid w:val="00324B29"/>
    <w:rsid w:val="00324D66"/>
    <w:rsid w:val="00327A68"/>
    <w:rsid w:val="00334991"/>
    <w:rsid w:val="0034213D"/>
    <w:rsid w:val="0034224C"/>
    <w:rsid w:val="00343757"/>
    <w:rsid w:val="00354C27"/>
    <w:rsid w:val="00354F06"/>
    <w:rsid w:val="00361E5C"/>
    <w:rsid w:val="00361EF0"/>
    <w:rsid w:val="003633A5"/>
    <w:rsid w:val="00370A65"/>
    <w:rsid w:val="00373EB9"/>
    <w:rsid w:val="00376DC6"/>
    <w:rsid w:val="003813E9"/>
    <w:rsid w:val="003A0768"/>
    <w:rsid w:val="003A59D1"/>
    <w:rsid w:val="003B4AB1"/>
    <w:rsid w:val="003B5E75"/>
    <w:rsid w:val="003B62C7"/>
    <w:rsid w:val="003C005E"/>
    <w:rsid w:val="003C36DC"/>
    <w:rsid w:val="003D546E"/>
    <w:rsid w:val="003D7278"/>
    <w:rsid w:val="003E11C8"/>
    <w:rsid w:val="003E1A2A"/>
    <w:rsid w:val="003E3918"/>
    <w:rsid w:val="003E521B"/>
    <w:rsid w:val="003F7FE9"/>
    <w:rsid w:val="00400F35"/>
    <w:rsid w:val="0040249E"/>
    <w:rsid w:val="004036D7"/>
    <w:rsid w:val="004105C2"/>
    <w:rsid w:val="00414E4B"/>
    <w:rsid w:val="004242BA"/>
    <w:rsid w:val="00427A16"/>
    <w:rsid w:val="00434BAA"/>
    <w:rsid w:val="0044189B"/>
    <w:rsid w:val="004426BB"/>
    <w:rsid w:val="00443C9F"/>
    <w:rsid w:val="004472BF"/>
    <w:rsid w:val="004473F6"/>
    <w:rsid w:val="00452502"/>
    <w:rsid w:val="004609FE"/>
    <w:rsid w:val="00462B8E"/>
    <w:rsid w:val="004644A5"/>
    <w:rsid w:val="00467B86"/>
    <w:rsid w:val="00477574"/>
    <w:rsid w:val="004815FE"/>
    <w:rsid w:val="00485614"/>
    <w:rsid w:val="004908EE"/>
    <w:rsid w:val="004919B5"/>
    <w:rsid w:val="00495762"/>
    <w:rsid w:val="00497A36"/>
    <w:rsid w:val="004A3A44"/>
    <w:rsid w:val="004A438C"/>
    <w:rsid w:val="004A6AA3"/>
    <w:rsid w:val="004B3605"/>
    <w:rsid w:val="004B5AD2"/>
    <w:rsid w:val="004C272B"/>
    <w:rsid w:val="004C5296"/>
    <w:rsid w:val="004C7B7F"/>
    <w:rsid w:val="004D03C9"/>
    <w:rsid w:val="004D2122"/>
    <w:rsid w:val="004E01D8"/>
    <w:rsid w:val="004E0F4D"/>
    <w:rsid w:val="004E1C62"/>
    <w:rsid w:val="004E3ED3"/>
    <w:rsid w:val="004F383B"/>
    <w:rsid w:val="004F44FD"/>
    <w:rsid w:val="004F54C1"/>
    <w:rsid w:val="0050175F"/>
    <w:rsid w:val="00504C5A"/>
    <w:rsid w:val="00507771"/>
    <w:rsid w:val="00510802"/>
    <w:rsid w:val="00511234"/>
    <w:rsid w:val="00513884"/>
    <w:rsid w:val="005163A6"/>
    <w:rsid w:val="00521F3A"/>
    <w:rsid w:val="00522AE9"/>
    <w:rsid w:val="00523F63"/>
    <w:rsid w:val="0053286C"/>
    <w:rsid w:val="005441F8"/>
    <w:rsid w:val="00555BA7"/>
    <w:rsid w:val="0055712E"/>
    <w:rsid w:val="00562098"/>
    <w:rsid w:val="005628C9"/>
    <w:rsid w:val="0057087C"/>
    <w:rsid w:val="00575E43"/>
    <w:rsid w:val="0058084D"/>
    <w:rsid w:val="005818C5"/>
    <w:rsid w:val="00581E94"/>
    <w:rsid w:val="00585F64"/>
    <w:rsid w:val="0059145F"/>
    <w:rsid w:val="005A0F81"/>
    <w:rsid w:val="005B3D5D"/>
    <w:rsid w:val="005B40A8"/>
    <w:rsid w:val="005C1B92"/>
    <w:rsid w:val="005C2EF2"/>
    <w:rsid w:val="005C7FE8"/>
    <w:rsid w:val="005D408F"/>
    <w:rsid w:val="005D4A1D"/>
    <w:rsid w:val="005D6C47"/>
    <w:rsid w:val="005D77CE"/>
    <w:rsid w:val="005E0CB6"/>
    <w:rsid w:val="005E1511"/>
    <w:rsid w:val="005E2D20"/>
    <w:rsid w:val="005E4824"/>
    <w:rsid w:val="005E4F35"/>
    <w:rsid w:val="005E5C3D"/>
    <w:rsid w:val="005E7C4C"/>
    <w:rsid w:val="005F0DE3"/>
    <w:rsid w:val="005F2928"/>
    <w:rsid w:val="005F2B32"/>
    <w:rsid w:val="005F5242"/>
    <w:rsid w:val="005F6FDD"/>
    <w:rsid w:val="005F7244"/>
    <w:rsid w:val="00602E46"/>
    <w:rsid w:val="00604881"/>
    <w:rsid w:val="0061185F"/>
    <w:rsid w:val="0061316C"/>
    <w:rsid w:val="00613980"/>
    <w:rsid w:val="00615A7A"/>
    <w:rsid w:val="00615B45"/>
    <w:rsid w:val="00616963"/>
    <w:rsid w:val="006252A2"/>
    <w:rsid w:val="0062764F"/>
    <w:rsid w:val="00627D46"/>
    <w:rsid w:val="00634D44"/>
    <w:rsid w:val="006371FC"/>
    <w:rsid w:val="00641101"/>
    <w:rsid w:val="006477C5"/>
    <w:rsid w:val="00647F43"/>
    <w:rsid w:val="0065338E"/>
    <w:rsid w:val="0065657B"/>
    <w:rsid w:val="00666EBE"/>
    <w:rsid w:val="00676C3F"/>
    <w:rsid w:val="006779B1"/>
    <w:rsid w:val="00680AFF"/>
    <w:rsid w:val="00682C14"/>
    <w:rsid w:val="0068458B"/>
    <w:rsid w:val="00695C23"/>
    <w:rsid w:val="0069675A"/>
    <w:rsid w:val="006A1DEE"/>
    <w:rsid w:val="006A22A4"/>
    <w:rsid w:val="006B0DD9"/>
    <w:rsid w:val="006B4662"/>
    <w:rsid w:val="006C5E08"/>
    <w:rsid w:val="006C7549"/>
    <w:rsid w:val="006E0064"/>
    <w:rsid w:val="006E11C7"/>
    <w:rsid w:val="006E25A1"/>
    <w:rsid w:val="006E3C6F"/>
    <w:rsid w:val="006E54DA"/>
    <w:rsid w:val="006E7560"/>
    <w:rsid w:val="006E7914"/>
    <w:rsid w:val="006F2ACA"/>
    <w:rsid w:val="006F2D0D"/>
    <w:rsid w:val="006F4F66"/>
    <w:rsid w:val="00705098"/>
    <w:rsid w:val="007165BD"/>
    <w:rsid w:val="00720109"/>
    <w:rsid w:val="00723557"/>
    <w:rsid w:val="00725DCC"/>
    <w:rsid w:val="00726365"/>
    <w:rsid w:val="007301D6"/>
    <w:rsid w:val="007322C4"/>
    <w:rsid w:val="00737572"/>
    <w:rsid w:val="00752740"/>
    <w:rsid w:val="007565B3"/>
    <w:rsid w:val="00763504"/>
    <w:rsid w:val="00764EDD"/>
    <w:rsid w:val="0077027C"/>
    <w:rsid w:val="00770EB1"/>
    <w:rsid w:val="00773AA8"/>
    <w:rsid w:val="007751DE"/>
    <w:rsid w:val="00775DC4"/>
    <w:rsid w:val="00776999"/>
    <w:rsid w:val="00776AAD"/>
    <w:rsid w:val="007868B8"/>
    <w:rsid w:val="00793D2C"/>
    <w:rsid w:val="00794199"/>
    <w:rsid w:val="0079593A"/>
    <w:rsid w:val="00796305"/>
    <w:rsid w:val="007A3CE9"/>
    <w:rsid w:val="007A63B7"/>
    <w:rsid w:val="007B475A"/>
    <w:rsid w:val="007B4859"/>
    <w:rsid w:val="007B6DCB"/>
    <w:rsid w:val="007C018E"/>
    <w:rsid w:val="007C3611"/>
    <w:rsid w:val="007D047C"/>
    <w:rsid w:val="007D1809"/>
    <w:rsid w:val="007D487A"/>
    <w:rsid w:val="007E015D"/>
    <w:rsid w:val="007F601B"/>
    <w:rsid w:val="007F77A1"/>
    <w:rsid w:val="00806F1B"/>
    <w:rsid w:val="0081289C"/>
    <w:rsid w:val="008128BB"/>
    <w:rsid w:val="00812BED"/>
    <w:rsid w:val="00812EEA"/>
    <w:rsid w:val="00813E99"/>
    <w:rsid w:val="008154E1"/>
    <w:rsid w:val="00816E15"/>
    <w:rsid w:val="00822DD4"/>
    <w:rsid w:val="00824FF6"/>
    <w:rsid w:val="008265B7"/>
    <w:rsid w:val="00830459"/>
    <w:rsid w:val="00837FA9"/>
    <w:rsid w:val="0084488B"/>
    <w:rsid w:val="0084497D"/>
    <w:rsid w:val="008453EE"/>
    <w:rsid w:val="00847135"/>
    <w:rsid w:val="00854DCC"/>
    <w:rsid w:val="00855A2F"/>
    <w:rsid w:val="008602F8"/>
    <w:rsid w:val="008609A7"/>
    <w:rsid w:val="0086255F"/>
    <w:rsid w:val="00865991"/>
    <w:rsid w:val="00871DB1"/>
    <w:rsid w:val="008832E0"/>
    <w:rsid w:val="00887406"/>
    <w:rsid w:val="008A247D"/>
    <w:rsid w:val="008A25D6"/>
    <w:rsid w:val="008A46EC"/>
    <w:rsid w:val="008A5793"/>
    <w:rsid w:val="008A65E2"/>
    <w:rsid w:val="008A6723"/>
    <w:rsid w:val="008C1674"/>
    <w:rsid w:val="008C2E66"/>
    <w:rsid w:val="008C7297"/>
    <w:rsid w:val="008E6AD2"/>
    <w:rsid w:val="008F54FC"/>
    <w:rsid w:val="00912D26"/>
    <w:rsid w:val="00912E32"/>
    <w:rsid w:val="00922121"/>
    <w:rsid w:val="009225EC"/>
    <w:rsid w:val="00924205"/>
    <w:rsid w:val="00926A96"/>
    <w:rsid w:val="009277DD"/>
    <w:rsid w:val="0092781E"/>
    <w:rsid w:val="00931B2A"/>
    <w:rsid w:val="00932AF9"/>
    <w:rsid w:val="00935336"/>
    <w:rsid w:val="00935CC5"/>
    <w:rsid w:val="0094148C"/>
    <w:rsid w:val="0094152F"/>
    <w:rsid w:val="00946EC6"/>
    <w:rsid w:val="009476E9"/>
    <w:rsid w:val="009505C3"/>
    <w:rsid w:val="00955012"/>
    <w:rsid w:val="00956463"/>
    <w:rsid w:val="009576EC"/>
    <w:rsid w:val="00970C61"/>
    <w:rsid w:val="00975D16"/>
    <w:rsid w:val="00977ACF"/>
    <w:rsid w:val="009804A9"/>
    <w:rsid w:val="0098457F"/>
    <w:rsid w:val="009912CB"/>
    <w:rsid w:val="009915DB"/>
    <w:rsid w:val="00993294"/>
    <w:rsid w:val="0099426B"/>
    <w:rsid w:val="009A3F97"/>
    <w:rsid w:val="009A4F0E"/>
    <w:rsid w:val="009A7CE1"/>
    <w:rsid w:val="009B435C"/>
    <w:rsid w:val="009B548E"/>
    <w:rsid w:val="009C06C7"/>
    <w:rsid w:val="009C1892"/>
    <w:rsid w:val="009C209E"/>
    <w:rsid w:val="009C3A9D"/>
    <w:rsid w:val="009C709A"/>
    <w:rsid w:val="009D0685"/>
    <w:rsid w:val="009D1479"/>
    <w:rsid w:val="009D164C"/>
    <w:rsid w:val="009D1D83"/>
    <w:rsid w:val="009D4026"/>
    <w:rsid w:val="009D4946"/>
    <w:rsid w:val="009D60E5"/>
    <w:rsid w:val="009F266D"/>
    <w:rsid w:val="00A0227A"/>
    <w:rsid w:val="00A027F2"/>
    <w:rsid w:val="00A10BFE"/>
    <w:rsid w:val="00A11610"/>
    <w:rsid w:val="00A11A4D"/>
    <w:rsid w:val="00A150D3"/>
    <w:rsid w:val="00A166FC"/>
    <w:rsid w:val="00A208F4"/>
    <w:rsid w:val="00A215A1"/>
    <w:rsid w:val="00A30D6A"/>
    <w:rsid w:val="00A32219"/>
    <w:rsid w:val="00A34F6E"/>
    <w:rsid w:val="00A34FF3"/>
    <w:rsid w:val="00A35800"/>
    <w:rsid w:val="00A5058E"/>
    <w:rsid w:val="00A522C6"/>
    <w:rsid w:val="00A53783"/>
    <w:rsid w:val="00A56A60"/>
    <w:rsid w:val="00A63C30"/>
    <w:rsid w:val="00A667F1"/>
    <w:rsid w:val="00A74B74"/>
    <w:rsid w:val="00A821A8"/>
    <w:rsid w:val="00A83D37"/>
    <w:rsid w:val="00AA45CE"/>
    <w:rsid w:val="00AA587E"/>
    <w:rsid w:val="00AB02C9"/>
    <w:rsid w:val="00AB1C13"/>
    <w:rsid w:val="00AB26B4"/>
    <w:rsid w:val="00AB29FA"/>
    <w:rsid w:val="00AB31DF"/>
    <w:rsid w:val="00AC6B3E"/>
    <w:rsid w:val="00AD02B7"/>
    <w:rsid w:val="00AE4BED"/>
    <w:rsid w:val="00AF1D77"/>
    <w:rsid w:val="00B015EB"/>
    <w:rsid w:val="00B05AA0"/>
    <w:rsid w:val="00B06FC1"/>
    <w:rsid w:val="00B134F7"/>
    <w:rsid w:val="00B15078"/>
    <w:rsid w:val="00B160AF"/>
    <w:rsid w:val="00B24B9B"/>
    <w:rsid w:val="00B30FB4"/>
    <w:rsid w:val="00B36ACB"/>
    <w:rsid w:val="00B371E4"/>
    <w:rsid w:val="00B400A4"/>
    <w:rsid w:val="00B40A0C"/>
    <w:rsid w:val="00B41E9D"/>
    <w:rsid w:val="00B428D9"/>
    <w:rsid w:val="00B46274"/>
    <w:rsid w:val="00B46CE6"/>
    <w:rsid w:val="00B51DA2"/>
    <w:rsid w:val="00B533D1"/>
    <w:rsid w:val="00B55A28"/>
    <w:rsid w:val="00B60979"/>
    <w:rsid w:val="00B7081C"/>
    <w:rsid w:val="00B77994"/>
    <w:rsid w:val="00B832AA"/>
    <w:rsid w:val="00B849CE"/>
    <w:rsid w:val="00B84DB0"/>
    <w:rsid w:val="00B876A2"/>
    <w:rsid w:val="00B911B3"/>
    <w:rsid w:val="00B95ED2"/>
    <w:rsid w:val="00BA0FDA"/>
    <w:rsid w:val="00BA1951"/>
    <w:rsid w:val="00BB0434"/>
    <w:rsid w:val="00BB667C"/>
    <w:rsid w:val="00BB7851"/>
    <w:rsid w:val="00BC219D"/>
    <w:rsid w:val="00BC7A3E"/>
    <w:rsid w:val="00BD0E36"/>
    <w:rsid w:val="00BD210F"/>
    <w:rsid w:val="00BD2DFB"/>
    <w:rsid w:val="00BD3A02"/>
    <w:rsid w:val="00BE078C"/>
    <w:rsid w:val="00BE7089"/>
    <w:rsid w:val="00BF481B"/>
    <w:rsid w:val="00BF6DE6"/>
    <w:rsid w:val="00C00C78"/>
    <w:rsid w:val="00C10388"/>
    <w:rsid w:val="00C15BBD"/>
    <w:rsid w:val="00C26EBF"/>
    <w:rsid w:val="00C274D2"/>
    <w:rsid w:val="00C3121D"/>
    <w:rsid w:val="00C322A6"/>
    <w:rsid w:val="00C34438"/>
    <w:rsid w:val="00C36655"/>
    <w:rsid w:val="00C5143C"/>
    <w:rsid w:val="00C5313F"/>
    <w:rsid w:val="00C707E7"/>
    <w:rsid w:val="00C71AEB"/>
    <w:rsid w:val="00C7408F"/>
    <w:rsid w:val="00C80D58"/>
    <w:rsid w:val="00C90AA2"/>
    <w:rsid w:val="00C91F65"/>
    <w:rsid w:val="00C9599C"/>
    <w:rsid w:val="00CA0EBE"/>
    <w:rsid w:val="00CA2144"/>
    <w:rsid w:val="00CA2642"/>
    <w:rsid w:val="00CA5037"/>
    <w:rsid w:val="00CA5B85"/>
    <w:rsid w:val="00CA65BD"/>
    <w:rsid w:val="00CB32B0"/>
    <w:rsid w:val="00CB6EA1"/>
    <w:rsid w:val="00CB74B4"/>
    <w:rsid w:val="00CC0138"/>
    <w:rsid w:val="00CC19B1"/>
    <w:rsid w:val="00CC6FF1"/>
    <w:rsid w:val="00CC7ED4"/>
    <w:rsid w:val="00CD1F2A"/>
    <w:rsid w:val="00CD4AFB"/>
    <w:rsid w:val="00CD67CF"/>
    <w:rsid w:val="00CE4053"/>
    <w:rsid w:val="00CE41EB"/>
    <w:rsid w:val="00CE66D5"/>
    <w:rsid w:val="00CF45CD"/>
    <w:rsid w:val="00CF6B2D"/>
    <w:rsid w:val="00D03F21"/>
    <w:rsid w:val="00D07C1C"/>
    <w:rsid w:val="00D14A42"/>
    <w:rsid w:val="00D20087"/>
    <w:rsid w:val="00D22136"/>
    <w:rsid w:val="00D23389"/>
    <w:rsid w:val="00D24AFE"/>
    <w:rsid w:val="00D24B15"/>
    <w:rsid w:val="00D3377C"/>
    <w:rsid w:val="00D33908"/>
    <w:rsid w:val="00D3419D"/>
    <w:rsid w:val="00D46C57"/>
    <w:rsid w:val="00D6081F"/>
    <w:rsid w:val="00D616BA"/>
    <w:rsid w:val="00D64D3E"/>
    <w:rsid w:val="00D64D88"/>
    <w:rsid w:val="00D70C6B"/>
    <w:rsid w:val="00D7432E"/>
    <w:rsid w:val="00D8017A"/>
    <w:rsid w:val="00D81146"/>
    <w:rsid w:val="00D8753C"/>
    <w:rsid w:val="00D9448B"/>
    <w:rsid w:val="00DA03F3"/>
    <w:rsid w:val="00DA2C47"/>
    <w:rsid w:val="00DA7D48"/>
    <w:rsid w:val="00DC0CEE"/>
    <w:rsid w:val="00DC10A3"/>
    <w:rsid w:val="00DC3832"/>
    <w:rsid w:val="00DC7C16"/>
    <w:rsid w:val="00DD114C"/>
    <w:rsid w:val="00DD240D"/>
    <w:rsid w:val="00DD3E49"/>
    <w:rsid w:val="00DE0088"/>
    <w:rsid w:val="00DE144C"/>
    <w:rsid w:val="00E002C5"/>
    <w:rsid w:val="00E03481"/>
    <w:rsid w:val="00E04ADA"/>
    <w:rsid w:val="00E0511E"/>
    <w:rsid w:val="00E12445"/>
    <w:rsid w:val="00E2004D"/>
    <w:rsid w:val="00E21F4F"/>
    <w:rsid w:val="00E22A2C"/>
    <w:rsid w:val="00E22BFB"/>
    <w:rsid w:val="00E51DBF"/>
    <w:rsid w:val="00E54D46"/>
    <w:rsid w:val="00E61E12"/>
    <w:rsid w:val="00E62037"/>
    <w:rsid w:val="00E6643A"/>
    <w:rsid w:val="00E70E59"/>
    <w:rsid w:val="00E769A5"/>
    <w:rsid w:val="00E805CC"/>
    <w:rsid w:val="00E829CA"/>
    <w:rsid w:val="00E82DEC"/>
    <w:rsid w:val="00E870B7"/>
    <w:rsid w:val="00E91366"/>
    <w:rsid w:val="00E939A9"/>
    <w:rsid w:val="00EA2B5E"/>
    <w:rsid w:val="00EA5010"/>
    <w:rsid w:val="00EA5975"/>
    <w:rsid w:val="00EB3285"/>
    <w:rsid w:val="00EB72B0"/>
    <w:rsid w:val="00EC0779"/>
    <w:rsid w:val="00EC17D3"/>
    <w:rsid w:val="00ED0D18"/>
    <w:rsid w:val="00ED1EC3"/>
    <w:rsid w:val="00ED56ED"/>
    <w:rsid w:val="00ED65A2"/>
    <w:rsid w:val="00ED7601"/>
    <w:rsid w:val="00ED7DF7"/>
    <w:rsid w:val="00EE1AD8"/>
    <w:rsid w:val="00EE44D2"/>
    <w:rsid w:val="00EE5E8E"/>
    <w:rsid w:val="00EE5FDC"/>
    <w:rsid w:val="00EF7B9F"/>
    <w:rsid w:val="00F002AE"/>
    <w:rsid w:val="00F00D7B"/>
    <w:rsid w:val="00F06FFC"/>
    <w:rsid w:val="00F11C3B"/>
    <w:rsid w:val="00F211BB"/>
    <w:rsid w:val="00F24321"/>
    <w:rsid w:val="00F255DB"/>
    <w:rsid w:val="00F338E1"/>
    <w:rsid w:val="00F40561"/>
    <w:rsid w:val="00F52D29"/>
    <w:rsid w:val="00F531E8"/>
    <w:rsid w:val="00F55C68"/>
    <w:rsid w:val="00F60617"/>
    <w:rsid w:val="00F61746"/>
    <w:rsid w:val="00F628AC"/>
    <w:rsid w:val="00F74E59"/>
    <w:rsid w:val="00F77328"/>
    <w:rsid w:val="00F773CF"/>
    <w:rsid w:val="00F77840"/>
    <w:rsid w:val="00F9058C"/>
    <w:rsid w:val="00F93895"/>
    <w:rsid w:val="00F94FD0"/>
    <w:rsid w:val="00F95D26"/>
    <w:rsid w:val="00FC0F9D"/>
    <w:rsid w:val="00FC6DCE"/>
    <w:rsid w:val="00FD0361"/>
    <w:rsid w:val="00FD4CDC"/>
    <w:rsid w:val="00FE5B46"/>
    <w:rsid w:val="00FF4198"/>
    <w:rsid w:val="00FF6506"/>
    <w:rsid w:val="00FF745E"/>
    <w:rsid w:val="0517089D"/>
    <w:rsid w:val="05467DC5"/>
    <w:rsid w:val="078C6738"/>
    <w:rsid w:val="1763A393"/>
    <w:rsid w:val="1A057FAB"/>
    <w:rsid w:val="21D320F2"/>
    <w:rsid w:val="24924B6C"/>
    <w:rsid w:val="2F995D7D"/>
    <w:rsid w:val="2FB0C351"/>
    <w:rsid w:val="3B4B98B9"/>
    <w:rsid w:val="423F149B"/>
    <w:rsid w:val="497860E7"/>
    <w:rsid w:val="51AD2AF7"/>
    <w:rsid w:val="55A6DE64"/>
    <w:rsid w:val="5803441E"/>
    <w:rsid w:val="66A399B2"/>
    <w:rsid w:val="6DA78344"/>
    <w:rsid w:val="7389E786"/>
    <w:rsid w:val="7DAC1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EF8465"/>
  <w15:chartTrackingRefBased/>
  <w15:docId w15:val="{DB0115EC-7ADB-44FF-9E51-32F21949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A469BB62484A449BB9738835F86620F3"/>
        <w:category>
          <w:name w:val="General"/>
          <w:gallery w:val="placeholder"/>
        </w:category>
        <w:types>
          <w:type w:val="bbPlcHdr"/>
        </w:types>
        <w:behaviors>
          <w:behavior w:val="content"/>
        </w:behaviors>
        <w:guid w:val="{0C8C7E4D-1B5B-4688-8549-610CB6916E04}"/>
      </w:docPartPr>
      <w:docPartBody>
        <w:p w:rsidR="00D54624" w:rsidRDefault="00D546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4C2C67"/>
    <w:rsid w:val="0078055C"/>
    <w:rsid w:val="00807720"/>
    <w:rsid w:val="00BC5218"/>
    <w:rsid w:val="00CC0138"/>
    <w:rsid w:val="00D5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etter>
  <document>
    <row>
      <vcat_orderid>{997918C5-EDA3-EB11-B1AC-0022481449C3}</vcat_orderid>
      <vcat_orderdate>30/04/2021</vcat_orderdate>
      <vcat_orderdate_ovalue>2021-04-30T00:00:00+10:00</vcat_orderdate_ovalue>
      <vcat_case_vcat_planningpermitapplicationnumber>TPA/51166</vcat_case_vcat_planningpermitapplicationnumber>
      <vcat_case_vcat_pnumber>P1324/2020</vcat_case_vcat_pnumber>
      <vcat_case_vcat_siteaddress_vcat_postalcode>3168</vcat_case_vcat_siteaddress_vcat_postalcode>
      <vcat_case_vcat_siteaddress_vcat_street1>4 Longbourne Avenue</vcat_case_vcat_siteaddress_vcat_street1>
      <vcat_case_vcat_siteaddress_vcat_city>NOTTING HILL</vcat_case_vcat_siteaddress_vcat_city>
      <vcat_presidingmember_fullname>Christopher HARTY</vcat_presidingmember_fullname>
      <vcat_presidingmember_title>Senior Sessional Member</vcat_presidingmember_title>
    </row>
  </document>
  <table1>
    <row>
      <createdon>14/08/2020</createdon>
      <createdon_ovalue>2020-08-14T10:27:27+10:00</createdon_ovalue>
      <vcat_partymember>Leo Zhou</vcat_partymember>
      <vcat_nameonorders>Leo Zhou</vcat_nameonorders>
      <vcat_orderdocumentnumbering>5</vcat_orderdocumentnumbering>
      <vcat_orderdocumentnumbering_ovalue>5</vcat_orderdocumentnumbering_ovalue>
      <vcat_partymemberid>{2B3703EB-C4DD-EA11-A813-000D3A797C95}</vcat_partymemberid>
      <vcat_partytype>Applicant</vcat_partytype>
      <vcat_partytype_ovalue>662360000</vcat_partytype_ovalue>
    </row>
  </table1>
  <table2>
    <row>
      <createdon>14/08/2020</createdon>
      <createdon_ovalue>2020-08-14T10:27:40+10:00</createdon_ovalue>
      <vcat_partymember>Monash City Council</vcat_partymember>
      <vcat_nameonorders>Monash City Council</vcat_nameonorders>
      <vcat_orderdocumentnumbering>25</vcat_orderdocumentnumbering>
      <vcat_orderdocumentnumbering_ovalue>25</vcat_orderdocumentnumbering_ovalue>
      <vcat_partymemberid>{246107F1-C4DD-EA11-A813-000D3A797C95}</vcat_partymemberid>
      <vcat_partytype>Responsible Authority</vcat_partytype>
      <vcat_partytype_ovalue>662360003</vcat_partytype_ovalue>
    </row>
  </table2>
  <table3/>
  <table4/>
</lette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2526ee50b9cd663d435b8811e950b431">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3b2ae0b6f7f9da0c62fd8c0216973b57"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MH Orders</DocumentTyp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60CAB-E552-4B95-80D7-AE5F3FEBD7AA}">
  <ds:schemaRefs/>
</ds:datastoreItem>
</file>

<file path=customXml/itemProps2.xml><?xml version="1.0" encoding="utf-8"?>
<ds:datastoreItem xmlns:ds="http://schemas.openxmlformats.org/officeDocument/2006/customXml" ds:itemID="{F91AE8EC-7051-46D5-96C2-971A99EED16F}">
  <ds:schemaRefs>
    <ds:schemaRef ds:uri="http://schemas.microsoft.com/sharepoint/v3/contenttype/forms"/>
  </ds:schemaRefs>
</ds:datastoreItem>
</file>

<file path=customXml/itemProps3.xml><?xml version="1.0" encoding="utf-8"?>
<ds:datastoreItem xmlns:ds="http://schemas.openxmlformats.org/officeDocument/2006/customXml" ds:itemID="{9B26EDFB-8B7E-41D3-9962-CD591794C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10622-1ABE-4B3E-8BFB-19692A3AC10E}">
  <ds:schemaRefs>
    <ds:schemaRef ds:uri="http://schemas.microsoft.com/office/infopath/2007/PartnerControls"/>
    <ds:schemaRef ds:uri="http://purl.org/dc/terms/"/>
    <ds:schemaRef ds:uri="cb869b85-0445-4a49-98bd-5af57bfe952c"/>
    <ds:schemaRef ds:uri="http://purl.org/dc/dcmitype/"/>
    <ds:schemaRef ds:uri="http://schemas.microsoft.com/office/2006/documentManagement/types"/>
    <ds:schemaRef ds:uri="http://purl.org/dc/elements/1.1/"/>
    <ds:schemaRef ds:uri="http://schemas.openxmlformats.org/package/2006/metadata/core-properties"/>
    <ds:schemaRef ds:uri="dc52a2e6-3ccd-4a27-abcc-584cde9fa38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4</TotalTime>
  <Pages>12</Pages>
  <Words>3874</Words>
  <Characters>19845</Characters>
  <Application>Microsoft Office Word</Application>
  <DocSecurity>8</DocSecurity>
  <Lines>165</Lines>
  <Paragraphs>47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Hien Vu</dc:creator>
  <cp:keywords/>
  <cp:lastModifiedBy>Stela Andrei (CSV)</cp:lastModifiedBy>
  <cp:revision>2</cp:revision>
  <cp:lastPrinted>2016-10-05T18:04:00Z</cp:lastPrinted>
  <dcterms:created xsi:type="dcterms:W3CDTF">2021-05-09T22:31:00Z</dcterms:created>
  <dcterms:modified xsi:type="dcterms:W3CDTF">2021-05-09T22:31:00Z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997918c5-eda3-eb11-b1ac-0022481449c3</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