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15D4" w14:textId="11C729AF" w:rsidR="00C2017F" w:rsidRDefault="007B74CD">
      <w:pPr>
        <w:pStyle w:val="TitlePage1"/>
      </w:pPr>
      <w:r>
        <w:rPr>
          <w:noProof/>
        </w:rPr>
        <w:drawing>
          <wp:anchor distT="0" distB="0" distL="114300" distR="114300" simplePos="0" relativeHeight="251658240" behindDoc="1" locked="0" layoutInCell="1" allowOverlap="1" wp14:anchorId="2096E9A8" wp14:editId="2DD0FD4A">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0418">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C2017F" w14:paraId="13134057" w14:textId="77777777">
        <w:trPr>
          <w:cantSplit/>
        </w:trPr>
        <w:tc>
          <w:tcPr>
            <w:tcW w:w="2750" w:type="pct"/>
          </w:tcPr>
          <w:p w14:paraId="08C444CE" w14:textId="77777777" w:rsidR="00C2017F" w:rsidRDefault="00250418">
            <w:pPr>
              <w:pStyle w:val="TitlePage2"/>
              <w:ind w:left="34"/>
            </w:pPr>
            <w:bookmarkStart w:id="1" w:name="SubDivision"/>
            <w:bookmarkEnd w:id="1"/>
            <w:r>
              <w:t>planning and environment LIST</w:t>
            </w:r>
          </w:p>
        </w:tc>
        <w:tc>
          <w:tcPr>
            <w:tcW w:w="2250" w:type="pct"/>
          </w:tcPr>
          <w:p w14:paraId="6C903DB1" w14:textId="77777777" w:rsidR="00C2017F" w:rsidRDefault="00250418">
            <w:pPr>
              <w:pStyle w:val="TitlePage3"/>
            </w:pPr>
            <w:bookmarkStart w:id="2" w:name="FileNo1"/>
            <w:bookmarkEnd w:id="2"/>
            <w:r>
              <w:t xml:space="preserve">vcat reference No. </w:t>
            </w:r>
            <w:sdt>
              <w:sdtPr>
                <w:alias w:val="vcat_case_vcat_pnumber"/>
                <w:tag w:val="dcp|document||String|jobdone"/>
                <w:id w:val="1407437822"/>
                <w:placeholder>
                  <w:docPart w:val="0DA45B70E1E4480B98957EAB4F853E33"/>
                </w:placeholder>
                <w:text/>
              </w:sdtPr>
              <w:sdtEndPr/>
              <w:sdtContent>
                <w:r>
                  <w:t>P1902/2020</w:t>
                </w:r>
              </w:sdtContent>
            </w:sdt>
          </w:p>
          <w:p w14:paraId="749BAB9B" w14:textId="77777777" w:rsidR="00C2017F" w:rsidRDefault="00250418">
            <w:pPr>
              <w:pStyle w:val="TitlePage3"/>
            </w:pPr>
            <w:r>
              <w:t>Permit Application no.</w:t>
            </w:r>
            <w:sdt>
              <w:sdtPr>
                <w:alias w:val="vcat_case_vcat_planningpermitapplicationnumber"/>
                <w:tag w:val="dcp|document||String|jobdone"/>
                <w:id w:val="223748063"/>
                <w:placeholder>
                  <w:docPart w:val="963E6EEAA02C49B8B7CB29802CF89BB6"/>
                </w:placeholder>
                <w:text/>
              </w:sdtPr>
              <w:sdtEndPr/>
              <w:sdtContent>
                <w:r>
                  <w:t>TPA/51468</w:t>
                </w:r>
              </w:sdtContent>
            </w:sdt>
            <w:r>
              <w:t xml:space="preserve"> </w:t>
            </w:r>
          </w:p>
        </w:tc>
      </w:tr>
      <w:tr w:rsidR="00C2017F" w14:paraId="34707057" w14:textId="77777777">
        <w:tblPrEx>
          <w:jc w:val="center"/>
        </w:tblPrEx>
        <w:trPr>
          <w:cantSplit/>
          <w:jc w:val="center"/>
        </w:trPr>
        <w:tc>
          <w:tcPr>
            <w:tcW w:w="5000" w:type="pct"/>
            <w:gridSpan w:val="2"/>
          </w:tcPr>
          <w:p w14:paraId="6497F3CA" w14:textId="77777777" w:rsidR="00C2017F" w:rsidRDefault="00250418">
            <w:pPr>
              <w:pStyle w:val="TitlePage2"/>
              <w:jc w:val="center"/>
            </w:pPr>
            <w:r>
              <w:t>CATCHWORDS</w:t>
            </w:r>
          </w:p>
        </w:tc>
      </w:tr>
      <w:tr w:rsidR="00C2017F" w14:paraId="0635BBDF" w14:textId="77777777">
        <w:tblPrEx>
          <w:jc w:val="center"/>
        </w:tblPrEx>
        <w:trPr>
          <w:cantSplit/>
          <w:jc w:val="center"/>
        </w:trPr>
        <w:tc>
          <w:tcPr>
            <w:tcW w:w="5000" w:type="pct"/>
            <w:gridSpan w:val="2"/>
          </w:tcPr>
          <w:p w14:paraId="589278EB" w14:textId="18B8043B" w:rsidR="00C2017F" w:rsidRDefault="008B7106">
            <w:pPr>
              <w:pStyle w:val="Catchwords"/>
            </w:pPr>
            <w:r>
              <w:t>Monash Planning Scheme; three attached dwellings; corner site; neighbourhood character</w:t>
            </w:r>
            <w:r w:rsidR="007410B1">
              <w:t>.</w:t>
            </w:r>
          </w:p>
        </w:tc>
      </w:tr>
    </w:tbl>
    <w:p w14:paraId="56750E16" w14:textId="77777777" w:rsidR="00C2017F" w:rsidRDefault="00C2017F"/>
    <w:tbl>
      <w:tblPr>
        <w:tblStyle w:val="TableGrid"/>
        <w:tblW w:w="0" w:type="auto"/>
        <w:tblCellMar>
          <w:top w:w="57" w:type="dxa"/>
          <w:bottom w:w="57" w:type="dxa"/>
        </w:tblCellMar>
        <w:tblLook w:val="04A0" w:firstRow="1" w:lastRow="0" w:firstColumn="1" w:lastColumn="0" w:noHBand="0" w:noVBand="1"/>
      </w:tblPr>
      <w:tblGrid>
        <w:gridCol w:w="3828"/>
        <w:gridCol w:w="4677"/>
      </w:tblGrid>
      <w:tr w:rsidR="00C2017F" w:rsidRPr="0074753A" w14:paraId="0D69A8AB" w14:textId="77777777">
        <w:tc>
          <w:tcPr>
            <w:tcW w:w="3828" w:type="dxa"/>
            <w:tcBorders>
              <w:top w:val="nil"/>
              <w:left w:val="nil"/>
              <w:bottom w:val="nil"/>
              <w:right w:val="nil"/>
            </w:tcBorders>
          </w:tcPr>
          <w:p w14:paraId="63AA450C" w14:textId="77777777" w:rsidR="00C2017F" w:rsidRPr="0074753A" w:rsidRDefault="00BA0BEF">
            <w:sdt>
              <w:sdtPr>
                <w:rPr>
                  <w:rFonts w:ascii="Arial" w:hAnsi="Arial"/>
                  <w:b/>
                  <w:caps/>
                  <w:sz w:val="24"/>
                  <w:szCs w:val="24"/>
                </w:rPr>
                <w:alias w:val="vcat_partytype"/>
                <w:tag w:val="dcp|vcat_partymember|table10|Picklist|jobdone"/>
                <w:id w:val="625985863"/>
                <w:placeholder>
                  <w:docPart w:val="E99D9034E12B49F49A531E0DECFF6BF6"/>
                </w:placeholder>
                <w:text/>
              </w:sdtPr>
              <w:sdtEndPr/>
              <w:sdtContent>
                <w:r w:rsidR="00250418" w:rsidRPr="0074753A">
                  <w:rPr>
                    <w:rFonts w:ascii="Arial" w:hAnsi="Arial"/>
                    <w:b/>
                    <w:caps/>
                    <w:sz w:val="24"/>
                    <w:szCs w:val="24"/>
                  </w:rPr>
                  <w:t>Applicant</w:t>
                </w:r>
              </w:sdtContent>
            </w:sdt>
          </w:p>
        </w:tc>
        <w:sdt>
          <w:sdtPr>
            <w:alias w:val="vcat_nameonorders"/>
            <w:tag w:val="dcp|vcat_partymember|table10|String|jobdone"/>
            <w:id w:val="2057375584"/>
            <w:placeholder>
              <w:docPart w:val="5083901DE5964DDEA77FB9A249DC8EBD"/>
            </w:placeholder>
            <w:text/>
          </w:sdtPr>
          <w:sdtEndPr/>
          <w:sdtContent>
            <w:tc>
              <w:tcPr>
                <w:tcW w:w="4677" w:type="dxa"/>
                <w:tcBorders>
                  <w:top w:val="nil"/>
                  <w:left w:val="nil"/>
                  <w:bottom w:val="nil"/>
                  <w:right w:val="nil"/>
                </w:tcBorders>
              </w:tcPr>
              <w:p w14:paraId="1627BC26" w14:textId="77777777" w:rsidR="00C2017F" w:rsidRPr="0074753A" w:rsidRDefault="00250418">
                <w:r w:rsidRPr="0074753A">
                  <w:t>Miriam Orwin</w:t>
                </w:r>
              </w:p>
            </w:tc>
          </w:sdtContent>
        </w:sdt>
      </w:tr>
    </w:tbl>
    <w:p w14:paraId="297857B4" w14:textId="77777777" w:rsidR="00C2017F" w:rsidRPr="0074753A" w:rsidRDefault="00C2017F">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C2017F" w:rsidRPr="0074753A" w14:paraId="2CB1430C" w14:textId="77777777">
        <w:tc>
          <w:tcPr>
            <w:tcW w:w="3828" w:type="dxa"/>
          </w:tcPr>
          <w:p w14:paraId="08C954FC" w14:textId="77777777" w:rsidR="00C2017F" w:rsidRPr="0074753A" w:rsidRDefault="00BA0BEF">
            <w:sdt>
              <w:sdtPr>
                <w:rPr>
                  <w:rFonts w:ascii="Arial" w:hAnsi="Arial"/>
                  <w:b/>
                  <w:caps/>
                  <w:sz w:val="24"/>
                  <w:szCs w:val="24"/>
                </w:rPr>
                <w:alias w:val="vcat_partytype"/>
                <w:tag w:val="dcp|vcat_partymember|table7|Picklist|jobdone"/>
                <w:id w:val="76650099"/>
                <w:placeholder>
                  <w:docPart w:val="C4095824DB8C4539A11C864DE713A12F"/>
                </w:placeholder>
                <w:text/>
              </w:sdtPr>
              <w:sdtEndPr/>
              <w:sdtContent>
                <w:r w:rsidR="00250418" w:rsidRPr="0074753A">
                  <w:rPr>
                    <w:rFonts w:ascii="Arial" w:hAnsi="Arial"/>
                    <w:b/>
                    <w:caps/>
                    <w:sz w:val="24"/>
                    <w:szCs w:val="24"/>
                  </w:rPr>
                  <w:t>Responsible Authority</w:t>
                </w:r>
              </w:sdtContent>
            </w:sdt>
          </w:p>
        </w:tc>
        <w:sdt>
          <w:sdtPr>
            <w:alias w:val="vcat_nameonorders"/>
            <w:tag w:val="dcp|vcat_partymember|table7|String|jobdone"/>
            <w:id w:val="1819671981"/>
            <w:placeholder>
              <w:docPart w:val="52203F3F2AFA40B98B0977A161A28E7A"/>
            </w:placeholder>
            <w:text/>
          </w:sdtPr>
          <w:sdtEndPr/>
          <w:sdtContent>
            <w:tc>
              <w:tcPr>
                <w:tcW w:w="4677" w:type="dxa"/>
              </w:tcPr>
              <w:p w14:paraId="2ECDEAB1" w14:textId="77777777" w:rsidR="00C2017F" w:rsidRPr="0074753A" w:rsidRDefault="00250418">
                <w:r w:rsidRPr="0074753A">
                  <w:t>Monash City Council</w:t>
                </w:r>
              </w:p>
            </w:tc>
          </w:sdtContent>
        </w:sdt>
      </w:tr>
      <w:tr w:rsidR="00C2017F" w14:paraId="05464229" w14:textId="77777777">
        <w:tc>
          <w:tcPr>
            <w:tcW w:w="3828" w:type="dxa"/>
          </w:tcPr>
          <w:p w14:paraId="2765E66C" w14:textId="77777777" w:rsidR="00C2017F" w:rsidRPr="0074753A" w:rsidRDefault="00BA0BEF">
            <w:sdt>
              <w:sdtPr>
                <w:rPr>
                  <w:rFonts w:ascii="Arial" w:hAnsi="Arial"/>
                  <w:b/>
                  <w:caps/>
                  <w:sz w:val="24"/>
                  <w:szCs w:val="24"/>
                </w:rPr>
                <w:alias w:val="vcat_partytype"/>
                <w:tag w:val="dcp|vcat_partymember|table7|Picklist|jobdone"/>
                <w:id w:val="77430494"/>
                <w:placeholder>
                  <w:docPart w:val="C4095824DB8C4539A11C864DE713A12F"/>
                </w:placeholder>
                <w:text/>
              </w:sdtPr>
              <w:sdtEndPr/>
              <w:sdtContent>
                <w:r w:rsidR="00250418" w:rsidRPr="0074753A">
                  <w:rPr>
                    <w:rFonts w:ascii="Arial" w:hAnsi="Arial"/>
                    <w:b/>
                    <w:caps/>
                    <w:sz w:val="24"/>
                    <w:szCs w:val="24"/>
                  </w:rPr>
                  <w:t>Respondent</w:t>
                </w:r>
              </w:sdtContent>
            </w:sdt>
          </w:p>
        </w:tc>
        <w:sdt>
          <w:sdtPr>
            <w:alias w:val="vcat_nameonorders"/>
            <w:tag w:val="dcp|vcat_partymember|table7|String|jobdone"/>
            <w:id w:val="1724451893"/>
            <w:placeholder>
              <w:docPart w:val="52203F3F2AFA40B98B0977A161A28E7A"/>
            </w:placeholder>
            <w:text/>
          </w:sdtPr>
          <w:sdtEndPr/>
          <w:sdtContent>
            <w:tc>
              <w:tcPr>
                <w:tcW w:w="4677" w:type="dxa"/>
              </w:tcPr>
              <w:p w14:paraId="0B458685" w14:textId="77777777" w:rsidR="00C2017F" w:rsidRDefault="00250418">
                <w:r w:rsidRPr="0074753A">
                  <w:t>Neil Alan Leister</w:t>
                </w:r>
              </w:p>
            </w:tc>
          </w:sdtContent>
        </w:sdt>
      </w:tr>
    </w:tbl>
    <w:p w14:paraId="7364C7F4" w14:textId="77777777" w:rsidR="00C2017F" w:rsidRDefault="00C2017F">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C2017F" w14:paraId="1E9CA0BB" w14:textId="77777777">
        <w:trPr>
          <w:trHeight w:val="461"/>
        </w:trPr>
        <w:tc>
          <w:tcPr>
            <w:tcW w:w="2251" w:type="pct"/>
          </w:tcPr>
          <w:p w14:paraId="7C57CA28" w14:textId="77777777" w:rsidR="00C2017F" w:rsidRDefault="00250418">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1813249249"/>
              <w:placeholder>
                <w:docPart w:val="295236C42DC24C15B5FFED0AB2A793A4"/>
              </w:placeholder>
              <w:text/>
            </w:sdtPr>
            <w:sdtEndPr/>
            <w:sdtContent>
              <w:p w14:paraId="4EF35DBC" w14:textId="77777777" w:rsidR="00C2017F" w:rsidRDefault="00250418">
                <w:pPr>
                  <w:pStyle w:val="TitlePagetext"/>
                  <w:spacing w:before="0" w:after="0"/>
                </w:pPr>
                <w:r>
                  <w:t>60 Watsons Road</w:t>
                </w:r>
              </w:p>
            </w:sdtContent>
          </w:sdt>
          <w:p w14:paraId="695FE337" w14:textId="77777777" w:rsidR="00C2017F" w:rsidRDefault="00BA0BEF">
            <w:pPr>
              <w:pStyle w:val="TitlePagetext"/>
              <w:spacing w:before="0" w:after="0"/>
            </w:pPr>
            <w:sdt>
              <w:sdtPr>
                <w:alias w:val="&lt;&lt;vcat_case_vcat_siteaddress_vcat_city&gt;&gt;.upper()"/>
                <w:tag w:val="dcp|document||AdvancedString||jobdone"/>
                <w:id w:val="740702860"/>
                <w:placeholder>
                  <w:docPart w:val="AA175C569A2B46FD90636AE87A1EF5D6"/>
                </w:placeholder>
                <w:text/>
              </w:sdtPr>
              <w:sdtEndPr/>
              <w:sdtContent>
                <w:r w:rsidR="00250418">
                  <w:t>GLEN WAVERLEY</w:t>
                </w:r>
              </w:sdtContent>
            </w:sdt>
            <w:r w:rsidR="00250418">
              <w:t xml:space="preserve"> </w:t>
            </w:r>
            <w:sdt>
              <w:sdtPr>
                <w:alias w:val="vcat_case_vcat_siteaddress_vcat_state"/>
                <w:tag w:val="dcp|document||String|jobdone"/>
                <w:id w:val="2090323111"/>
                <w:placeholder>
                  <w:docPart w:val="63BEF555A8644653B77F7F96C731EF98"/>
                </w:placeholder>
                <w:text/>
              </w:sdtPr>
              <w:sdtEndPr/>
              <w:sdtContent>
                <w:r w:rsidR="00250418">
                  <w:t>VIC</w:t>
                </w:r>
              </w:sdtContent>
            </w:sdt>
            <w:r w:rsidR="00250418">
              <w:t xml:space="preserve"> </w:t>
            </w:r>
            <w:sdt>
              <w:sdtPr>
                <w:alias w:val="vcat_case_vcat_siteaddress_vcat_postalcode"/>
                <w:tag w:val="dcp|document||String|jobdone"/>
                <w:id w:val="14961449"/>
                <w:placeholder>
                  <w:docPart w:val="A3A9E2A84E9A4B74A2585D2D8278A4BC"/>
                </w:placeholder>
                <w:text/>
              </w:sdtPr>
              <w:sdtEndPr/>
              <w:sdtContent>
                <w:r w:rsidR="00250418">
                  <w:t>3150</w:t>
                </w:r>
              </w:sdtContent>
            </w:sdt>
          </w:p>
        </w:tc>
      </w:tr>
    </w:tbl>
    <w:p w14:paraId="79CEE10C" w14:textId="77777777" w:rsidR="00C2017F" w:rsidRDefault="00C2017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C2017F" w14:paraId="3F047755" w14:textId="77777777">
        <w:tc>
          <w:tcPr>
            <w:tcW w:w="2251" w:type="pct"/>
          </w:tcPr>
          <w:p w14:paraId="109C95A1" w14:textId="77777777" w:rsidR="00C2017F" w:rsidRDefault="00250418">
            <w:pPr>
              <w:pStyle w:val="TitlePage2"/>
              <w:spacing w:before="0" w:after="0"/>
            </w:pPr>
            <w:r>
              <w:t>HEARING TYPE</w:t>
            </w:r>
          </w:p>
        </w:tc>
        <w:tc>
          <w:tcPr>
            <w:tcW w:w="2749" w:type="pct"/>
          </w:tcPr>
          <w:p w14:paraId="6224F629" w14:textId="204F7086" w:rsidR="00C2017F" w:rsidRDefault="00145A6C">
            <w:pPr>
              <w:pStyle w:val="TitlePagetext"/>
              <w:spacing w:before="0" w:after="0"/>
            </w:pPr>
            <w:r>
              <w:t xml:space="preserve">Hearing </w:t>
            </w:r>
          </w:p>
        </w:tc>
      </w:tr>
    </w:tbl>
    <w:p w14:paraId="2962DC0F" w14:textId="77777777" w:rsidR="00C2017F" w:rsidRDefault="00C2017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C2017F" w14:paraId="1ABE502E" w14:textId="77777777">
        <w:trPr>
          <w:trHeight w:val="189"/>
        </w:trPr>
        <w:tc>
          <w:tcPr>
            <w:tcW w:w="2251" w:type="pct"/>
          </w:tcPr>
          <w:p w14:paraId="50A0FFAB" w14:textId="77777777" w:rsidR="00C2017F" w:rsidRDefault="00250418">
            <w:pPr>
              <w:pStyle w:val="TitlePage2"/>
              <w:spacing w:before="0" w:after="0"/>
            </w:pPr>
            <w:r>
              <w:t>DATE OF HEARING</w:t>
            </w:r>
          </w:p>
        </w:tc>
        <w:sdt>
          <w:sdtPr>
            <w:alias w:val="vcat_orderdate_ovalue"/>
            <w:tag w:val="dcp|document||DateTime|d MMMM yyyy|jobdone"/>
            <w:id w:val="507546236"/>
            <w:placeholder>
              <w:docPart w:val="678902FFDD0C42D7B19147C0A9F82FF5"/>
            </w:placeholder>
            <w:text/>
          </w:sdtPr>
          <w:sdtEndPr/>
          <w:sdtContent>
            <w:tc>
              <w:tcPr>
                <w:tcW w:w="2749" w:type="pct"/>
              </w:tcPr>
              <w:p w14:paraId="4B7D2341" w14:textId="46B61434" w:rsidR="00C2017F" w:rsidRDefault="00145A6C">
                <w:pPr>
                  <w:pStyle w:val="TitlePagetext"/>
                  <w:spacing w:before="0" w:after="0"/>
                </w:pPr>
                <w:r>
                  <w:t>21 July 2021</w:t>
                </w:r>
              </w:p>
            </w:tc>
          </w:sdtContent>
        </w:sdt>
      </w:tr>
    </w:tbl>
    <w:p w14:paraId="1216A6D7" w14:textId="77777777" w:rsidR="00C2017F" w:rsidRDefault="00C2017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C2017F" w14:paraId="083660E4" w14:textId="77777777">
        <w:tc>
          <w:tcPr>
            <w:tcW w:w="2251" w:type="pct"/>
          </w:tcPr>
          <w:p w14:paraId="0A0B4D71" w14:textId="77777777" w:rsidR="00C2017F" w:rsidRDefault="00250418">
            <w:pPr>
              <w:pStyle w:val="TitlePage2"/>
              <w:spacing w:before="0" w:after="0"/>
            </w:pPr>
            <w:r>
              <w:t>DATE OF ORDER</w:t>
            </w:r>
          </w:p>
        </w:tc>
        <w:tc>
          <w:tcPr>
            <w:tcW w:w="2749" w:type="pct"/>
          </w:tcPr>
          <w:p w14:paraId="6EA69887" w14:textId="1890D71E" w:rsidR="00C2017F" w:rsidRDefault="00E968D7">
            <w:pPr>
              <w:pStyle w:val="TitlePagetext"/>
              <w:spacing w:before="0" w:after="0"/>
            </w:pPr>
            <w:bookmarkStart w:id="4" w:name="HearingType"/>
            <w:bookmarkStart w:id="5" w:name="HearingDate"/>
            <w:bookmarkStart w:id="6" w:name="DateOrder"/>
            <w:bookmarkEnd w:id="4"/>
            <w:bookmarkEnd w:id="5"/>
            <w:bookmarkEnd w:id="6"/>
            <w:r>
              <w:t>3 August 2021</w:t>
            </w:r>
          </w:p>
        </w:tc>
      </w:tr>
    </w:tbl>
    <w:p w14:paraId="292FC965" w14:textId="77777777" w:rsidR="00C2017F" w:rsidRDefault="00C2017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C2017F" w14:paraId="5B314122" w14:textId="77777777">
        <w:trPr>
          <w:trHeight w:val="559"/>
        </w:trPr>
        <w:tc>
          <w:tcPr>
            <w:tcW w:w="2251" w:type="pct"/>
          </w:tcPr>
          <w:p w14:paraId="294DF4DF" w14:textId="77777777" w:rsidR="00C2017F" w:rsidRDefault="00250418">
            <w:pPr>
              <w:pStyle w:val="TitlePage2"/>
              <w:spacing w:before="0" w:after="0"/>
            </w:pPr>
            <w:r>
              <w:t>CITATION</w:t>
            </w:r>
          </w:p>
        </w:tc>
        <w:tc>
          <w:tcPr>
            <w:tcW w:w="2749" w:type="pct"/>
          </w:tcPr>
          <w:p w14:paraId="0C85A2FE" w14:textId="77777777" w:rsidR="007D0705" w:rsidRPr="007D0705" w:rsidRDefault="007D0705" w:rsidP="007D0705">
            <w:r w:rsidRPr="007D0705">
              <w:t>Orwin v Monash CC [2021] VCAT 839</w:t>
            </w:r>
          </w:p>
          <w:p w14:paraId="2EB7C5EF" w14:textId="1298D73B" w:rsidR="00C2017F" w:rsidRDefault="00C2017F">
            <w:pPr>
              <w:pStyle w:val="TitlePagetext"/>
              <w:spacing w:before="0" w:after="0"/>
            </w:pPr>
          </w:p>
        </w:tc>
      </w:tr>
    </w:tbl>
    <w:p w14:paraId="1073195F" w14:textId="77777777" w:rsidR="00C2017F" w:rsidRDefault="00250418">
      <w:pPr>
        <w:pStyle w:val="Heading1"/>
      </w:pPr>
      <w:r>
        <w:t>Order</w:t>
      </w:r>
    </w:p>
    <w:p w14:paraId="2C7A4534" w14:textId="77777777" w:rsidR="00C2017F" w:rsidRPr="00274887" w:rsidRDefault="00250418">
      <w:pPr>
        <w:pStyle w:val="Order2"/>
      </w:pPr>
      <w:r w:rsidRPr="00274887">
        <w:t xml:space="preserve">In application </w:t>
      </w:r>
      <w:sdt>
        <w:sdtPr>
          <w:alias w:val="vcat_case_vcat_pnumber"/>
          <w:tag w:val="dcp|document||String|jobdone"/>
          <w:id w:val="46015951"/>
          <w:placeholder>
            <w:docPart w:val="60EC37706F9D46A5B4BFE27E98C7F5D8"/>
          </w:placeholder>
          <w:text/>
        </w:sdtPr>
        <w:sdtEndPr/>
        <w:sdtContent>
          <w:r w:rsidRPr="00274887">
            <w:t>P1902/2020</w:t>
          </w:r>
        </w:sdtContent>
      </w:sdt>
      <w:r w:rsidRPr="00274887">
        <w:rPr>
          <w:noProof/>
        </w:rPr>
        <w:t xml:space="preserve"> </w:t>
      </w:r>
      <w:r w:rsidRPr="00274887">
        <w:t>the decision of the responsible authority is set aside.</w:t>
      </w:r>
    </w:p>
    <w:p w14:paraId="69BDB38E" w14:textId="668700EE" w:rsidR="00C2017F" w:rsidRPr="00274887" w:rsidRDefault="00250418">
      <w:pPr>
        <w:pStyle w:val="Order2"/>
      </w:pPr>
      <w:r w:rsidRPr="00274887">
        <w:t xml:space="preserve">In planning permit application </w:t>
      </w:r>
      <w:sdt>
        <w:sdtPr>
          <w:alias w:val="vcat_case_vcat_planningpermitapplicationnumber"/>
          <w:tag w:val="dcp|document||String|jobdone"/>
          <w:id w:val="1443073056"/>
          <w:placeholder>
            <w:docPart w:val="66976DE804564DEAB4B918C74EEDA88E"/>
          </w:placeholder>
          <w:text/>
        </w:sdtPr>
        <w:sdtEndPr/>
        <w:sdtContent>
          <w:r w:rsidRPr="00274887">
            <w:t>TPA/51468</w:t>
          </w:r>
        </w:sdtContent>
      </w:sdt>
      <w:r w:rsidRPr="00274887">
        <w:t xml:space="preserve"> a permit is granted and directed to be issued for the land at </w:t>
      </w:r>
      <w:sdt>
        <w:sdtPr>
          <w:alias w:val="vcat_case_vcat_siteaddress_vcat_name"/>
          <w:tag w:val="dcp|document||String|jobdone"/>
          <w:id w:val="1465106932"/>
          <w:placeholder>
            <w:docPart w:val="0F6DFDBDEC6246F984AA43B9A12F2C24"/>
          </w:placeholder>
          <w:text/>
        </w:sdtPr>
        <w:sdtEndPr/>
        <w:sdtContent>
          <w:r w:rsidRPr="00274887">
            <w:t>60 Watsons Road Glen Waverley VIC 3150</w:t>
          </w:r>
          <w:r w:rsidR="007410B1">
            <w:t>,</w:t>
          </w:r>
        </w:sdtContent>
      </w:sdt>
      <w:r w:rsidRPr="00274887">
        <w:t xml:space="preserve"> in accordance with the endorsed plans and the conditions set out in Appendix A.  The permit allows:</w:t>
      </w:r>
    </w:p>
    <w:p w14:paraId="2A7E4CDF" w14:textId="5ED53E25" w:rsidR="00C2017F" w:rsidRPr="00274887" w:rsidRDefault="002151BF">
      <w:pPr>
        <w:pStyle w:val="Para5"/>
      </w:pPr>
      <w:r>
        <w:t xml:space="preserve">The </w:t>
      </w:r>
      <w:r w:rsidR="00EB6202">
        <w:t>construction of three</w:t>
      </w:r>
      <w:r>
        <w:t xml:space="preserve"> dwellings</w:t>
      </w:r>
      <w:r w:rsidR="00250418" w:rsidRPr="00274887">
        <w:t>.</w:t>
      </w:r>
    </w:p>
    <w:p w14:paraId="30EEA76E" w14:textId="77777777" w:rsidR="00C2017F" w:rsidRPr="00274887" w:rsidRDefault="00C2017F"/>
    <w:p w14:paraId="4E9A0332" w14:textId="77777777" w:rsidR="00C2017F" w:rsidRPr="00274887" w:rsidRDefault="00C2017F"/>
    <w:p w14:paraId="05798603" w14:textId="77777777" w:rsidR="00C2017F" w:rsidRPr="00274887" w:rsidRDefault="00C2017F"/>
    <w:tbl>
      <w:tblPr>
        <w:tblW w:w="5000" w:type="pct"/>
        <w:tblLook w:val="0000" w:firstRow="0" w:lastRow="0" w:firstColumn="0" w:lastColumn="0" w:noHBand="0" w:noVBand="0"/>
      </w:tblPr>
      <w:tblGrid>
        <w:gridCol w:w="3562"/>
        <w:gridCol w:w="1936"/>
        <w:gridCol w:w="3007"/>
      </w:tblGrid>
      <w:tr w:rsidR="00C2017F" w14:paraId="229CB136" w14:textId="77777777">
        <w:tc>
          <w:tcPr>
            <w:tcW w:w="2094" w:type="pct"/>
          </w:tcPr>
          <w:bookmarkStart w:id="7" w:name="DELappearances"/>
          <w:p w14:paraId="2216C356" w14:textId="77777777" w:rsidR="00C2017F" w:rsidRPr="00274887" w:rsidRDefault="00BA0BEF">
            <w:pPr>
              <w:tabs>
                <w:tab w:val="left" w:pos="1515"/>
              </w:tabs>
              <w:rPr>
                <w:bCs/>
              </w:rPr>
            </w:pPr>
            <w:sdt>
              <w:sdtPr>
                <w:rPr>
                  <w:bCs/>
                </w:rPr>
                <w:alias w:val="vcat_presidingmember_fullname"/>
                <w:tag w:val="dcp|document||String|jobdone"/>
                <w:id w:val="1649155067"/>
                <w:placeholder>
                  <w:docPart w:val="0D59B00B8B1E40A7A099F01B609323D5"/>
                </w:placeholder>
                <w:text/>
              </w:sdtPr>
              <w:sdtEndPr/>
              <w:sdtContent>
                <w:r w:rsidR="00250418" w:rsidRPr="00274887">
                  <w:rPr>
                    <w:bCs/>
                  </w:rPr>
                  <w:t>Michael Nelthorpe</w:t>
                </w:r>
              </w:sdtContent>
            </w:sdt>
          </w:p>
          <w:sdt>
            <w:sdtPr>
              <w:rPr>
                <w:b/>
              </w:rPr>
              <w:alias w:val="vcat_presidingmember_title"/>
              <w:tag w:val="dcp|document||String|jobdone"/>
              <w:id w:val="1790511035"/>
              <w:placeholder>
                <w:docPart w:val="EEE88F3B069746F9B81F145AE8ECE7BC"/>
              </w:placeholder>
              <w:text/>
            </w:sdtPr>
            <w:sdtEndPr/>
            <w:sdtContent>
              <w:p w14:paraId="5E506E17" w14:textId="75CA2399" w:rsidR="00C2017F" w:rsidRDefault="00250418">
                <w:pPr>
                  <w:tabs>
                    <w:tab w:val="left" w:pos="1515"/>
                  </w:tabs>
                  <w:rPr>
                    <w:b/>
                  </w:rPr>
                </w:pPr>
                <w:r w:rsidRPr="00274887">
                  <w:rPr>
                    <w:b/>
                  </w:rPr>
                  <w:t>Member</w:t>
                </w:r>
              </w:p>
            </w:sdtContent>
          </w:sdt>
        </w:tc>
        <w:tc>
          <w:tcPr>
            <w:tcW w:w="1138" w:type="pct"/>
          </w:tcPr>
          <w:p w14:paraId="4E9C5CDE" w14:textId="77777777" w:rsidR="00C2017F" w:rsidRDefault="00C2017F"/>
        </w:tc>
        <w:tc>
          <w:tcPr>
            <w:tcW w:w="1768" w:type="pct"/>
          </w:tcPr>
          <w:p w14:paraId="5FA39BCB" w14:textId="77777777" w:rsidR="00C2017F" w:rsidRDefault="00C2017F"/>
        </w:tc>
      </w:tr>
    </w:tbl>
    <w:p w14:paraId="70471EC2" w14:textId="77777777" w:rsidR="00C2017F" w:rsidRDefault="00C2017F"/>
    <w:p w14:paraId="7373F6E1" w14:textId="58FDE701" w:rsidR="000847D4" w:rsidRDefault="000847D4">
      <w:r>
        <w:br w:type="page"/>
      </w:r>
    </w:p>
    <w:p w14:paraId="33B63610" w14:textId="0726A236" w:rsidR="00C2017F" w:rsidRDefault="007B74CD">
      <w:pPr>
        <w:pStyle w:val="Heading1"/>
        <w:rPr>
          <w:highlight w:val="yellow"/>
        </w:rPr>
      </w:pPr>
      <w:r>
        <w:rPr>
          <w:noProof/>
        </w:rPr>
        <w:lastRenderedPageBreak/>
        <w:drawing>
          <wp:anchor distT="0" distB="0" distL="114300" distR="114300" simplePos="0" relativeHeight="251659264" behindDoc="1" locked="0" layoutInCell="1" allowOverlap="1" wp14:anchorId="7029A218" wp14:editId="28B9D3FA">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0418">
        <w:t>Appearances</w:t>
      </w:r>
    </w:p>
    <w:tbl>
      <w:tblPr>
        <w:tblW w:w="4917" w:type="pct"/>
        <w:tblLayout w:type="fixed"/>
        <w:tblCellMar>
          <w:top w:w="57" w:type="dxa"/>
          <w:bottom w:w="57" w:type="dxa"/>
        </w:tblCellMar>
        <w:tblLook w:val="0000" w:firstRow="0" w:lastRow="0" w:firstColumn="0" w:lastColumn="0" w:noHBand="0" w:noVBand="0"/>
      </w:tblPr>
      <w:tblGrid>
        <w:gridCol w:w="2553"/>
        <w:gridCol w:w="5811"/>
      </w:tblGrid>
      <w:tr w:rsidR="00C2017F" w14:paraId="5EF3D7FB" w14:textId="77777777">
        <w:trPr>
          <w:cantSplit/>
        </w:trPr>
        <w:tc>
          <w:tcPr>
            <w:tcW w:w="1526" w:type="pct"/>
          </w:tcPr>
          <w:p w14:paraId="7044CBE4" w14:textId="77777777" w:rsidR="00C2017F" w:rsidRDefault="00250418">
            <w:pPr>
              <w:pStyle w:val="TitlePagetext"/>
              <w:spacing w:before="0" w:after="0"/>
            </w:pPr>
            <w:r>
              <w:t>For applicant</w:t>
            </w:r>
          </w:p>
        </w:tc>
        <w:tc>
          <w:tcPr>
            <w:tcW w:w="3474" w:type="pct"/>
          </w:tcPr>
          <w:p w14:paraId="731E5F23" w14:textId="433A3659" w:rsidR="00EF2501" w:rsidRDefault="00786271" w:rsidP="0011532C">
            <w:pPr>
              <w:pStyle w:val="TitlePagetext"/>
              <w:spacing w:before="0" w:after="0"/>
              <w:ind w:left="742"/>
            </w:pPr>
            <w:r>
              <w:t>Mr Mark Wal</w:t>
            </w:r>
            <w:r w:rsidR="004E6122">
              <w:t>don</w:t>
            </w:r>
            <w:r w:rsidR="00D104B7">
              <w:t>, town planner of St-wise Pty Ltd</w:t>
            </w:r>
            <w:r w:rsidR="00071F10">
              <w:t>.</w:t>
            </w:r>
            <w:r w:rsidR="0011532C">
              <w:t xml:space="preserve">  He called </w:t>
            </w:r>
            <w:r w:rsidR="00EF2501">
              <w:t>the following witness:</w:t>
            </w:r>
          </w:p>
          <w:p w14:paraId="2B43BDD7" w14:textId="77777777" w:rsidR="00847481" w:rsidRDefault="00847481" w:rsidP="0011532C">
            <w:pPr>
              <w:pStyle w:val="TitlePagetext"/>
              <w:spacing w:before="0" w:after="0"/>
              <w:ind w:left="742"/>
            </w:pPr>
          </w:p>
          <w:p w14:paraId="1A4EDFFE" w14:textId="05E5CE06" w:rsidR="00C2017F" w:rsidRDefault="0055097C" w:rsidP="0011532C">
            <w:pPr>
              <w:pStyle w:val="TitlePagetext"/>
              <w:spacing w:before="0" w:after="0"/>
              <w:ind w:left="742"/>
            </w:pPr>
            <w:r>
              <w:t>Mr Robert Thom</w:t>
            </w:r>
            <w:r w:rsidR="003B1C29">
              <w:t>son, landscape architect of habitat landscape</w:t>
            </w:r>
            <w:r w:rsidR="00E472B1">
              <w:t xml:space="preserve"> environmental design consultants</w:t>
            </w:r>
            <w:r w:rsidR="00EF2501">
              <w:t>.</w:t>
            </w:r>
          </w:p>
        </w:tc>
      </w:tr>
      <w:tr w:rsidR="00C2017F" w14:paraId="6B062BFC" w14:textId="77777777">
        <w:trPr>
          <w:cantSplit/>
        </w:trPr>
        <w:tc>
          <w:tcPr>
            <w:tcW w:w="1526" w:type="pct"/>
          </w:tcPr>
          <w:p w14:paraId="4BB1A7AD" w14:textId="77777777" w:rsidR="00C2017F" w:rsidRDefault="00250418">
            <w:pPr>
              <w:pStyle w:val="TitlePagetext"/>
              <w:spacing w:before="0" w:after="0"/>
            </w:pPr>
            <w:r>
              <w:t>For responsible authority</w:t>
            </w:r>
          </w:p>
        </w:tc>
        <w:tc>
          <w:tcPr>
            <w:tcW w:w="3474" w:type="pct"/>
          </w:tcPr>
          <w:p w14:paraId="797A7C79" w14:textId="304B8F40" w:rsidR="00C2017F" w:rsidRDefault="00D104B7" w:rsidP="0011532C">
            <w:pPr>
              <w:pStyle w:val="TitlePagetext"/>
              <w:spacing w:before="0" w:after="0"/>
              <w:ind w:left="742"/>
            </w:pPr>
            <w:r>
              <w:t>Ms Adr</w:t>
            </w:r>
            <w:r w:rsidR="00071F10">
              <w:t>ianne Kellock, town planner of Kellock Town Planning.</w:t>
            </w:r>
          </w:p>
        </w:tc>
      </w:tr>
      <w:tr w:rsidR="00C2017F" w14:paraId="724F72F3" w14:textId="77777777">
        <w:trPr>
          <w:cantSplit/>
        </w:trPr>
        <w:tc>
          <w:tcPr>
            <w:tcW w:w="1526" w:type="pct"/>
          </w:tcPr>
          <w:p w14:paraId="633921C4" w14:textId="77777777" w:rsidR="00C2017F" w:rsidRDefault="00250418">
            <w:pPr>
              <w:pStyle w:val="TitlePagetext"/>
              <w:spacing w:before="0" w:after="0"/>
            </w:pPr>
            <w:r>
              <w:t>For respondent</w:t>
            </w:r>
            <w:bookmarkStart w:id="8" w:name="FORres"/>
            <w:bookmarkEnd w:id="8"/>
          </w:p>
        </w:tc>
        <w:tc>
          <w:tcPr>
            <w:tcW w:w="3474" w:type="pct"/>
          </w:tcPr>
          <w:p w14:paraId="21D1379E" w14:textId="4400242F" w:rsidR="00C2017F" w:rsidRDefault="00AC7FBF" w:rsidP="0011532C">
            <w:pPr>
              <w:pStyle w:val="TitlePagetext"/>
              <w:spacing w:before="0" w:after="0"/>
              <w:ind w:left="742"/>
            </w:pPr>
            <w:bookmarkStart w:id="9" w:name="APPres"/>
            <w:bookmarkEnd w:id="9"/>
            <w:r>
              <w:t>Mr Neil Leister in person.</w:t>
            </w:r>
          </w:p>
        </w:tc>
      </w:tr>
    </w:tbl>
    <w:bookmarkEnd w:id="7"/>
    <w:p w14:paraId="6E164047" w14:textId="77777777" w:rsidR="00C2017F" w:rsidRDefault="00250418">
      <w:pPr>
        <w:pStyle w:val="Heading1"/>
        <w:rPr>
          <w:highlight w:val="yellow"/>
        </w:rPr>
      </w:pPr>
      <w:r>
        <w:t>Information</w:t>
      </w:r>
    </w:p>
    <w:tbl>
      <w:tblPr>
        <w:tblW w:w="5000" w:type="pct"/>
        <w:tblLook w:val="0000" w:firstRow="0" w:lastRow="0" w:firstColumn="0" w:lastColumn="0" w:noHBand="0" w:noVBand="0"/>
      </w:tblPr>
      <w:tblGrid>
        <w:gridCol w:w="3273"/>
        <w:gridCol w:w="5232"/>
      </w:tblGrid>
      <w:tr w:rsidR="00C2017F" w14:paraId="65FBE7DC" w14:textId="77777777">
        <w:trPr>
          <w:cantSplit/>
        </w:trPr>
        <w:tc>
          <w:tcPr>
            <w:tcW w:w="1924" w:type="pct"/>
          </w:tcPr>
          <w:p w14:paraId="66ACC93E" w14:textId="77777777" w:rsidR="00C2017F" w:rsidRDefault="00250418">
            <w:pPr>
              <w:pStyle w:val="TitlePagetext"/>
            </w:pPr>
            <w:r>
              <w:t>Description of proposal</w:t>
            </w:r>
          </w:p>
        </w:tc>
        <w:tc>
          <w:tcPr>
            <w:tcW w:w="3076" w:type="pct"/>
          </w:tcPr>
          <w:p w14:paraId="0DB14DA2" w14:textId="0A4D3D78" w:rsidR="00C2017F" w:rsidRDefault="00636A71">
            <w:pPr>
              <w:pStyle w:val="TitlePagetext"/>
            </w:pPr>
            <w:r>
              <w:t>Three attached dwellings</w:t>
            </w:r>
          </w:p>
        </w:tc>
      </w:tr>
      <w:tr w:rsidR="00C2017F" w14:paraId="225F33D2" w14:textId="77777777">
        <w:trPr>
          <w:cantSplit/>
        </w:trPr>
        <w:tc>
          <w:tcPr>
            <w:tcW w:w="1924" w:type="pct"/>
          </w:tcPr>
          <w:p w14:paraId="0BFAE2FA" w14:textId="77777777" w:rsidR="00C2017F" w:rsidRDefault="00250418">
            <w:pPr>
              <w:pStyle w:val="TitlePagetext"/>
            </w:pPr>
            <w:r>
              <w:t>Nature of proceeding</w:t>
            </w:r>
          </w:p>
        </w:tc>
        <w:tc>
          <w:tcPr>
            <w:tcW w:w="3076" w:type="pct"/>
          </w:tcPr>
          <w:p w14:paraId="4047ED16" w14:textId="7C9A24FE" w:rsidR="00C2017F" w:rsidRDefault="00250418">
            <w:pPr>
              <w:pStyle w:val="TitlePagetext"/>
            </w:pPr>
            <w:r>
              <w:t xml:space="preserve">Application under section 77 of the </w:t>
            </w:r>
            <w:r>
              <w:rPr>
                <w:i/>
              </w:rPr>
              <w:t>Planning and Environment Act 1987</w:t>
            </w:r>
            <w:r>
              <w:t xml:space="preserve"> – to review the refusal to grant a permit. </w:t>
            </w:r>
          </w:p>
        </w:tc>
      </w:tr>
      <w:tr w:rsidR="00C2017F" w14:paraId="4BDCCFF4" w14:textId="77777777">
        <w:trPr>
          <w:cantSplit/>
        </w:trPr>
        <w:tc>
          <w:tcPr>
            <w:tcW w:w="1924" w:type="pct"/>
          </w:tcPr>
          <w:p w14:paraId="3953B610" w14:textId="77777777" w:rsidR="00C2017F" w:rsidRDefault="00250418">
            <w:pPr>
              <w:pStyle w:val="TitlePagetext"/>
            </w:pPr>
            <w:r>
              <w:t>Planning scheme</w:t>
            </w:r>
          </w:p>
        </w:tc>
        <w:tc>
          <w:tcPr>
            <w:tcW w:w="3076" w:type="pct"/>
          </w:tcPr>
          <w:p w14:paraId="5B7C552F" w14:textId="643B9ED3" w:rsidR="00C2017F" w:rsidRDefault="00636A71">
            <w:pPr>
              <w:pStyle w:val="TitlePagetext"/>
            </w:pPr>
            <w:r>
              <w:t>Monash Planning Scheme</w:t>
            </w:r>
            <w:r w:rsidR="007410B1">
              <w:t>.</w:t>
            </w:r>
          </w:p>
        </w:tc>
      </w:tr>
      <w:tr w:rsidR="00C2017F" w14:paraId="1DEBE46B" w14:textId="77777777">
        <w:trPr>
          <w:cantSplit/>
        </w:trPr>
        <w:tc>
          <w:tcPr>
            <w:tcW w:w="1924" w:type="pct"/>
          </w:tcPr>
          <w:p w14:paraId="7122A259" w14:textId="77777777" w:rsidR="00C2017F" w:rsidRDefault="00250418">
            <w:pPr>
              <w:pStyle w:val="TitlePagetext"/>
            </w:pPr>
            <w:r>
              <w:t>Zone and overlays</w:t>
            </w:r>
          </w:p>
        </w:tc>
        <w:tc>
          <w:tcPr>
            <w:tcW w:w="3076" w:type="pct"/>
          </w:tcPr>
          <w:p w14:paraId="4E751879" w14:textId="5E48E1DD" w:rsidR="00C2017F" w:rsidRDefault="00636937">
            <w:pPr>
              <w:pStyle w:val="TitlePagetext"/>
            </w:pPr>
            <w:r>
              <w:t xml:space="preserve">General Residential Zone Schedule </w:t>
            </w:r>
            <w:r w:rsidR="002134A0">
              <w:t>3</w:t>
            </w:r>
            <w:r w:rsidR="007410B1">
              <w:t>.</w:t>
            </w:r>
          </w:p>
          <w:p w14:paraId="58BB20F3" w14:textId="2D0DB3A1" w:rsidR="002134A0" w:rsidRDefault="002134A0">
            <w:pPr>
              <w:pStyle w:val="TitlePagetext"/>
            </w:pPr>
            <w:r>
              <w:t>Vegetation Protection Overlay Schedule 1</w:t>
            </w:r>
            <w:r w:rsidR="007410B1">
              <w:t>.</w:t>
            </w:r>
          </w:p>
        </w:tc>
      </w:tr>
      <w:tr w:rsidR="00C2017F" w14:paraId="2FEB6113" w14:textId="77777777">
        <w:trPr>
          <w:cantSplit/>
        </w:trPr>
        <w:tc>
          <w:tcPr>
            <w:tcW w:w="1924" w:type="pct"/>
          </w:tcPr>
          <w:p w14:paraId="7DA6A40D" w14:textId="77777777" w:rsidR="00C2017F" w:rsidRDefault="00250418">
            <w:pPr>
              <w:pStyle w:val="TitlePagetext"/>
            </w:pPr>
            <w:r>
              <w:t>Permit requirements</w:t>
            </w:r>
          </w:p>
        </w:tc>
        <w:tc>
          <w:tcPr>
            <w:tcW w:w="3076" w:type="pct"/>
          </w:tcPr>
          <w:p w14:paraId="7CF075FD" w14:textId="179AD773" w:rsidR="00C2017F" w:rsidRDefault="00EB6202">
            <w:pPr>
              <w:pStyle w:val="TitlePagetext"/>
            </w:pPr>
            <w:r>
              <w:t xml:space="preserve">Clause 32.08-6:  </w:t>
            </w:r>
            <w:r w:rsidR="005D5858">
              <w:t>To construct two or more dwellings on a lot.</w:t>
            </w:r>
          </w:p>
        </w:tc>
      </w:tr>
      <w:tr w:rsidR="00C2017F" w14:paraId="0AB069E4" w14:textId="77777777">
        <w:trPr>
          <w:cantSplit/>
        </w:trPr>
        <w:tc>
          <w:tcPr>
            <w:tcW w:w="1924" w:type="pct"/>
          </w:tcPr>
          <w:p w14:paraId="73F7DA9C" w14:textId="77777777" w:rsidR="00C2017F" w:rsidRDefault="00250418">
            <w:pPr>
              <w:pStyle w:val="TitlePagetext"/>
            </w:pPr>
            <w:r>
              <w:t>Relevant scheme policies and provisions</w:t>
            </w:r>
          </w:p>
        </w:tc>
        <w:tc>
          <w:tcPr>
            <w:tcW w:w="3076" w:type="pct"/>
          </w:tcPr>
          <w:p w14:paraId="068A822B" w14:textId="4BAEAFCC" w:rsidR="00C2017F" w:rsidRDefault="005D5858">
            <w:pPr>
              <w:pStyle w:val="TitlePagetext"/>
            </w:pPr>
            <w:r>
              <w:t xml:space="preserve">Clauses 11, 15, 16, </w:t>
            </w:r>
            <w:r w:rsidR="00B81A98">
              <w:t xml:space="preserve">18, 21.04, 22.01, 32.08, </w:t>
            </w:r>
            <w:r w:rsidR="00C003DC">
              <w:t>52.06, 53.18, 55, 65 &amp; 71.02.</w:t>
            </w:r>
          </w:p>
        </w:tc>
      </w:tr>
      <w:tr w:rsidR="00C2017F" w14:paraId="3E72BC4A" w14:textId="77777777">
        <w:trPr>
          <w:cantSplit/>
        </w:trPr>
        <w:tc>
          <w:tcPr>
            <w:tcW w:w="1924" w:type="pct"/>
          </w:tcPr>
          <w:p w14:paraId="2CDB0122" w14:textId="77777777" w:rsidR="00C2017F" w:rsidRDefault="00250418">
            <w:pPr>
              <w:pStyle w:val="TitlePagetext"/>
            </w:pPr>
            <w:r>
              <w:t>Land description</w:t>
            </w:r>
          </w:p>
        </w:tc>
        <w:tc>
          <w:tcPr>
            <w:tcW w:w="3076" w:type="pct"/>
          </w:tcPr>
          <w:p w14:paraId="68C73CC2" w14:textId="6D96BB41" w:rsidR="00C2017F" w:rsidRDefault="001A5EE4">
            <w:pPr>
              <w:pStyle w:val="TitlePagetext"/>
            </w:pPr>
            <w:r>
              <w:t xml:space="preserve">This rectangular site is located on the </w:t>
            </w:r>
            <w:r w:rsidR="00D2767B">
              <w:t xml:space="preserve">south-east corner of the </w:t>
            </w:r>
            <w:r w:rsidR="00115C7C">
              <w:t>intersection of Watsons Road and Whites Lane in Glen Waverley.  It has a 12.19 metre frontage</w:t>
            </w:r>
            <w:r w:rsidR="00D44C06">
              <w:t xml:space="preserve"> to Watsons Road, a 34.24 metre frontage to Whites Lane and an area of</w:t>
            </w:r>
            <w:r w:rsidR="00DF4C82">
              <w:t xml:space="preserve"> 648 square metres.  A former milk bar and dwelling occup</w:t>
            </w:r>
            <w:r w:rsidR="00C00AE5">
              <w:t>ies</w:t>
            </w:r>
            <w:r w:rsidR="00DF4C82">
              <w:t xml:space="preserve"> the site.</w:t>
            </w:r>
          </w:p>
        </w:tc>
      </w:tr>
      <w:tr w:rsidR="00C2017F" w14:paraId="13F9B7EF" w14:textId="77777777">
        <w:trPr>
          <w:cantSplit/>
        </w:trPr>
        <w:tc>
          <w:tcPr>
            <w:tcW w:w="1924" w:type="pct"/>
          </w:tcPr>
          <w:p w14:paraId="52AE263E" w14:textId="77777777" w:rsidR="00C2017F" w:rsidRDefault="00250418">
            <w:pPr>
              <w:pStyle w:val="TitlePagetext"/>
            </w:pPr>
            <w:r>
              <w:t>Tribunal inspection</w:t>
            </w:r>
          </w:p>
        </w:tc>
        <w:tc>
          <w:tcPr>
            <w:tcW w:w="3076" w:type="pct"/>
          </w:tcPr>
          <w:p w14:paraId="7DFDFDAC" w14:textId="79F374EE" w:rsidR="00C2017F" w:rsidRDefault="00E661B6">
            <w:pPr>
              <w:pStyle w:val="TitlePagetext"/>
            </w:pPr>
            <w:r>
              <w:t>29 July 2021</w:t>
            </w:r>
            <w:r w:rsidR="00F25A57">
              <w:t>.</w:t>
            </w:r>
            <w:r w:rsidR="00250418">
              <w:t xml:space="preserve">   </w:t>
            </w:r>
          </w:p>
        </w:tc>
      </w:tr>
    </w:tbl>
    <w:p w14:paraId="6E11F675" w14:textId="77777777" w:rsidR="00C2017F" w:rsidRDefault="00C2017F">
      <w:pPr>
        <w:pStyle w:val="Order1"/>
      </w:pPr>
    </w:p>
    <w:p w14:paraId="4228CDE8" w14:textId="77777777" w:rsidR="00C2017F" w:rsidRDefault="00250418">
      <w:pPr>
        <w:pStyle w:val="Heading1"/>
        <w:sectPr w:rsidR="00C2017F">
          <w:footerReference w:type="default" r:id="rId13"/>
          <w:footerReference w:type="first" r:id="rId14"/>
          <w:pgSz w:w="11907" w:h="16840" w:code="9"/>
          <w:pgMar w:top="1418" w:right="1701" w:bottom="1418" w:left="1701" w:header="567" w:footer="567" w:gutter="0"/>
          <w:cols w:space="720"/>
          <w:titlePg/>
          <w:docGrid w:linePitch="360"/>
        </w:sectPr>
      </w:pPr>
      <w:r>
        <w:br w:type="page"/>
      </w:r>
    </w:p>
    <w:p w14:paraId="0F45682E" w14:textId="06A29DA1" w:rsidR="00C2017F" w:rsidRDefault="007B74CD">
      <w:pPr>
        <w:pStyle w:val="Heading1"/>
      </w:pPr>
      <w:r>
        <w:rPr>
          <w:noProof/>
        </w:rPr>
        <w:lastRenderedPageBreak/>
        <w:drawing>
          <wp:anchor distT="0" distB="0" distL="114300" distR="114300" simplePos="0" relativeHeight="251660288" behindDoc="1" locked="0" layoutInCell="1" allowOverlap="1" wp14:anchorId="2785E1C3" wp14:editId="30AD82CD">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0418">
        <w:t>Reasons</w:t>
      </w:r>
      <w:r w:rsidR="00250418">
        <w:rPr>
          <w:rStyle w:val="FootnoteReference"/>
        </w:rPr>
        <w:footnoteReference w:id="2"/>
      </w:r>
    </w:p>
    <w:p w14:paraId="74BA7204" w14:textId="77777777" w:rsidR="00C2017F" w:rsidRDefault="00250418">
      <w:pPr>
        <w:pStyle w:val="Heading2"/>
      </w:pPr>
      <w:r>
        <w:t>What is this proceeding about?</w:t>
      </w:r>
    </w:p>
    <w:p w14:paraId="46382189" w14:textId="372F84F9" w:rsidR="000C6904" w:rsidRDefault="00B47B1E" w:rsidP="000C6904">
      <w:pPr>
        <w:pStyle w:val="Para1"/>
      </w:pPr>
      <w:r>
        <w:t>Miriam Onwin (</w:t>
      </w:r>
      <w:r>
        <w:rPr>
          <w:b/>
          <w:bCs/>
        </w:rPr>
        <w:t>‘the Applicant’</w:t>
      </w:r>
      <w:r>
        <w:t xml:space="preserve">) </w:t>
      </w:r>
      <w:r w:rsidR="00113BAE">
        <w:t>sought permi</w:t>
      </w:r>
      <w:r w:rsidR="0031373B">
        <w:t>ssion</w:t>
      </w:r>
      <w:r w:rsidR="00113BAE">
        <w:t xml:space="preserve"> from Monash City Council (</w:t>
      </w:r>
      <w:r w:rsidR="00113BAE">
        <w:rPr>
          <w:b/>
          <w:bCs/>
        </w:rPr>
        <w:t>‘the Council’</w:t>
      </w:r>
      <w:r w:rsidR="00113BAE">
        <w:t xml:space="preserve">) </w:t>
      </w:r>
      <w:r w:rsidR="003E054B">
        <w:t>to construct three attached dwellings at 60 Watsons Road, Glen Waverley.</w:t>
      </w:r>
      <w:r w:rsidR="000C6904">
        <w:t xml:space="preserve">  The Council refused to grant a permit and the Applicant seeks a review of this decision.</w:t>
      </w:r>
    </w:p>
    <w:p w14:paraId="7BB14DA6" w14:textId="286E14F0" w:rsidR="002E14C5" w:rsidRDefault="000C6904" w:rsidP="000C6904">
      <w:pPr>
        <w:pStyle w:val="Para1"/>
      </w:pPr>
      <w:r>
        <w:t>Mr Leister</w:t>
      </w:r>
      <w:r w:rsidR="00021E74">
        <w:t xml:space="preserve">’s property is next door to the south </w:t>
      </w:r>
      <w:r w:rsidR="00916F5C">
        <w:t xml:space="preserve">of the site.  He </w:t>
      </w:r>
      <w:r>
        <w:t xml:space="preserve">has joined this review.  </w:t>
      </w:r>
    </w:p>
    <w:p w14:paraId="6EBE63B5" w14:textId="1C224570" w:rsidR="00CC6A34" w:rsidRDefault="00D30CCF">
      <w:pPr>
        <w:pStyle w:val="Para1"/>
      </w:pPr>
      <w:r>
        <w:t xml:space="preserve">The Council </w:t>
      </w:r>
      <w:r w:rsidR="00E3356C">
        <w:t>grounds</w:t>
      </w:r>
      <w:r w:rsidR="00916F5C">
        <w:t xml:space="preserve"> of refusal are</w:t>
      </w:r>
      <w:r w:rsidR="00CC6A34">
        <w:t>:</w:t>
      </w:r>
    </w:p>
    <w:p w14:paraId="064B99ED" w14:textId="49927759" w:rsidR="00CC6A34" w:rsidRDefault="00E114F9" w:rsidP="00DD415E">
      <w:pPr>
        <w:pStyle w:val="Para4"/>
      </w:pPr>
      <w:r>
        <w:t>The proposal is inconsistent with the Residential Development Policy at Clauses 21.04 and 22.01 of the Monash Planning Scheme in that it fails to achieve architectural and urban design outcomes that positively contribute to the neighbourhood character, having particular regard to the desired future character.</w:t>
      </w:r>
    </w:p>
    <w:p w14:paraId="12F96734" w14:textId="04A12E76" w:rsidR="00E15FDE" w:rsidRDefault="00E15FDE" w:rsidP="00DD415E">
      <w:pPr>
        <w:pStyle w:val="Para4"/>
      </w:pPr>
      <w:r>
        <w:t>The proposal does not adequately satisfy the objectives of Schedule 3 to the General Residential Zone of the Monash Planning Scheme.</w:t>
      </w:r>
    </w:p>
    <w:p w14:paraId="36802621" w14:textId="781C7C0D" w:rsidR="00E15FDE" w:rsidRDefault="00E15FDE" w:rsidP="00DD415E">
      <w:pPr>
        <w:pStyle w:val="Para4"/>
      </w:pPr>
      <w:r>
        <w:t>The proposal does not adequately satisfy the objectives and design standards of Clause 55 of the Monash Planning Scheme with regard to neighbourhood character, rear setback and private open space.</w:t>
      </w:r>
    </w:p>
    <w:p w14:paraId="77CFF34F" w14:textId="53D6CF9F" w:rsidR="00E15FDE" w:rsidRDefault="00E15FDE" w:rsidP="00DD415E">
      <w:pPr>
        <w:pStyle w:val="Para4"/>
      </w:pPr>
      <w:r>
        <w:t>The proposed development is not site responsive and is considered a poor design outcome for the site.</w:t>
      </w:r>
    </w:p>
    <w:p w14:paraId="364932F2" w14:textId="3945280D" w:rsidR="002D4AC7" w:rsidRDefault="007C5DAE">
      <w:pPr>
        <w:pStyle w:val="Para1"/>
      </w:pPr>
      <w:r>
        <w:t xml:space="preserve">In submissions, the Council acknowledged that </w:t>
      </w:r>
      <w:r w:rsidR="00C75B93">
        <w:t xml:space="preserve">its </w:t>
      </w:r>
      <w:r>
        <w:t>groun</w:t>
      </w:r>
      <w:r w:rsidR="00BE7C9F">
        <w:t xml:space="preserve">ds </w:t>
      </w:r>
      <w:r w:rsidR="000071B0">
        <w:t>all</w:t>
      </w:r>
      <w:r w:rsidR="00C75B93">
        <w:t xml:space="preserve"> </w:t>
      </w:r>
      <w:r w:rsidR="00E3356C">
        <w:t>relat</w:t>
      </w:r>
      <w:r w:rsidR="00BE7C9F">
        <w:t xml:space="preserve">e </w:t>
      </w:r>
      <w:r w:rsidR="00E3356C">
        <w:t>to the proposal’s response to the preferred neighbourhood character</w:t>
      </w:r>
      <w:r w:rsidR="00B416B8">
        <w:t xml:space="preserve"> outcome for the site</w:t>
      </w:r>
      <w:r w:rsidR="002E14C5">
        <w:t xml:space="preserve">.  </w:t>
      </w:r>
      <w:r w:rsidR="000071B0">
        <w:t>It is the key issue in this review.</w:t>
      </w:r>
    </w:p>
    <w:p w14:paraId="1D2556AE" w14:textId="5BD048F4" w:rsidR="007479DE" w:rsidRDefault="007479DE" w:rsidP="009B7628">
      <w:pPr>
        <w:pStyle w:val="Heading2"/>
      </w:pPr>
      <w:r>
        <w:t>the proposal</w:t>
      </w:r>
    </w:p>
    <w:p w14:paraId="11EB9018" w14:textId="4E782014" w:rsidR="002326F4" w:rsidRDefault="002326F4" w:rsidP="002326F4">
      <w:pPr>
        <w:pStyle w:val="Para1"/>
      </w:pPr>
      <w:r>
        <w:t>Two dwellings fac</w:t>
      </w:r>
      <w:r w:rsidR="006F4B82">
        <w:t>e</w:t>
      </w:r>
      <w:r>
        <w:t xml:space="preserve"> Whites Lane </w:t>
      </w:r>
      <w:r w:rsidR="006F4B82">
        <w:t xml:space="preserve">and </w:t>
      </w:r>
      <w:r>
        <w:t xml:space="preserve">have a ‘reverse living’ arrangement </w:t>
      </w:r>
      <w:r w:rsidR="009974A9">
        <w:t>with</w:t>
      </w:r>
      <w:r>
        <w:t xml:space="preserve"> the living areas on the first floor.  North facing balconies of 17.6 square metres serve these areas.  Attached single car garages are directly below.  These dwellings have ground level open spaces with a minimum width of three metres to the rear and/or side.</w:t>
      </w:r>
    </w:p>
    <w:p w14:paraId="608B964D" w14:textId="022FF4EC" w:rsidR="002326F4" w:rsidRDefault="002326F4" w:rsidP="00DE5945">
      <w:pPr>
        <w:pStyle w:val="Para1"/>
      </w:pPr>
      <w:r>
        <w:t xml:space="preserve">The dwelling facing Watsons Road is conventionally arranged.  Its ground floor living areas are served by a secluded private open space to the front and side. </w:t>
      </w:r>
      <w:r w:rsidR="003B3A8D">
        <w:t xml:space="preserve"> </w:t>
      </w:r>
      <w:r>
        <w:t>1.8-metre-high steel picket fencing surrounds these spaces.</w:t>
      </w:r>
    </w:p>
    <w:p w14:paraId="1156D11B" w14:textId="07AD7385" w:rsidR="00A82CD9" w:rsidRPr="002326F4" w:rsidRDefault="00A82CD9" w:rsidP="00DE5945">
      <w:pPr>
        <w:pStyle w:val="Para1"/>
      </w:pPr>
      <w:r>
        <w:t>The</w:t>
      </w:r>
      <w:r w:rsidR="003B3A8D">
        <w:t xml:space="preserve"> proposal’s built form is</w:t>
      </w:r>
      <w:r>
        <w:t xml:space="preserve"> shown in the image below:</w:t>
      </w:r>
    </w:p>
    <w:p w14:paraId="63E5244C" w14:textId="3EC2C246" w:rsidR="0092263A" w:rsidRPr="005938AA" w:rsidRDefault="007B74CD" w:rsidP="005B428A">
      <w:pPr>
        <w:pStyle w:val="Para1"/>
        <w:numPr>
          <w:ilvl w:val="0"/>
          <w:numId w:val="0"/>
        </w:numPr>
        <w:pBdr>
          <w:top w:val="single" w:sz="12" w:space="1" w:color="auto"/>
          <w:left w:val="single" w:sz="12" w:space="4" w:color="auto"/>
          <w:bottom w:val="single" w:sz="12" w:space="1" w:color="auto"/>
          <w:right w:val="single" w:sz="12" w:space="4" w:color="auto"/>
        </w:pBdr>
      </w:pPr>
      <w:r>
        <w:rPr>
          <w:noProof/>
        </w:rPr>
        <w:lastRenderedPageBreak/>
        <w:drawing>
          <wp:anchor distT="0" distB="0" distL="114300" distR="114300" simplePos="0" relativeHeight="251661312" behindDoc="1" locked="0" layoutInCell="1" allowOverlap="1" wp14:anchorId="50A3BF96" wp14:editId="237BE998">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B428A" w:rsidRPr="005B428A">
        <w:rPr>
          <w:noProof/>
        </w:rPr>
        <w:drawing>
          <wp:inline distT="0" distB="0" distL="0" distR="0" wp14:anchorId="2FDD8A4F" wp14:editId="5EEB1A39">
            <wp:extent cx="5400675" cy="249428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675" cy="2494280"/>
                    </a:xfrm>
                    <a:prstGeom prst="rect">
                      <a:avLst/>
                    </a:prstGeom>
                  </pic:spPr>
                </pic:pic>
              </a:graphicData>
            </a:graphic>
          </wp:inline>
        </w:drawing>
      </w:r>
    </w:p>
    <w:p w14:paraId="253B00E6" w14:textId="321DE702" w:rsidR="0092263A" w:rsidRPr="00364588" w:rsidRDefault="00255623" w:rsidP="0092263A">
      <w:pPr>
        <w:pStyle w:val="Para1"/>
        <w:numPr>
          <w:ilvl w:val="0"/>
          <w:numId w:val="0"/>
        </w:numPr>
        <w:ind w:left="567"/>
        <w:rPr>
          <w:i/>
          <w:iCs/>
        </w:rPr>
      </w:pPr>
      <w:r w:rsidRPr="00364588">
        <w:rPr>
          <w:i/>
          <w:iCs/>
        </w:rPr>
        <w:t>The proposal</w:t>
      </w:r>
      <w:r w:rsidR="002A63AA" w:rsidRPr="00364588">
        <w:rPr>
          <w:i/>
          <w:iCs/>
        </w:rPr>
        <w:t xml:space="preserve"> when viewed from the corner of W</w:t>
      </w:r>
      <w:r w:rsidR="0031128B" w:rsidRPr="00364588">
        <w:rPr>
          <w:i/>
          <w:iCs/>
        </w:rPr>
        <w:t>atsons Road and W</w:t>
      </w:r>
      <w:r w:rsidR="002A63AA" w:rsidRPr="00364588">
        <w:rPr>
          <w:i/>
          <w:iCs/>
        </w:rPr>
        <w:t xml:space="preserve">hites </w:t>
      </w:r>
      <w:r w:rsidR="0031128B" w:rsidRPr="00364588">
        <w:rPr>
          <w:i/>
          <w:iCs/>
        </w:rPr>
        <w:t>Lane</w:t>
      </w:r>
      <w:r w:rsidR="00086AAC" w:rsidRPr="00364588">
        <w:rPr>
          <w:i/>
          <w:iCs/>
        </w:rPr>
        <w:t xml:space="preserve"> where Whites Lane is the ‘side street’</w:t>
      </w:r>
      <w:r w:rsidR="00364588" w:rsidRPr="00364588">
        <w:rPr>
          <w:i/>
          <w:iCs/>
        </w:rPr>
        <w:t>.</w:t>
      </w:r>
    </w:p>
    <w:p w14:paraId="017BA50C" w14:textId="19243581" w:rsidR="00C2017F" w:rsidRDefault="009B7628" w:rsidP="009B7628">
      <w:pPr>
        <w:pStyle w:val="Heading2"/>
      </w:pPr>
      <w:r w:rsidRPr="009B7628">
        <w:t>is the proposal an acceptable response to the preferred neighbourhood character</w:t>
      </w:r>
      <w:r w:rsidR="00B15C08">
        <w:t>?</w:t>
      </w:r>
    </w:p>
    <w:p w14:paraId="5A18CA02" w14:textId="399E6AA4" w:rsidR="001E5E58" w:rsidRDefault="00AF5C0F" w:rsidP="001E5E58">
      <w:pPr>
        <w:pStyle w:val="Para1"/>
      </w:pPr>
      <w:r>
        <w:t xml:space="preserve">Local planning policy on the preferred neighbourhood character </w:t>
      </w:r>
      <w:r w:rsidR="00E059AE">
        <w:t xml:space="preserve">does not exist in a vacuum.  </w:t>
      </w:r>
      <w:r w:rsidR="00BB07ED">
        <w:t xml:space="preserve">The site’s physical context is the key variable in </w:t>
      </w:r>
      <w:r w:rsidR="00E059AE">
        <w:t>any statutory assessment</w:t>
      </w:r>
      <w:r w:rsidR="00C96F5F">
        <w:t xml:space="preserve"> and </w:t>
      </w:r>
      <w:r w:rsidR="00E91702">
        <w:t xml:space="preserve">other </w:t>
      </w:r>
      <w:r w:rsidR="00A73535">
        <w:t>planning policies</w:t>
      </w:r>
      <w:r w:rsidR="00E91702">
        <w:t xml:space="preserve"> influence housing outcomes</w:t>
      </w:r>
      <w:r w:rsidR="00DA1BD6">
        <w:t>.</w:t>
      </w:r>
    </w:p>
    <w:p w14:paraId="4A7C012E" w14:textId="10F1AD54" w:rsidR="00DA1BD6" w:rsidRDefault="00DA1BD6" w:rsidP="001E5E58">
      <w:pPr>
        <w:pStyle w:val="Para1"/>
      </w:pPr>
      <w:r>
        <w:t>Ultimately, the decision-maker’s task is to integra</w:t>
      </w:r>
      <w:r w:rsidR="00A7758C">
        <w:t xml:space="preserve">te </w:t>
      </w:r>
      <w:r w:rsidR="00E359F1">
        <w:t>all relevant planning</w:t>
      </w:r>
      <w:r w:rsidR="00C71C60">
        <w:t xml:space="preserve"> </w:t>
      </w:r>
      <w:r w:rsidR="00A7758C">
        <w:t>policies and balance conflicting objectives</w:t>
      </w:r>
      <w:r w:rsidR="009C0462">
        <w:t xml:space="preserve"> in favour of net community benefit and sustainable development.</w:t>
      </w:r>
      <w:r w:rsidR="008B3232">
        <w:rPr>
          <w:rStyle w:val="FootnoteReference"/>
        </w:rPr>
        <w:footnoteReference w:id="3"/>
      </w:r>
    </w:p>
    <w:p w14:paraId="6AA6A360" w14:textId="04FE6760" w:rsidR="00415993" w:rsidRDefault="00CE1FA9" w:rsidP="001E5E58">
      <w:pPr>
        <w:pStyle w:val="Para1"/>
      </w:pPr>
      <w:r>
        <w:t>I</w:t>
      </w:r>
      <w:r w:rsidR="0004435B">
        <w:t xml:space="preserve"> find that the proposal si</w:t>
      </w:r>
      <w:r w:rsidR="003C6E45">
        <w:t>ts comfortably in this neighbourhood</w:t>
      </w:r>
      <w:r w:rsidR="007329BD">
        <w:t>.  I</w:t>
      </w:r>
      <w:r w:rsidR="003C6E45">
        <w:t xml:space="preserve">ts bulk and appearance </w:t>
      </w:r>
      <w:r w:rsidR="00FF7176">
        <w:t>are</w:t>
      </w:r>
      <w:r w:rsidR="003C6E45">
        <w:t xml:space="preserve"> similar to recently constructed two-storey dwellings </w:t>
      </w:r>
      <w:r w:rsidR="003C6E45" w:rsidRPr="00734C79">
        <w:t>nearby</w:t>
      </w:r>
      <w:r w:rsidR="00734C79" w:rsidRPr="00734C79">
        <w:t>.</w:t>
      </w:r>
      <w:r w:rsidR="003C6E45">
        <w:t xml:space="preserve"> </w:t>
      </w:r>
      <w:r w:rsidR="00734C79">
        <w:t xml:space="preserve"> </w:t>
      </w:r>
      <w:r w:rsidR="007329BD">
        <w:t>The site does not appear crowded despite i</w:t>
      </w:r>
      <w:r w:rsidR="00CA64F1">
        <w:t>t</w:t>
      </w:r>
      <w:r w:rsidR="00FA46F0">
        <w:t>s rear</w:t>
      </w:r>
      <w:r w:rsidR="006B2468">
        <w:t xml:space="preserve"> setback </w:t>
      </w:r>
      <w:r w:rsidR="007329BD">
        <w:t>being</w:t>
      </w:r>
      <w:r w:rsidR="00FA46F0">
        <w:t xml:space="preserve"> less than </w:t>
      </w:r>
      <w:r w:rsidR="00C75130">
        <w:t>the</w:t>
      </w:r>
      <w:r w:rsidR="00FC1469">
        <w:t xml:space="preserve"> </w:t>
      </w:r>
      <w:r w:rsidR="007C53BA">
        <w:t xml:space="preserve">preferred </w:t>
      </w:r>
      <w:r w:rsidR="00083507">
        <w:t>five metre</w:t>
      </w:r>
      <w:r w:rsidR="008C3DDC">
        <w:t>s</w:t>
      </w:r>
      <w:r w:rsidR="003051EE">
        <w:t>.</w:t>
      </w:r>
      <w:r w:rsidR="00B43347">
        <w:rPr>
          <w:rStyle w:val="FootnoteReference"/>
        </w:rPr>
        <w:footnoteReference w:id="4"/>
      </w:r>
      <w:r w:rsidR="003051EE">
        <w:t xml:space="preserve">  </w:t>
      </w:r>
      <w:r w:rsidR="00C9391A">
        <w:t>T</w:t>
      </w:r>
      <w:r w:rsidR="007329BD">
        <w:t xml:space="preserve">he openness of its setting opposite a retarding basin to the north and a school to the west </w:t>
      </w:r>
      <w:r w:rsidR="00C9391A">
        <w:t>helps absorb t</w:t>
      </w:r>
      <w:r w:rsidR="00FC63F1">
        <w:t>he proposal’s size</w:t>
      </w:r>
      <w:r w:rsidR="002E6C32">
        <w:t>.</w:t>
      </w:r>
      <w:r w:rsidR="000F3FF2">
        <w:t xml:space="preserve">  </w:t>
      </w:r>
      <w:r w:rsidR="004054EC">
        <w:t>I</w:t>
      </w:r>
      <w:r w:rsidR="00415993">
        <w:t xml:space="preserve">ts </w:t>
      </w:r>
      <w:r w:rsidR="004054EC">
        <w:t xml:space="preserve">articulated </w:t>
      </w:r>
      <w:r w:rsidR="00415993">
        <w:t>elevation</w:t>
      </w:r>
      <w:r w:rsidR="00124442">
        <w:t xml:space="preserve"> </w:t>
      </w:r>
      <w:r w:rsidR="0027302B">
        <w:t xml:space="preserve">to Whites Lane </w:t>
      </w:r>
      <w:r w:rsidR="00957541">
        <w:t xml:space="preserve">reduces </w:t>
      </w:r>
      <w:r w:rsidR="0027302B">
        <w:t xml:space="preserve">the impact of </w:t>
      </w:r>
      <w:r w:rsidR="009F1C1F">
        <w:t>its bulk</w:t>
      </w:r>
      <w:r w:rsidR="001C43F3">
        <w:t>.</w:t>
      </w:r>
      <w:r w:rsidR="001C43F3">
        <w:rPr>
          <w:rStyle w:val="FootnoteReference"/>
        </w:rPr>
        <w:footnoteReference w:id="5"/>
      </w:r>
      <w:r w:rsidR="00415993">
        <w:t xml:space="preserve"> </w:t>
      </w:r>
    </w:p>
    <w:p w14:paraId="414F93DB" w14:textId="049EB961" w:rsidR="005E6CCC" w:rsidRPr="00AC121D" w:rsidRDefault="00F24628" w:rsidP="001E5E58">
      <w:pPr>
        <w:pStyle w:val="Para1"/>
      </w:pPr>
      <w:r w:rsidRPr="00AC121D">
        <w:t>The proposal</w:t>
      </w:r>
      <w:r w:rsidR="00F94405" w:rsidRPr="00AC121D">
        <w:t xml:space="preserve"> meets all </w:t>
      </w:r>
      <w:r w:rsidR="006761B3" w:rsidRPr="00AC121D">
        <w:t xml:space="preserve">Planning Scheme </w:t>
      </w:r>
      <w:r w:rsidR="00F94405" w:rsidRPr="00AC121D">
        <w:t>standards relating to the neighbours’ amenity</w:t>
      </w:r>
      <w:r w:rsidR="005C34B1" w:rsidRPr="00AC121D">
        <w:t>.</w:t>
      </w:r>
      <w:r w:rsidR="006761B3" w:rsidRPr="00AC121D">
        <w:rPr>
          <w:rStyle w:val="FootnoteReference"/>
        </w:rPr>
        <w:footnoteReference w:id="6"/>
      </w:r>
      <w:r w:rsidR="005C34B1" w:rsidRPr="00AC121D">
        <w:t xml:space="preserve">  This</w:t>
      </w:r>
      <w:r w:rsidR="00937AFC" w:rsidRPr="00AC121D">
        <w:t xml:space="preserve"> includ</w:t>
      </w:r>
      <w:r w:rsidR="005C34B1" w:rsidRPr="00AC121D">
        <w:t>es</w:t>
      </w:r>
      <w:r w:rsidR="00937AFC" w:rsidRPr="00AC121D">
        <w:t xml:space="preserve"> </w:t>
      </w:r>
      <w:r w:rsidR="008F3148" w:rsidRPr="00AC121D">
        <w:t>th</w:t>
      </w:r>
      <w:r w:rsidR="00CE6025" w:rsidRPr="00AC121D">
        <w:t xml:space="preserve">e standard </w:t>
      </w:r>
      <w:r w:rsidR="005C34B1" w:rsidRPr="00AC121D">
        <w:t>ensur</w:t>
      </w:r>
      <w:r w:rsidR="00ED46EF" w:rsidRPr="00AC121D">
        <w:t>ing</w:t>
      </w:r>
      <w:r w:rsidR="005C34B1" w:rsidRPr="00AC121D">
        <w:t xml:space="preserve"> adequate sunlight</w:t>
      </w:r>
      <w:r w:rsidR="00E33D6E" w:rsidRPr="00AC121D">
        <w:t xml:space="preserve"> to </w:t>
      </w:r>
      <w:r w:rsidR="00CE6025" w:rsidRPr="00AC121D">
        <w:t>Mr Leister’s north facing windows</w:t>
      </w:r>
      <w:r w:rsidR="00407A89" w:rsidRPr="00AC121D">
        <w:t>.</w:t>
      </w:r>
    </w:p>
    <w:p w14:paraId="4C41579D" w14:textId="361ABFEA" w:rsidR="007D2DD3" w:rsidRDefault="004F2CDF" w:rsidP="00374856">
      <w:pPr>
        <w:pStyle w:val="Para1"/>
      </w:pPr>
      <w:r>
        <w:t>Mr Thomson</w:t>
      </w:r>
      <w:r w:rsidR="00C67020">
        <w:t>’s</w:t>
      </w:r>
      <w:r>
        <w:t xml:space="preserve"> </w:t>
      </w:r>
      <w:r w:rsidR="00916621">
        <w:t>landscap</w:t>
      </w:r>
      <w:r w:rsidR="00930CF2">
        <w:t xml:space="preserve">e plan includes a sizeable canopy tree in the Watsons Road frontage and </w:t>
      </w:r>
      <w:r w:rsidR="00291D23">
        <w:t>n</w:t>
      </w:r>
      <w:r w:rsidR="00916621">
        <w:t>in</w:t>
      </w:r>
      <w:r w:rsidR="00291D23">
        <w:t xml:space="preserve">e other trees </w:t>
      </w:r>
      <w:r w:rsidR="00BB6CFE">
        <w:t xml:space="preserve">around the site’s perimeter.  It </w:t>
      </w:r>
      <w:r w:rsidR="000C4340">
        <w:t>achieve</w:t>
      </w:r>
      <w:r w:rsidR="00983477">
        <w:t>s</w:t>
      </w:r>
      <w:r w:rsidR="000C4340">
        <w:t xml:space="preserve"> the </w:t>
      </w:r>
      <w:r w:rsidR="007D2DD3">
        <w:t>outcomes sought by the preferred neighbourhood character statement.</w:t>
      </w:r>
    </w:p>
    <w:p w14:paraId="56FC6FD5" w14:textId="6B1C4E53" w:rsidR="002E0610" w:rsidRDefault="007B74CD" w:rsidP="002E0610">
      <w:pPr>
        <w:pStyle w:val="Para1"/>
      </w:pPr>
      <w:r>
        <w:rPr>
          <w:noProof/>
        </w:rPr>
        <w:lastRenderedPageBreak/>
        <w:drawing>
          <wp:anchor distT="0" distB="0" distL="114300" distR="114300" simplePos="0" relativeHeight="251662336" behindDoc="1" locked="0" layoutInCell="1" allowOverlap="1" wp14:anchorId="37F5A78F" wp14:editId="0908D1DC">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C121D">
        <w:t>T</w:t>
      </w:r>
      <w:r w:rsidR="002E0610">
        <w:t>he</w:t>
      </w:r>
      <w:r w:rsidR="00CA3656">
        <w:t>se</w:t>
      </w:r>
      <w:r w:rsidR="005E2342">
        <w:t xml:space="preserve"> compact</w:t>
      </w:r>
      <w:r w:rsidR="002E0610">
        <w:t xml:space="preserve"> dwellings suit a range of smaller households and</w:t>
      </w:r>
      <w:r w:rsidR="00163C3F">
        <w:t>, most</w:t>
      </w:r>
      <w:r w:rsidR="002E0610">
        <w:t xml:space="preserve"> likely</w:t>
      </w:r>
      <w:r w:rsidR="00163C3F">
        <w:t>, will</w:t>
      </w:r>
      <w:r w:rsidR="002E0610">
        <w:t xml:space="preserve"> be more affordable than larger medium-density dwellings in the area.</w:t>
      </w:r>
      <w:r w:rsidR="002E0610">
        <w:rPr>
          <w:rStyle w:val="FootnoteReference"/>
        </w:rPr>
        <w:footnoteReference w:id="7"/>
      </w:r>
      <w:r w:rsidR="002E0610">
        <w:t xml:space="preserve">  Through their design</w:t>
      </w:r>
      <w:r w:rsidR="005E2342">
        <w:t xml:space="preserve"> and the site’s corner location</w:t>
      </w:r>
      <w:r w:rsidR="002E0610">
        <w:t>, they have a</w:t>
      </w:r>
      <w:r w:rsidR="00741B99">
        <w:t>chieved a more tha</w:t>
      </w:r>
      <w:r w:rsidR="002E0610">
        <w:t>n acceptable level of internal amenity.</w:t>
      </w:r>
      <w:r w:rsidR="002E0610" w:rsidRPr="006A5ADD">
        <w:t xml:space="preserve"> </w:t>
      </w:r>
      <w:r w:rsidR="002E0610">
        <w:t xml:space="preserve"> </w:t>
      </w:r>
    </w:p>
    <w:p w14:paraId="537A5351" w14:textId="270E3C57" w:rsidR="003A753F" w:rsidRDefault="003A753F" w:rsidP="003A753F">
      <w:pPr>
        <w:pStyle w:val="Para1"/>
      </w:pPr>
      <w:r>
        <w:t>On</w:t>
      </w:r>
      <w:r w:rsidR="00DE1852">
        <w:t xml:space="preserve"> this basis, </w:t>
      </w:r>
      <w:r>
        <w:t xml:space="preserve">I find the proposal </w:t>
      </w:r>
      <w:r w:rsidR="00DE1852">
        <w:t>properly integrates the planning policies that apply to the site</w:t>
      </w:r>
      <w:r w:rsidR="00275B25">
        <w:t xml:space="preserve"> and</w:t>
      </w:r>
      <w:r w:rsidR="00DE1852">
        <w:t xml:space="preserve"> </w:t>
      </w:r>
      <w:r>
        <w:t>is an acceptable response to the preferred neighbourhood character.</w:t>
      </w:r>
      <w:r w:rsidRPr="00A52481">
        <w:t xml:space="preserve"> </w:t>
      </w:r>
    </w:p>
    <w:p w14:paraId="7E18D54D" w14:textId="0804ABB7" w:rsidR="001D72F0" w:rsidRDefault="001B4BD7" w:rsidP="001B4BD7">
      <w:pPr>
        <w:pStyle w:val="Heading4"/>
      </w:pPr>
      <w:r>
        <w:t>On clause 21.04: Residential Development policy</w:t>
      </w:r>
    </w:p>
    <w:p w14:paraId="5F8FD3A1" w14:textId="72E6177C" w:rsidR="00354F7D" w:rsidRDefault="00C53E49" w:rsidP="00374856">
      <w:pPr>
        <w:pStyle w:val="Para1"/>
      </w:pPr>
      <w:r>
        <w:t>T</w:t>
      </w:r>
      <w:r w:rsidR="00D8627F">
        <w:t>his policy envisages incremental change for th</w:t>
      </w:r>
      <w:r w:rsidR="008F6AB1">
        <w:t>e</w:t>
      </w:r>
      <w:r w:rsidR="00D8627F">
        <w:t xml:space="preserve"> site and surrounding area</w:t>
      </w:r>
      <w:r w:rsidR="00EA5FCA">
        <w:t xml:space="preserve">.  I </w:t>
      </w:r>
      <w:r w:rsidR="00BE7C94">
        <w:t>fin</w:t>
      </w:r>
      <w:r w:rsidR="00EA5FCA">
        <w:t>d that</w:t>
      </w:r>
      <w:r w:rsidR="0058357D">
        <w:t xml:space="preserve"> replacing a milk bar and dwelling with three dwellin</w:t>
      </w:r>
      <w:r w:rsidR="00BE7C94">
        <w:t>gs is an incremental change</w:t>
      </w:r>
      <w:r w:rsidR="00CE018F">
        <w:t>.</w:t>
      </w:r>
    </w:p>
    <w:p w14:paraId="463D1046" w14:textId="77777777" w:rsidR="007242C6" w:rsidRDefault="00A126D0" w:rsidP="007242C6">
      <w:pPr>
        <w:pStyle w:val="Heading4"/>
      </w:pPr>
      <w:r>
        <w:t>On clause 22.0</w:t>
      </w:r>
      <w:r w:rsidR="007242C6">
        <w:t>1: Residential Development and Character policy</w:t>
      </w:r>
    </w:p>
    <w:p w14:paraId="40E20344" w14:textId="5DBB2039" w:rsidR="00861C99" w:rsidRDefault="00980348" w:rsidP="00374856">
      <w:pPr>
        <w:pStyle w:val="Para1"/>
      </w:pPr>
      <w:r>
        <w:t>T</w:t>
      </w:r>
      <w:r w:rsidR="00861C99">
        <w:t xml:space="preserve">his policy identifies the site and surrounding area as being in </w:t>
      </w:r>
      <w:r w:rsidR="007E089E">
        <w:t>the</w:t>
      </w:r>
      <w:r w:rsidR="00861C99">
        <w:t xml:space="preserve"> Garden City Suburbs </w:t>
      </w:r>
      <w:r w:rsidR="007E089E">
        <w:t>Northern A</w:t>
      </w:r>
      <w:r w:rsidR="00861C99">
        <w:t>rea</w:t>
      </w:r>
      <w:r w:rsidR="008F427D">
        <w:t xml:space="preserve">, where </w:t>
      </w:r>
      <w:r w:rsidR="00CC41F8" w:rsidRPr="005C3B9B">
        <w:rPr>
          <w:i/>
          <w:iCs/>
        </w:rPr>
        <w:t>‘modest dwellings</w:t>
      </w:r>
      <w:r w:rsidR="00741A21" w:rsidRPr="005C3B9B">
        <w:rPr>
          <w:i/>
          <w:iCs/>
        </w:rPr>
        <w:t>,</w:t>
      </w:r>
      <w:r w:rsidR="00CC41F8" w:rsidRPr="005C3B9B">
        <w:rPr>
          <w:i/>
          <w:iCs/>
        </w:rPr>
        <w:t xml:space="preserve"> with simple pitched rooflines and articulated facades</w:t>
      </w:r>
      <w:r w:rsidR="00831ACF">
        <w:rPr>
          <w:i/>
          <w:iCs/>
        </w:rPr>
        <w:t>…</w:t>
      </w:r>
      <w:r w:rsidR="00741A21" w:rsidRPr="005C3B9B">
        <w:rPr>
          <w:i/>
          <w:iCs/>
        </w:rPr>
        <w:t>will continue the prevailing development themes’</w:t>
      </w:r>
      <w:r w:rsidR="00861C99">
        <w:t>.</w:t>
      </w:r>
    </w:p>
    <w:p w14:paraId="3260CC31" w14:textId="321FBAC1" w:rsidR="005C3B9B" w:rsidRDefault="005C3B9B" w:rsidP="00374856">
      <w:pPr>
        <w:pStyle w:val="Para1"/>
      </w:pPr>
      <w:r>
        <w:t>I find th</w:t>
      </w:r>
      <w:r w:rsidR="00996E57">
        <w:t xml:space="preserve">at the proposal </w:t>
      </w:r>
      <w:r w:rsidR="005C15CC">
        <w:t>responds to this policy through</w:t>
      </w:r>
      <w:r w:rsidR="00726E70">
        <w:t xml:space="preserve"> its simple pitched roofline and articulated facades.</w:t>
      </w:r>
      <w:r w:rsidR="00901494">
        <w:t xml:space="preserve">  Its </w:t>
      </w:r>
      <w:r w:rsidR="00777BA0">
        <w:t xml:space="preserve">corner </w:t>
      </w:r>
      <w:r w:rsidR="00901494">
        <w:t xml:space="preserve">location </w:t>
      </w:r>
      <w:r w:rsidR="00313F1C">
        <w:t xml:space="preserve">with </w:t>
      </w:r>
      <w:r w:rsidR="00465CBB">
        <w:t xml:space="preserve">the </w:t>
      </w:r>
      <w:r w:rsidR="00313F1C">
        <w:t xml:space="preserve">views </w:t>
      </w:r>
      <w:r w:rsidR="00465CBB">
        <w:t xml:space="preserve">over the retarding basin </w:t>
      </w:r>
      <w:r w:rsidR="00DF0ED8">
        <w:t xml:space="preserve">allows it to </w:t>
      </w:r>
      <w:r w:rsidR="00363992">
        <w:t xml:space="preserve">use this form to </w:t>
      </w:r>
      <w:r w:rsidR="00DF0ED8">
        <w:t>accommodate three modest dwellings</w:t>
      </w:r>
      <w:r w:rsidR="00DD7A5A">
        <w:t>.</w:t>
      </w:r>
    </w:p>
    <w:p w14:paraId="21213D29" w14:textId="20142C80" w:rsidR="00DD7A5A" w:rsidRDefault="00F46B74" w:rsidP="00374856">
      <w:pPr>
        <w:pStyle w:val="Para1"/>
      </w:pPr>
      <w:r>
        <w:t>While</w:t>
      </w:r>
      <w:r w:rsidR="00DD7A5A">
        <w:t xml:space="preserve"> the</w:t>
      </w:r>
      <w:r w:rsidR="00BB6705">
        <w:t xml:space="preserve"> policy envisages the retention of </w:t>
      </w:r>
      <w:r w:rsidR="00BB6705" w:rsidRPr="002D5330">
        <w:rPr>
          <w:i/>
          <w:iCs/>
        </w:rPr>
        <w:t>‘spacious garden settings</w:t>
      </w:r>
      <w:r w:rsidR="00D04C43" w:rsidRPr="002D5330">
        <w:rPr>
          <w:i/>
          <w:iCs/>
        </w:rPr>
        <w:t>’</w:t>
      </w:r>
      <w:r w:rsidR="0064326D">
        <w:t>,</w:t>
      </w:r>
      <w:r w:rsidR="00177AAB">
        <w:t xml:space="preserve"> </w:t>
      </w:r>
      <w:r w:rsidR="003E514F">
        <w:t xml:space="preserve">this translates to </w:t>
      </w:r>
      <w:r w:rsidR="009D117E">
        <w:t xml:space="preserve">a baseline of </w:t>
      </w:r>
      <w:r w:rsidR="002D5330">
        <w:t>7.6-metre-deep</w:t>
      </w:r>
      <w:r w:rsidR="003E514F">
        <w:t xml:space="preserve"> front yards and</w:t>
      </w:r>
      <w:r w:rsidR="008D5E32">
        <w:t xml:space="preserve"> courtyard gardens</w:t>
      </w:r>
      <w:r w:rsidRPr="00F46B74">
        <w:t xml:space="preserve"> </w:t>
      </w:r>
      <w:r>
        <w:t>in medium density development</w:t>
      </w:r>
      <w:r w:rsidR="008D5E32">
        <w:t>.</w:t>
      </w:r>
      <w:r w:rsidR="008D5E32">
        <w:rPr>
          <w:rStyle w:val="FootnoteReference"/>
        </w:rPr>
        <w:footnoteReference w:id="8"/>
      </w:r>
      <w:r w:rsidR="002D5330">
        <w:t xml:space="preserve">  The proposal provides </w:t>
      </w:r>
      <w:r w:rsidR="00F41BC9">
        <w:t>the required front setback</w:t>
      </w:r>
      <w:r w:rsidR="004D4648">
        <w:t xml:space="preserve"> and </w:t>
      </w:r>
      <w:r w:rsidR="00E303AD">
        <w:t>other garden areas that</w:t>
      </w:r>
      <w:r w:rsidR="004D4648">
        <w:t xml:space="preserve"> can be well landscaped.</w:t>
      </w:r>
    </w:p>
    <w:p w14:paraId="0CE4E984" w14:textId="140A36F7" w:rsidR="0069204D" w:rsidRDefault="008329E7" w:rsidP="00374856">
      <w:pPr>
        <w:pStyle w:val="Para1"/>
      </w:pPr>
      <w:r>
        <w:t xml:space="preserve">I </w:t>
      </w:r>
      <w:r w:rsidR="001F5D21">
        <w:t>find</w:t>
      </w:r>
      <w:r>
        <w:t xml:space="preserve"> that</w:t>
      </w:r>
      <w:r w:rsidR="00685B8C">
        <w:t xml:space="preserve"> t</w:t>
      </w:r>
      <w:r w:rsidR="00650F1F">
        <w:t>he statement of preferred neighbourhood character</w:t>
      </w:r>
      <w:r w:rsidR="00236117">
        <w:t xml:space="preserve"> </w:t>
      </w:r>
      <w:r w:rsidR="000809FB">
        <w:t xml:space="preserve">primarily </w:t>
      </w:r>
      <w:r w:rsidR="00236117">
        <w:t xml:space="preserve">describes </w:t>
      </w:r>
      <w:r w:rsidR="00AD7C1B">
        <w:t xml:space="preserve">mid-block </w:t>
      </w:r>
      <w:r w:rsidR="00251DE1">
        <w:t>development outcome</w:t>
      </w:r>
      <w:r w:rsidR="000809FB">
        <w:t>s</w:t>
      </w:r>
      <w:r w:rsidR="00AD7C1B">
        <w:t>,</w:t>
      </w:r>
      <w:r w:rsidR="00EE03A9">
        <w:t xml:space="preserve"> whe</w:t>
      </w:r>
      <w:r w:rsidR="000809FB">
        <w:t xml:space="preserve">re new housing is flanked </w:t>
      </w:r>
      <w:r w:rsidR="002D4519">
        <w:t xml:space="preserve">by other dwellings </w:t>
      </w:r>
      <w:r w:rsidR="00251DE1">
        <w:t>o</w:t>
      </w:r>
      <w:r w:rsidR="00AD7C1B">
        <w:t>n both sides.</w:t>
      </w:r>
      <w:r w:rsidR="00BA52A5">
        <w:t xml:space="preserve">  </w:t>
      </w:r>
      <w:r w:rsidR="000D09B4">
        <w:t xml:space="preserve">It acknowledges this by saying </w:t>
      </w:r>
      <w:r w:rsidR="00793E45" w:rsidRPr="00EA4B68">
        <w:rPr>
          <w:i/>
          <w:iCs/>
        </w:rPr>
        <w:t>‘</w:t>
      </w:r>
      <w:r w:rsidR="00426004" w:rsidRPr="00EA4B68">
        <w:rPr>
          <w:i/>
          <w:iCs/>
        </w:rPr>
        <w:t xml:space="preserve">architecture will </w:t>
      </w:r>
      <w:r w:rsidR="000D09B4" w:rsidRPr="00EA4B68">
        <w:rPr>
          <w:i/>
          <w:iCs/>
          <w:u w:val="single"/>
        </w:rPr>
        <w:t>usually</w:t>
      </w:r>
      <w:r w:rsidR="000D09B4" w:rsidRPr="00EA4B68">
        <w:rPr>
          <w:i/>
          <w:iCs/>
        </w:rPr>
        <w:t xml:space="preserve"> </w:t>
      </w:r>
      <w:r w:rsidR="00426004" w:rsidRPr="00EA4B68">
        <w:rPr>
          <w:i/>
          <w:iCs/>
        </w:rPr>
        <w:t>be secondary in visual significance to the landscape of the area</w:t>
      </w:r>
      <w:r w:rsidR="00917870">
        <w:rPr>
          <w:i/>
          <w:iCs/>
        </w:rPr>
        <w:t xml:space="preserve"> when viewed from the street</w:t>
      </w:r>
      <w:r w:rsidR="00EA4B68" w:rsidRPr="00EA4B68">
        <w:rPr>
          <w:i/>
          <w:iCs/>
        </w:rPr>
        <w:t>’</w:t>
      </w:r>
      <w:r w:rsidR="00175CFD">
        <w:t xml:space="preserve">.  </w:t>
      </w:r>
    </w:p>
    <w:p w14:paraId="07B28C34" w14:textId="1B5D0EBB" w:rsidR="00650F1F" w:rsidRDefault="00F326E5" w:rsidP="00374856">
      <w:pPr>
        <w:pStyle w:val="Para1"/>
      </w:pPr>
      <w:r>
        <w:t xml:space="preserve">On </w:t>
      </w:r>
      <w:r w:rsidR="00503B1B">
        <w:t xml:space="preserve">the side elevation of </w:t>
      </w:r>
      <w:r>
        <w:t>a corner lot, it is reasonable</w:t>
      </w:r>
      <w:r w:rsidR="00D1683F">
        <w:t xml:space="preserve"> </w:t>
      </w:r>
      <w:r w:rsidR="006C7678">
        <w:t>for architecture to be</w:t>
      </w:r>
      <w:r w:rsidR="00503B1B">
        <w:t xml:space="preserve"> more prominent.</w:t>
      </w:r>
      <w:r w:rsidR="00E410C0">
        <w:t xml:space="preserve">  </w:t>
      </w:r>
      <w:r w:rsidR="00175CFD">
        <w:t>On th</w:t>
      </w:r>
      <w:r w:rsidR="0057340C">
        <w:t xml:space="preserve">e </w:t>
      </w:r>
      <w:r w:rsidR="00362F90">
        <w:t xml:space="preserve">Whites Lane </w:t>
      </w:r>
      <w:r w:rsidR="0057340C">
        <w:t>side of th</w:t>
      </w:r>
      <w:r w:rsidR="00175CFD">
        <w:t xml:space="preserve">is corner block, I find it is sufficient to </w:t>
      </w:r>
      <w:r w:rsidR="005F0E7E">
        <w:t xml:space="preserve">provide landscaped </w:t>
      </w:r>
      <w:r w:rsidR="005672C4">
        <w:t>areas that soft</w:t>
      </w:r>
      <w:r w:rsidR="00994938">
        <w:t>en views to the building.</w:t>
      </w:r>
      <w:r w:rsidR="00057762">
        <w:t xml:space="preserve">  On the </w:t>
      </w:r>
      <w:r w:rsidR="00362F90">
        <w:t xml:space="preserve">Watsons Road </w:t>
      </w:r>
      <w:r w:rsidR="00EA7E27">
        <w:t>frontage</w:t>
      </w:r>
      <w:r w:rsidR="00057762">
        <w:t xml:space="preserve">, </w:t>
      </w:r>
      <w:r w:rsidR="00EA7E27">
        <w:t xml:space="preserve">the </w:t>
      </w:r>
      <w:r w:rsidR="00057762">
        <w:t>landscaped 7.6 metre</w:t>
      </w:r>
      <w:r w:rsidR="00362F90">
        <w:t xml:space="preserve"> setback</w:t>
      </w:r>
      <w:r w:rsidR="00456A63">
        <w:t xml:space="preserve"> reasonably meets the character</w:t>
      </w:r>
      <w:r w:rsidR="0021701E">
        <w:t xml:space="preserve"> objective.</w:t>
      </w:r>
    </w:p>
    <w:p w14:paraId="2A8ED68E" w14:textId="3AB6C3B0" w:rsidR="005F36C1" w:rsidRDefault="005F36C1" w:rsidP="005F36C1">
      <w:pPr>
        <w:pStyle w:val="Heading4"/>
      </w:pPr>
      <w:r>
        <w:t>On the Council’s particular submissions</w:t>
      </w:r>
    </w:p>
    <w:p w14:paraId="51EF6B26" w14:textId="4E704EA5" w:rsidR="004C5637" w:rsidRDefault="00C365F3" w:rsidP="00C365F3">
      <w:pPr>
        <w:pStyle w:val="Para1"/>
      </w:pPr>
      <w:r>
        <w:t xml:space="preserve">I disagree </w:t>
      </w:r>
      <w:r w:rsidR="00D45DE7">
        <w:t>that the</w:t>
      </w:r>
      <w:r w:rsidR="001C2505">
        <w:t xml:space="preserve"> proposal’s continuous built form is </w:t>
      </w:r>
      <w:r w:rsidR="009324F2" w:rsidRPr="00921492">
        <w:rPr>
          <w:i/>
          <w:iCs/>
        </w:rPr>
        <w:t>‘</w:t>
      </w:r>
      <w:r w:rsidR="00813F8D" w:rsidRPr="00921492">
        <w:rPr>
          <w:i/>
          <w:iCs/>
        </w:rPr>
        <w:t>out of character</w:t>
      </w:r>
      <w:r w:rsidR="009324F2" w:rsidRPr="00921492">
        <w:rPr>
          <w:i/>
          <w:iCs/>
        </w:rPr>
        <w:t>’</w:t>
      </w:r>
      <w:r w:rsidR="00813F8D">
        <w:t xml:space="preserve"> with its </w:t>
      </w:r>
      <w:r w:rsidR="00FE268E">
        <w:t>surrounds</w:t>
      </w:r>
      <w:r w:rsidR="00FA7A39">
        <w:t>,</w:t>
      </w:r>
      <w:r w:rsidR="00FE268E">
        <w:t xml:space="preserve"> </w:t>
      </w:r>
      <w:r>
        <w:t xml:space="preserve">given </w:t>
      </w:r>
      <w:r w:rsidR="001A3AE8">
        <w:t>that d</w:t>
      </w:r>
      <w:r w:rsidR="00CF02AF">
        <w:t xml:space="preserve">wellings of a </w:t>
      </w:r>
      <w:r w:rsidR="00552391">
        <w:t xml:space="preserve">comparable </w:t>
      </w:r>
      <w:r w:rsidR="00CF02AF">
        <w:t>size a</w:t>
      </w:r>
      <w:r w:rsidR="00552391">
        <w:t xml:space="preserve">re found </w:t>
      </w:r>
      <w:r w:rsidR="004C6BAE">
        <w:t xml:space="preserve">diagonally opposite the site and immediately to the north of the retarding </w:t>
      </w:r>
      <w:r w:rsidR="007B74CD">
        <w:rPr>
          <w:noProof/>
        </w:rPr>
        <w:lastRenderedPageBreak/>
        <w:drawing>
          <wp:anchor distT="0" distB="0" distL="114300" distR="114300" simplePos="0" relativeHeight="251663360" behindDoc="1" locked="0" layoutInCell="1" allowOverlap="1" wp14:anchorId="4585EA74" wp14:editId="6CDE2B43">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6BAE">
        <w:t>basin).</w:t>
      </w:r>
      <w:r w:rsidR="00F63D1E">
        <w:rPr>
          <w:rStyle w:val="FootnoteReference"/>
        </w:rPr>
        <w:footnoteReference w:id="9"/>
      </w:r>
      <w:r w:rsidR="00B50537">
        <w:t xml:space="preserve">  These </w:t>
      </w:r>
      <w:r w:rsidR="001F16E8">
        <w:t xml:space="preserve">new dwellings </w:t>
      </w:r>
      <w:r w:rsidR="00B50537">
        <w:t xml:space="preserve">are part of the mixed built form of </w:t>
      </w:r>
      <w:r w:rsidR="00412FC8">
        <w:t>this part of Glen Waverley</w:t>
      </w:r>
      <w:r w:rsidR="001F16E8">
        <w:t>.</w:t>
      </w:r>
      <w:r w:rsidR="004C5637" w:rsidRPr="004C5637">
        <w:t xml:space="preserve"> </w:t>
      </w:r>
    </w:p>
    <w:p w14:paraId="667B453B" w14:textId="0FD0A0DA" w:rsidR="00A0319F" w:rsidRDefault="004E0A10" w:rsidP="00374856">
      <w:pPr>
        <w:pStyle w:val="Para1"/>
      </w:pPr>
      <w:r>
        <w:t xml:space="preserve">I </w:t>
      </w:r>
      <w:r w:rsidR="00FA7A39">
        <w:t>do</w:t>
      </w:r>
      <w:r w:rsidR="00255096">
        <w:t xml:space="preserve"> not </w:t>
      </w:r>
      <w:r w:rsidR="00FA7A39">
        <w:t xml:space="preserve">consider </w:t>
      </w:r>
      <w:r w:rsidR="00255096">
        <w:t xml:space="preserve">that </w:t>
      </w:r>
      <w:r w:rsidR="00123CA0">
        <w:t xml:space="preserve">the proposal is </w:t>
      </w:r>
      <w:r w:rsidR="00123CA0" w:rsidRPr="00B023F4">
        <w:rPr>
          <w:i/>
          <w:iCs/>
        </w:rPr>
        <w:t>‘</w:t>
      </w:r>
      <w:r w:rsidR="00717866" w:rsidRPr="00B023F4">
        <w:rPr>
          <w:i/>
          <w:iCs/>
        </w:rPr>
        <w:t>overly prominent in the streetscape’</w:t>
      </w:r>
      <w:r w:rsidR="00717866">
        <w:t xml:space="preserve"> and </w:t>
      </w:r>
      <w:r w:rsidR="00717866" w:rsidRPr="00B023F4">
        <w:rPr>
          <w:i/>
          <w:iCs/>
        </w:rPr>
        <w:t>‘bulky from the public domain’</w:t>
      </w:r>
      <w:r w:rsidR="00123CA0">
        <w:t xml:space="preserve">.  Its northern façade </w:t>
      </w:r>
      <w:r w:rsidR="00A02DAE">
        <w:t xml:space="preserve">is visible </w:t>
      </w:r>
      <w:r w:rsidR="009D3265">
        <w:t xml:space="preserve">rather than </w:t>
      </w:r>
      <w:r w:rsidR="00666500">
        <w:t>prominen</w:t>
      </w:r>
      <w:r w:rsidR="009D3265">
        <w:t>t</w:t>
      </w:r>
      <w:r w:rsidR="00666500">
        <w:t>.  I</w:t>
      </w:r>
      <w:r w:rsidR="002E7C68">
        <w:t xml:space="preserve">ts </w:t>
      </w:r>
      <w:r w:rsidR="00B97571">
        <w:t xml:space="preserve">upper floor balconies invite </w:t>
      </w:r>
      <w:r w:rsidR="00921492">
        <w:t>attention,</w:t>
      </w:r>
      <w:r w:rsidR="00C47CFE">
        <w:t xml:space="preserve"> but</w:t>
      </w:r>
      <w:r w:rsidR="00302686">
        <w:t xml:space="preserve"> th</w:t>
      </w:r>
      <w:r w:rsidR="001D1D0D">
        <w:t xml:space="preserve">is is a positive attribute </w:t>
      </w:r>
      <w:r w:rsidR="00302686">
        <w:t>a</w:t>
      </w:r>
      <w:r w:rsidR="008D5413">
        <w:t>s</w:t>
      </w:r>
      <w:r w:rsidR="00860513">
        <w:t xml:space="preserve"> i</w:t>
      </w:r>
      <w:r w:rsidR="00302686">
        <w:t xml:space="preserve">t </w:t>
      </w:r>
      <w:r w:rsidR="00860513">
        <w:t xml:space="preserve">brings some </w:t>
      </w:r>
      <w:r w:rsidR="001B321E">
        <w:t xml:space="preserve">surveillance </w:t>
      </w:r>
      <w:r w:rsidR="005D5652">
        <w:t>to the street and</w:t>
      </w:r>
      <w:r w:rsidR="00C63D50">
        <w:t xml:space="preserve"> the retarding basin</w:t>
      </w:r>
      <w:r w:rsidR="001A310F">
        <w:t>.</w:t>
      </w:r>
    </w:p>
    <w:p w14:paraId="01156255" w14:textId="1DDCF023" w:rsidR="00B737B2" w:rsidRPr="00264783" w:rsidRDefault="00B737B2" w:rsidP="00374856">
      <w:pPr>
        <w:pStyle w:val="Para1"/>
      </w:pPr>
      <w:r w:rsidRPr="00264783">
        <w:t xml:space="preserve">I </w:t>
      </w:r>
      <w:r w:rsidR="005D1C23" w:rsidRPr="00264783">
        <w:t>find it is acceptable</w:t>
      </w:r>
      <w:r w:rsidRPr="00264783">
        <w:t xml:space="preserve"> th</w:t>
      </w:r>
      <w:r w:rsidR="00A33411" w:rsidRPr="00264783">
        <w:t>at landscaping opportunities are constrained on the Whites Lane frontage</w:t>
      </w:r>
      <w:r w:rsidR="00780523" w:rsidRPr="00264783">
        <w:t xml:space="preserve">.  </w:t>
      </w:r>
      <w:r w:rsidR="00A47765">
        <w:t xml:space="preserve">The street setback objective at </w:t>
      </w:r>
      <w:r w:rsidR="00264783">
        <w:t xml:space="preserve">clause 55 </w:t>
      </w:r>
      <w:r w:rsidR="00B25044">
        <w:t>seeks to</w:t>
      </w:r>
      <w:r w:rsidR="005C6A84">
        <w:t xml:space="preserve"> </w:t>
      </w:r>
      <w:r w:rsidR="005C6A84">
        <w:rPr>
          <w:i/>
          <w:iCs/>
        </w:rPr>
        <w:t xml:space="preserve">‘respect the preferred character </w:t>
      </w:r>
      <w:r w:rsidR="005C6A84" w:rsidRPr="005C6A84">
        <w:rPr>
          <w:i/>
          <w:iCs/>
          <w:u w:val="single"/>
        </w:rPr>
        <w:t>and</w:t>
      </w:r>
      <w:r w:rsidR="005C6A84">
        <w:rPr>
          <w:i/>
          <w:iCs/>
        </w:rPr>
        <w:t xml:space="preserve"> </w:t>
      </w:r>
      <w:r w:rsidR="008E1CFB">
        <w:rPr>
          <w:i/>
          <w:iCs/>
        </w:rPr>
        <w:t xml:space="preserve">make efficient use of the site’.  </w:t>
      </w:r>
      <w:r w:rsidR="008E1CFB">
        <w:t xml:space="preserve">Accordingly, a </w:t>
      </w:r>
      <w:r w:rsidR="009F2AF2" w:rsidRPr="00264783">
        <w:t>two-metre</w:t>
      </w:r>
      <w:r w:rsidR="00F8778F" w:rsidRPr="00264783">
        <w:t xml:space="preserve"> setback </w:t>
      </w:r>
      <w:r w:rsidR="008E1CFB">
        <w:t xml:space="preserve">is allowed </w:t>
      </w:r>
      <w:r w:rsidR="00F8778F" w:rsidRPr="00264783">
        <w:t>along side streets</w:t>
      </w:r>
      <w:r w:rsidR="00264783" w:rsidRPr="00264783">
        <w:t xml:space="preserve">.  </w:t>
      </w:r>
      <w:r w:rsidR="009F2AF2">
        <w:t>T</w:t>
      </w:r>
      <w:r w:rsidR="00264783" w:rsidRPr="00264783">
        <w:t>his proposal</w:t>
      </w:r>
      <w:r w:rsidR="009F2AF2">
        <w:t xml:space="preserve"> provides </w:t>
      </w:r>
      <w:r w:rsidR="001E333D" w:rsidRPr="00264783">
        <w:t xml:space="preserve">a </w:t>
      </w:r>
      <w:r w:rsidR="009B2979" w:rsidRPr="00264783">
        <w:t>three-metre</w:t>
      </w:r>
      <w:r w:rsidR="0057114B" w:rsidRPr="00264783">
        <w:t xml:space="preserve"> setback</w:t>
      </w:r>
      <w:r w:rsidR="00B12377">
        <w:t>, thus exceeds the standard</w:t>
      </w:r>
      <w:r w:rsidR="00A63D24">
        <w:t xml:space="preserve"> and</w:t>
      </w:r>
      <w:r w:rsidR="000B791B">
        <w:t xml:space="preserve"> allow</w:t>
      </w:r>
      <w:r w:rsidR="00917F7C">
        <w:t>s more space for landscaping</w:t>
      </w:r>
      <w:r w:rsidR="00DA73EF" w:rsidRPr="00264783">
        <w:t>.</w:t>
      </w:r>
    </w:p>
    <w:p w14:paraId="3A7E1AB7" w14:textId="66AE70F0" w:rsidR="00103816" w:rsidRDefault="009F6516" w:rsidP="00374856">
      <w:pPr>
        <w:pStyle w:val="Para1"/>
      </w:pPr>
      <w:r>
        <w:t xml:space="preserve">I </w:t>
      </w:r>
      <w:r w:rsidR="00995BB1">
        <w:t xml:space="preserve">accept that </w:t>
      </w:r>
      <w:r>
        <w:t>the u</w:t>
      </w:r>
      <w:r w:rsidR="00E56048">
        <w:t xml:space="preserve">se of balconies for </w:t>
      </w:r>
      <w:r w:rsidR="004D24BE">
        <w:t>Units 60B and 60C</w:t>
      </w:r>
      <w:r w:rsidR="00FA1A4B">
        <w:t xml:space="preserve"> a</w:t>
      </w:r>
      <w:r w:rsidR="00F67762">
        <w:t>verts the requirement of 75 square metres of</w:t>
      </w:r>
      <w:r w:rsidR="0075052B">
        <w:t xml:space="preserve"> open space per dwelling sought by Schedul</w:t>
      </w:r>
      <w:r w:rsidR="00E232A3">
        <w:t xml:space="preserve">e 3 to the Zone.  </w:t>
      </w:r>
      <w:r w:rsidR="00140EEA">
        <w:t>This should not be held against</w:t>
      </w:r>
      <w:r w:rsidR="00E232A3">
        <w:t xml:space="preserve"> </w:t>
      </w:r>
      <w:r w:rsidR="00536857">
        <w:t xml:space="preserve">the </w:t>
      </w:r>
      <w:r w:rsidR="00140EEA">
        <w:t>proposal.</w:t>
      </w:r>
      <w:r w:rsidR="00536857">
        <w:t xml:space="preserve">  </w:t>
      </w:r>
      <w:r w:rsidR="0007652F">
        <w:t>The proposed ‘reverse living’ arrangement</w:t>
      </w:r>
      <w:r w:rsidR="00A35964">
        <w:t xml:space="preserve"> of these dwellings </w:t>
      </w:r>
      <w:r w:rsidR="00ED38F0">
        <w:t xml:space="preserve">provides </w:t>
      </w:r>
      <w:r w:rsidR="0086465C">
        <w:t xml:space="preserve">is site responsive </w:t>
      </w:r>
      <w:r w:rsidR="00025A6E">
        <w:t xml:space="preserve">and </w:t>
      </w:r>
      <w:r w:rsidR="00017A30">
        <w:t>successfully achieving planning objectives on dwelling diversity</w:t>
      </w:r>
      <w:r w:rsidR="00CE3C65">
        <w:t xml:space="preserve">.  </w:t>
      </w:r>
    </w:p>
    <w:p w14:paraId="7CD80888" w14:textId="11757174" w:rsidR="00863D40" w:rsidRDefault="00BE165D" w:rsidP="00374856">
      <w:pPr>
        <w:pStyle w:val="Para1"/>
      </w:pPr>
      <w:r>
        <w:t xml:space="preserve">Aside from </w:t>
      </w:r>
      <w:r w:rsidR="00017A30">
        <w:t xml:space="preserve">this, </w:t>
      </w:r>
      <w:r w:rsidR="00BE1BFE">
        <w:t xml:space="preserve">setbacks of three metres or more are provided </w:t>
      </w:r>
      <w:r w:rsidR="003F0899">
        <w:t xml:space="preserve">to the sides and rear of </w:t>
      </w:r>
      <w:r w:rsidR="0050094F">
        <w:t xml:space="preserve">the building.  I am satisfied that this provides </w:t>
      </w:r>
      <w:r w:rsidR="000567FC">
        <w:t xml:space="preserve">an adequate sense of </w:t>
      </w:r>
      <w:r w:rsidR="00B01241">
        <w:t>‘</w:t>
      </w:r>
      <w:r w:rsidR="000567FC">
        <w:t>spacious</w:t>
      </w:r>
      <w:r w:rsidR="00B01241">
        <w:t xml:space="preserve"> garden areas’</w:t>
      </w:r>
      <w:r w:rsidR="003F0899">
        <w:t xml:space="preserve"> in a medium density development.</w:t>
      </w:r>
      <w:r w:rsidR="00103816">
        <w:t xml:space="preserve">  </w:t>
      </w:r>
    </w:p>
    <w:p w14:paraId="5DFA8EB4" w14:textId="032348C2" w:rsidR="00503FD5" w:rsidRDefault="00CC4F18" w:rsidP="00374856">
      <w:pPr>
        <w:pStyle w:val="Para1"/>
      </w:pPr>
      <w:r>
        <w:t xml:space="preserve">I am not persuaded that </w:t>
      </w:r>
      <w:r w:rsidR="00622485">
        <w:t xml:space="preserve">failing to </w:t>
      </w:r>
      <w:r w:rsidR="00426675">
        <w:t>provid</w:t>
      </w:r>
      <w:r w:rsidR="00622485">
        <w:t>e</w:t>
      </w:r>
      <w:r w:rsidR="00426675">
        <w:t xml:space="preserve"> a</w:t>
      </w:r>
      <w:r w:rsidR="00DD298D">
        <w:t xml:space="preserve"> </w:t>
      </w:r>
      <w:r w:rsidR="00047DDE">
        <w:t>five-metre</w:t>
      </w:r>
      <w:r w:rsidR="00622485">
        <w:t xml:space="preserve"> </w:t>
      </w:r>
      <w:r w:rsidR="00DD298D">
        <w:t xml:space="preserve">setback </w:t>
      </w:r>
      <w:r w:rsidR="00196932">
        <w:t>at the</w:t>
      </w:r>
      <w:r w:rsidR="009D28B4">
        <w:t xml:space="preserve"> rear</w:t>
      </w:r>
      <w:r w:rsidR="00FA7477">
        <w:t xml:space="preserve"> of the building</w:t>
      </w:r>
      <w:r w:rsidR="009D28B4">
        <w:t xml:space="preserve"> is </w:t>
      </w:r>
      <w:r w:rsidR="009A1D35">
        <w:t xml:space="preserve">a </w:t>
      </w:r>
      <w:r w:rsidR="009D28B4">
        <w:t xml:space="preserve">fatal </w:t>
      </w:r>
      <w:r w:rsidR="009A1D35">
        <w:t>fla</w:t>
      </w:r>
      <w:r w:rsidR="003131D0">
        <w:t>w</w:t>
      </w:r>
      <w:r w:rsidR="009D28B4">
        <w:t>.</w:t>
      </w:r>
      <w:r w:rsidR="000B7D40">
        <w:t xml:space="preserve">  The site’s location on a corner means that it is adjacent to a</w:t>
      </w:r>
      <w:r w:rsidR="00BD7690">
        <w:t xml:space="preserve"> two metre sideage to the neighbouring dwelling at 54 Whites Lane</w:t>
      </w:r>
      <w:r w:rsidR="00812641">
        <w:t>.  T</w:t>
      </w:r>
      <w:r w:rsidR="00047DDE">
        <w:t>here is no unreasonable loss of amenity to that property</w:t>
      </w:r>
      <w:r w:rsidR="00BD7690">
        <w:t xml:space="preserve">.  </w:t>
      </w:r>
    </w:p>
    <w:p w14:paraId="618E2BD5" w14:textId="7ACAFE0D" w:rsidR="00CC4F18" w:rsidRDefault="001973CE" w:rsidP="00374856">
      <w:pPr>
        <w:pStyle w:val="Para1"/>
      </w:pPr>
      <w:r>
        <w:t>In character terms</w:t>
      </w:r>
      <w:r w:rsidR="00A87C66">
        <w:t>, there is no ‘backyard corridor’</w:t>
      </w:r>
      <w:r w:rsidR="00E70D08">
        <w:t xml:space="preserve"> </w:t>
      </w:r>
      <w:r w:rsidR="00DE1798">
        <w:t>nearby.  The adjacent dwellings to the sou</w:t>
      </w:r>
      <w:r w:rsidR="00097356">
        <w:t>th (62 and 64 Watsons Road) have garages deep in their rear yards</w:t>
      </w:r>
      <w:r w:rsidR="005D1534">
        <w:t>, and</w:t>
      </w:r>
      <w:r w:rsidR="00C96348">
        <w:t xml:space="preserve"> the dwelling </w:t>
      </w:r>
      <w:r w:rsidR="00410016">
        <w:t>opposite these rear yards (</w:t>
      </w:r>
      <w:r w:rsidR="00C96348">
        <w:t>at 3 Elaine Court</w:t>
      </w:r>
      <w:r w:rsidR="00410016">
        <w:t>)</w:t>
      </w:r>
      <w:r w:rsidR="00097356">
        <w:t xml:space="preserve"> </w:t>
      </w:r>
      <w:r w:rsidR="00410016">
        <w:t>extends deep into</w:t>
      </w:r>
      <w:r w:rsidR="004E3BF1">
        <w:t xml:space="preserve"> its lo</w:t>
      </w:r>
      <w:r w:rsidR="00D330E3">
        <w:t>t.  Aerial phot</w:t>
      </w:r>
      <w:r w:rsidR="00054E9D">
        <w:t>o</w:t>
      </w:r>
      <w:r w:rsidR="00D330E3">
        <w:t>graph</w:t>
      </w:r>
      <w:r w:rsidR="00054E9D">
        <w:t xml:space="preserve">y shows </w:t>
      </w:r>
      <w:r w:rsidR="00B233DA">
        <w:t xml:space="preserve">scattered canopy tree planting in </w:t>
      </w:r>
      <w:r w:rsidR="00054E9D">
        <w:t>space</w:t>
      </w:r>
      <w:r w:rsidR="00B233DA">
        <w:t>s that a</w:t>
      </w:r>
      <w:r w:rsidR="00683797">
        <w:t xml:space="preserve">re equivalent to the proposed 3.8 metre rear setback.  </w:t>
      </w:r>
      <w:r w:rsidR="00503FD5">
        <w:t>Accordingly, this setback is acceptable.</w:t>
      </w:r>
      <w:r w:rsidR="00BD7690">
        <w:t xml:space="preserve"> </w:t>
      </w:r>
    </w:p>
    <w:p w14:paraId="5CCA848B" w14:textId="42446133" w:rsidR="00FE2E0C" w:rsidRDefault="001B6AAC" w:rsidP="00374856">
      <w:pPr>
        <w:pStyle w:val="Para1"/>
      </w:pPr>
      <w:r>
        <w:t>For the above reasons, and on the evidence of Mr Thomson, I</w:t>
      </w:r>
      <w:r w:rsidR="00FE2E0C">
        <w:t xml:space="preserve"> find against the Council’s submission that </w:t>
      </w:r>
      <w:r w:rsidR="00EB4B22">
        <w:t xml:space="preserve">the proposed setbacks provide </w:t>
      </w:r>
      <w:r w:rsidR="00EB4B22" w:rsidRPr="0013429D">
        <w:rPr>
          <w:i/>
        </w:rPr>
        <w:t xml:space="preserve">‘minimal </w:t>
      </w:r>
      <w:r w:rsidR="00EB4B22" w:rsidRPr="0013429D">
        <w:rPr>
          <w:i/>
          <w:iCs/>
        </w:rPr>
        <w:t>opportunit</w:t>
      </w:r>
      <w:r w:rsidR="003C3F79" w:rsidRPr="0013429D">
        <w:rPr>
          <w:i/>
          <w:iCs/>
        </w:rPr>
        <w:t>ies</w:t>
      </w:r>
      <w:r w:rsidR="00EB4B22">
        <w:t xml:space="preserve"> </w:t>
      </w:r>
      <w:r w:rsidR="00EB4B22" w:rsidRPr="00EB0A0B">
        <w:rPr>
          <w:i/>
        </w:rPr>
        <w:t xml:space="preserve">for the planting of canopy </w:t>
      </w:r>
      <w:r w:rsidR="00EB4B22" w:rsidRPr="00EB0A0B">
        <w:rPr>
          <w:i/>
          <w:iCs/>
        </w:rPr>
        <w:t>trees</w:t>
      </w:r>
      <w:r w:rsidR="00285252">
        <w:rPr>
          <w:i/>
          <w:iCs/>
        </w:rPr>
        <w:t>’</w:t>
      </w:r>
      <w:r w:rsidR="00EB4B22">
        <w:t>.</w:t>
      </w:r>
    </w:p>
    <w:p w14:paraId="225FF5D2" w14:textId="09E3870D" w:rsidR="003B28D4" w:rsidRDefault="005170EA" w:rsidP="00374856">
      <w:pPr>
        <w:pStyle w:val="Para1"/>
      </w:pPr>
      <w:r>
        <w:t xml:space="preserve">Finally, I </w:t>
      </w:r>
      <w:r w:rsidR="00B634E9">
        <w:t xml:space="preserve">acknowledge the Council’s concern about </w:t>
      </w:r>
      <w:r w:rsidR="009D79FF">
        <w:t xml:space="preserve">using part of the front </w:t>
      </w:r>
      <w:r w:rsidR="00C537FF">
        <w:t xml:space="preserve">and side </w:t>
      </w:r>
      <w:r w:rsidR="009D79FF">
        <w:t>setback</w:t>
      </w:r>
      <w:r w:rsidR="00C537FF">
        <w:t>s</w:t>
      </w:r>
      <w:r w:rsidR="009D79FF">
        <w:t xml:space="preserve"> as secluded private open space for Unit 60A.</w:t>
      </w:r>
      <w:r w:rsidR="00FF3838">
        <w:t xml:space="preserve">  I accept that this is a new element</w:t>
      </w:r>
      <w:r w:rsidR="006D73EA">
        <w:t xml:space="preserve"> in the </w:t>
      </w:r>
      <w:r w:rsidR="001D48C4">
        <w:t xml:space="preserve">character of the area.  However, I </w:t>
      </w:r>
      <w:r w:rsidR="004540D7">
        <w:t xml:space="preserve">am not persuaded that </w:t>
      </w:r>
      <w:r w:rsidR="00A36215">
        <w:t>it</w:t>
      </w:r>
      <w:r w:rsidR="004540D7">
        <w:t xml:space="preserve"> </w:t>
      </w:r>
      <w:r w:rsidR="00A36215">
        <w:t>outweighs</w:t>
      </w:r>
      <w:r w:rsidR="00952D5E">
        <w:t xml:space="preserve"> the </w:t>
      </w:r>
      <w:r w:rsidR="00A36215">
        <w:t xml:space="preserve">proposal’s </w:t>
      </w:r>
      <w:r w:rsidR="00952D5E">
        <w:t>benefits.</w:t>
      </w:r>
      <w:r w:rsidR="001D4555">
        <w:t xml:space="preserve">  </w:t>
      </w:r>
    </w:p>
    <w:p w14:paraId="2E3A767F" w14:textId="70AA0801" w:rsidR="005170EA" w:rsidRDefault="007B74CD" w:rsidP="00374856">
      <w:pPr>
        <w:pStyle w:val="Para1"/>
      </w:pPr>
      <w:r>
        <w:rPr>
          <w:noProof/>
        </w:rPr>
        <w:lastRenderedPageBreak/>
        <w:drawing>
          <wp:anchor distT="0" distB="0" distL="114300" distR="114300" simplePos="0" relativeHeight="251664384" behindDoc="1" locked="0" layoutInCell="1" allowOverlap="1" wp14:anchorId="46020C65" wp14:editId="7335BF2E">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20DA4">
        <w:t>T</w:t>
      </w:r>
      <w:r w:rsidR="001D4555">
        <w:t>he fenced area along Whites Lane is well integrated in the desi</w:t>
      </w:r>
      <w:r w:rsidR="00503D6F">
        <w:t>gn given that Units 60B and 60C hav</w:t>
      </w:r>
      <w:r w:rsidR="009F4758">
        <w:t>e lower fences along this boundary.  This avoid</w:t>
      </w:r>
      <w:r w:rsidR="00F04523">
        <w:t xml:space="preserve">s any sense of the higher fence being incongruent.  </w:t>
      </w:r>
    </w:p>
    <w:p w14:paraId="2B319176" w14:textId="5B39A573" w:rsidR="003B28D4" w:rsidRDefault="003B28D4" w:rsidP="00374856">
      <w:pPr>
        <w:pStyle w:val="Para1"/>
      </w:pPr>
      <w:r>
        <w:t>On Watsons Road, the fenced area is at a very open corner</w:t>
      </w:r>
      <w:r w:rsidR="001A2F40">
        <w:t xml:space="preserve"> and is opposite a high steel picket fence surrounding the School</w:t>
      </w:r>
      <w:r w:rsidR="009F71C6">
        <w:t>.</w:t>
      </w:r>
      <w:r w:rsidR="003D3570">
        <w:t xml:space="preserve">  </w:t>
      </w:r>
      <w:r w:rsidR="00AE77C6">
        <w:t>T</w:t>
      </w:r>
      <w:r w:rsidR="007D3430">
        <w:t xml:space="preserve">hese features </w:t>
      </w:r>
      <w:r w:rsidR="00550267">
        <w:t xml:space="preserve">reduce the </w:t>
      </w:r>
      <w:r w:rsidR="001E2454">
        <w:t>sense that</w:t>
      </w:r>
      <w:r w:rsidR="00550267">
        <w:t xml:space="preserve"> the high steel picke</w:t>
      </w:r>
      <w:r w:rsidR="008E70EC">
        <w:t>t</w:t>
      </w:r>
      <w:r w:rsidR="00550267">
        <w:t xml:space="preserve"> fence is</w:t>
      </w:r>
      <w:r w:rsidR="008E70EC">
        <w:t xml:space="preserve"> inconsistent with its surrounds.  Further to this, the fen</w:t>
      </w:r>
      <w:r w:rsidR="000621E6">
        <w:t>ce is setback three metres from the frontage, which allows for reasonable</w:t>
      </w:r>
      <w:r w:rsidR="00C35F2B">
        <w:t xml:space="preserve"> planting along the street’s edge.  </w:t>
      </w:r>
    </w:p>
    <w:p w14:paraId="609871AB" w14:textId="6B51971D" w:rsidR="009E7BE5" w:rsidRDefault="009F1AA4" w:rsidP="00031B93">
      <w:pPr>
        <w:pStyle w:val="Heading4"/>
      </w:pPr>
      <w:r>
        <w:t>On Mr Leister’s submissions</w:t>
      </w:r>
    </w:p>
    <w:p w14:paraId="48ADD306" w14:textId="29BD2B57" w:rsidR="009F1AA4" w:rsidRDefault="009F1AA4" w:rsidP="009F1AA4">
      <w:pPr>
        <w:pStyle w:val="Para1"/>
      </w:pPr>
      <w:r>
        <w:t>I agree with Mr Leister</w:t>
      </w:r>
      <w:r w:rsidR="00B0343A">
        <w:t xml:space="preserve"> </w:t>
      </w:r>
      <w:r>
        <w:t xml:space="preserve">that the proposal recreates the </w:t>
      </w:r>
      <w:r w:rsidR="00DD42D7">
        <w:t>three bedrooms</w:t>
      </w:r>
      <w:r w:rsidR="00C45018">
        <w:t>/one bathroom/</w:t>
      </w:r>
      <w:r w:rsidR="00DD42D7">
        <w:t xml:space="preserve">one living room </w:t>
      </w:r>
      <w:r>
        <w:t>model of the original 1960s dwellings of the area</w:t>
      </w:r>
      <w:r w:rsidR="00C133B1">
        <w:t xml:space="preserve">, whereas most </w:t>
      </w:r>
      <w:r w:rsidR="00840F33">
        <w:t>families now</w:t>
      </w:r>
      <w:r w:rsidR="00C133B1">
        <w:t xml:space="preserve"> want </w:t>
      </w:r>
      <w:r w:rsidR="00C45018">
        <w:t xml:space="preserve">two </w:t>
      </w:r>
      <w:r w:rsidR="004E4882">
        <w:t>living rooms and two bathrooms</w:t>
      </w:r>
      <w:r w:rsidR="00615988">
        <w:t xml:space="preserve">.  </w:t>
      </w:r>
      <w:r>
        <w:t xml:space="preserve"> I </w:t>
      </w:r>
      <w:r w:rsidR="001D5A52">
        <w:t>agree</w:t>
      </w:r>
      <w:r>
        <w:t xml:space="preserve"> that the 1960’s dwellings can be extended as a family grows whereas the proposed dwellings cannot.  However, I </w:t>
      </w:r>
      <w:r w:rsidR="00242D0C">
        <w:t>find</w:t>
      </w:r>
      <w:r>
        <w:t xml:space="preserve"> this is not fatal </w:t>
      </w:r>
      <w:r w:rsidR="00082D3C">
        <w:t xml:space="preserve">to the proposal.  </w:t>
      </w:r>
      <w:r>
        <w:t>The</w:t>
      </w:r>
      <w:r w:rsidR="00514F1B">
        <w:t>se</w:t>
      </w:r>
      <w:r>
        <w:t xml:space="preserve"> compact dwellings </w:t>
      </w:r>
      <w:r w:rsidR="00BB621B">
        <w:t>can be the fi</w:t>
      </w:r>
      <w:r w:rsidR="00AE39FF">
        <w:t>rst step on the property ownership ladder</w:t>
      </w:r>
      <w:r w:rsidR="00930152">
        <w:t xml:space="preserve"> or an opportunity for empty nesters</w:t>
      </w:r>
      <w:r w:rsidR="00EC3B60">
        <w:t xml:space="preserve"> </w:t>
      </w:r>
      <w:r w:rsidR="00930152">
        <w:t>to downsize</w:t>
      </w:r>
      <w:r w:rsidR="00432302">
        <w:t xml:space="preserve"> at a reasonable cost</w:t>
      </w:r>
      <w:r w:rsidR="00930152">
        <w:t xml:space="preserve">.  </w:t>
      </w:r>
    </w:p>
    <w:p w14:paraId="262DD165" w14:textId="148EB38D" w:rsidR="009F1AA4" w:rsidRDefault="00675CBC" w:rsidP="00374856">
      <w:pPr>
        <w:pStyle w:val="Para1"/>
      </w:pPr>
      <w:r>
        <w:t xml:space="preserve">I accept that </w:t>
      </w:r>
      <w:r w:rsidR="002F559E">
        <w:t xml:space="preserve">the </w:t>
      </w:r>
      <w:r>
        <w:t>north-facing balconies</w:t>
      </w:r>
      <w:r w:rsidR="002F559E">
        <w:t xml:space="preserve"> </w:t>
      </w:r>
      <w:r w:rsidR="00870E7C">
        <w:t>could</w:t>
      </w:r>
      <w:r w:rsidR="002F559E">
        <w:t xml:space="preserve"> be </w:t>
      </w:r>
      <w:r w:rsidR="00870E7C">
        <w:t>uncomfortably hot at the peak of summer</w:t>
      </w:r>
      <w:r w:rsidR="00432302">
        <w:t>,</w:t>
      </w:r>
      <w:r w:rsidR="00870E7C">
        <w:t xml:space="preserve"> however the same applies to any north-facing room.</w:t>
      </w:r>
      <w:r w:rsidR="00046373">
        <w:t xml:space="preserve">  Thankfully, Melbourne has</w:t>
      </w:r>
      <w:r w:rsidR="0056628E">
        <w:t xml:space="preserve"> less than two months of </w:t>
      </w:r>
      <w:r w:rsidR="00046373">
        <w:t>peak summer heat</w:t>
      </w:r>
      <w:r w:rsidR="001071B2">
        <w:t>.  A</w:t>
      </w:r>
      <w:r w:rsidR="00BD492F">
        <w:t>t other times</w:t>
      </w:r>
      <w:r w:rsidR="00F2066B">
        <w:t>, the balconies will provide the benefit of warming sunlight</w:t>
      </w:r>
      <w:r w:rsidR="00BF13D6">
        <w:t xml:space="preserve"> in addition to daylight.</w:t>
      </w:r>
      <w:r w:rsidR="00A3065F">
        <w:t xml:space="preserve">  </w:t>
      </w:r>
      <w:r w:rsidR="003562E6">
        <w:t>Apart from this, Units 60B and 60C have south-facing ground floor courtyards</w:t>
      </w:r>
      <w:r w:rsidR="003E66B9">
        <w:t xml:space="preserve"> to provide outdoor relief on the hottest of days</w:t>
      </w:r>
      <w:r w:rsidR="00702457">
        <w:t>.</w:t>
      </w:r>
    </w:p>
    <w:p w14:paraId="6F5A159B" w14:textId="77777777" w:rsidR="00D57D43" w:rsidRDefault="00FC3CA6" w:rsidP="00374856">
      <w:pPr>
        <w:pStyle w:val="Para1"/>
      </w:pPr>
      <w:r>
        <w:t>Regarding overlooking</w:t>
      </w:r>
      <w:r w:rsidR="009E0FCB">
        <w:t>,</w:t>
      </w:r>
      <w:r>
        <w:t xml:space="preserve"> </w:t>
      </w:r>
      <w:r w:rsidR="009E0FCB">
        <w:t xml:space="preserve">I am satisfied that the </w:t>
      </w:r>
      <w:r w:rsidR="001A693D">
        <w:t xml:space="preserve">proposed </w:t>
      </w:r>
      <w:r>
        <w:t>south-facing windows</w:t>
      </w:r>
      <w:r w:rsidR="009E0FCB">
        <w:t xml:space="preserve"> will </w:t>
      </w:r>
      <w:r w:rsidR="00C7089A">
        <w:t xml:space="preserve">be obscured to </w:t>
      </w:r>
      <w:r w:rsidR="009E0FCB">
        <w:t>1.7 metre</w:t>
      </w:r>
      <w:r w:rsidR="00C7089A">
        <w:t>s from finished floor levels in acc</w:t>
      </w:r>
      <w:r w:rsidR="00C0781A">
        <w:t>ordance with the relevant standard.  This will avoid any unreasonable overlooking.</w:t>
      </w:r>
    </w:p>
    <w:p w14:paraId="6B9AB5E8" w14:textId="0A68336B" w:rsidR="00BF13D6" w:rsidRPr="001E5E58" w:rsidRDefault="0097089E" w:rsidP="00374856">
      <w:pPr>
        <w:pStyle w:val="Para1"/>
      </w:pPr>
      <w:r>
        <w:t>I r</w:t>
      </w:r>
      <w:r w:rsidR="00D57D43">
        <w:t xml:space="preserve">egard </w:t>
      </w:r>
      <w:r w:rsidR="00034861">
        <w:t>the pruning of the proposed trees</w:t>
      </w:r>
      <w:r>
        <w:t xml:space="preserve"> for powerline clearance to be </w:t>
      </w:r>
      <w:r w:rsidR="000C071C">
        <w:t>one of the necessary compromises in this area.  I agree with Mr Thomson that the</w:t>
      </w:r>
      <w:r w:rsidR="00A66838">
        <w:t xml:space="preserve"> trees proposed near these lines will continue to provide a landscape benefit.</w:t>
      </w:r>
    </w:p>
    <w:p w14:paraId="049F1987" w14:textId="77777777" w:rsidR="00C2017F" w:rsidRDefault="00250418">
      <w:pPr>
        <w:pStyle w:val="Heading2"/>
      </w:pPr>
      <w:r>
        <w:t>Are there any other issues?</w:t>
      </w:r>
    </w:p>
    <w:p w14:paraId="66A30FE1" w14:textId="2EF68785" w:rsidR="00C2017F" w:rsidRDefault="00705486">
      <w:pPr>
        <w:pStyle w:val="Para1"/>
      </w:pPr>
      <w:r>
        <w:t>T</w:t>
      </w:r>
      <w:r w:rsidR="004E663D">
        <w:t xml:space="preserve">he </w:t>
      </w:r>
      <w:r w:rsidR="00150B10">
        <w:t xml:space="preserve">powerlines </w:t>
      </w:r>
      <w:r w:rsidR="006D4F27">
        <w:t>and ele</w:t>
      </w:r>
      <w:r w:rsidR="004E663D">
        <w:t xml:space="preserve">vated </w:t>
      </w:r>
      <w:r w:rsidR="006D4F27">
        <w:t xml:space="preserve">substation outside the site on Whites Lane will </w:t>
      </w:r>
      <w:r w:rsidR="00441CAB">
        <w:t xml:space="preserve">reduce the amenity of the balconies of Units 60B and 60C.  </w:t>
      </w:r>
      <w:r w:rsidR="00B24F1F">
        <w:t>I cannot control or influence t</w:t>
      </w:r>
      <w:r w:rsidR="00441CAB">
        <w:t>he management and location of electricity infrastructure</w:t>
      </w:r>
      <w:r w:rsidR="006B48AA">
        <w:t>.</w:t>
      </w:r>
      <w:r w:rsidR="00441CAB">
        <w:t xml:space="preserve"> </w:t>
      </w:r>
      <w:r w:rsidR="00B24F1F">
        <w:t xml:space="preserve"> I encourage the Applicant to </w:t>
      </w:r>
      <w:r w:rsidR="00442582">
        <w:t>investigate opportunities to reloca</w:t>
      </w:r>
      <w:r w:rsidR="00CC6347">
        <w:t xml:space="preserve">te or minimise </w:t>
      </w:r>
      <w:r w:rsidR="003B182A">
        <w:t>th</w:t>
      </w:r>
      <w:r w:rsidR="00054D0A">
        <w:t>is infrastructure’s</w:t>
      </w:r>
      <w:r w:rsidR="00CC6347">
        <w:t xml:space="preserve"> visual impact</w:t>
      </w:r>
      <w:r w:rsidR="00554119">
        <w:t>.</w:t>
      </w:r>
    </w:p>
    <w:p w14:paraId="1023C1C6" w14:textId="629DD063" w:rsidR="003A7AE2" w:rsidRDefault="00A16CBE" w:rsidP="001F7BE5">
      <w:pPr>
        <w:pStyle w:val="Para1"/>
      </w:pPr>
      <w:r>
        <w:t xml:space="preserve">In a similar fashion, I cannot require </w:t>
      </w:r>
      <w:r w:rsidR="00514EAB">
        <w:t xml:space="preserve">the Applicant </w:t>
      </w:r>
      <w:r w:rsidR="0097746C">
        <w:t>to</w:t>
      </w:r>
      <w:r w:rsidR="00EF2AC9">
        <w:t xml:space="preserve"> check and</w:t>
      </w:r>
      <w:r w:rsidR="00B06E9F">
        <w:t xml:space="preserve">, if necessary, </w:t>
      </w:r>
      <w:r w:rsidR="00EF2AC9">
        <w:t>replace</w:t>
      </w:r>
      <w:r w:rsidR="00B06E9F">
        <w:t xml:space="preserve"> </w:t>
      </w:r>
      <w:r w:rsidR="00EF2AC9">
        <w:t xml:space="preserve">ageing drainage or sewerage pipes </w:t>
      </w:r>
      <w:r w:rsidR="006865FD">
        <w:t>during construction</w:t>
      </w:r>
      <w:r w:rsidR="00EF2AC9">
        <w:t xml:space="preserve">.  </w:t>
      </w:r>
      <w:r w:rsidR="00C977D9">
        <w:t>However, I encourage them to adopt Mr Thomson’s advice on this issue.</w:t>
      </w:r>
    </w:p>
    <w:p w14:paraId="18A521A7" w14:textId="0A2CC5B0" w:rsidR="00C2017F" w:rsidRDefault="007B74CD">
      <w:pPr>
        <w:pStyle w:val="Heading2"/>
      </w:pPr>
      <w:r>
        <w:rPr>
          <w:noProof/>
        </w:rPr>
        <w:lastRenderedPageBreak/>
        <w:drawing>
          <wp:anchor distT="0" distB="0" distL="114300" distR="114300" simplePos="0" relativeHeight="251665408" behindDoc="1" locked="0" layoutInCell="1" allowOverlap="1" wp14:anchorId="72A89487" wp14:editId="3CD366B5">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0418">
        <w:t>What conditions are appropriate?</w:t>
      </w:r>
    </w:p>
    <w:p w14:paraId="6B504082" w14:textId="640D5881" w:rsidR="00415690" w:rsidRDefault="00375569">
      <w:pPr>
        <w:pStyle w:val="Para1"/>
      </w:pPr>
      <w:r>
        <w:t xml:space="preserve">At the hearing, we discussed the draft conditions circulated by the Council.  As I foreshadowed, I </w:t>
      </w:r>
      <w:r w:rsidR="003A524B">
        <w:t>have</w:t>
      </w:r>
      <w:r>
        <w:t xml:space="preserve"> revise</w:t>
      </w:r>
      <w:r w:rsidR="003A524B">
        <w:t>d</w:t>
      </w:r>
      <w:r>
        <w:t xml:space="preserve"> Condition 3 to refer to Mr Thomson’s plan</w:t>
      </w:r>
      <w:r w:rsidR="00DA46E7">
        <w:t>.</w:t>
      </w:r>
    </w:p>
    <w:p w14:paraId="1208C143" w14:textId="3F33F2DE" w:rsidR="00C2017F" w:rsidRDefault="00DA46E7">
      <w:pPr>
        <w:pStyle w:val="Para1"/>
      </w:pPr>
      <w:r>
        <w:t xml:space="preserve">I </w:t>
      </w:r>
      <w:r w:rsidR="003A524B">
        <w:t>have</w:t>
      </w:r>
      <w:r>
        <w:t xml:space="preserve"> adopt</w:t>
      </w:r>
      <w:r w:rsidR="003A524B">
        <w:t>ed</w:t>
      </w:r>
      <w:r>
        <w:t xml:space="preserve"> the Applicant’s submission that Condition 1</w:t>
      </w:r>
      <w:r w:rsidR="007D37B7">
        <w:t>c) allow the garage on the south boundary to have a maximum height of 3.2 metres.</w:t>
      </w:r>
    </w:p>
    <w:p w14:paraId="742B22D6" w14:textId="46F8F77B" w:rsidR="00552E6C" w:rsidRDefault="00552E6C">
      <w:pPr>
        <w:pStyle w:val="Para1"/>
      </w:pPr>
      <w:r>
        <w:t xml:space="preserve">I have deleted </w:t>
      </w:r>
      <w:r w:rsidR="00E701C0">
        <w:t>the requirement in</w:t>
      </w:r>
      <w:r w:rsidR="008E7D93">
        <w:t xml:space="preserve"> Condition 3</w:t>
      </w:r>
      <w:r>
        <w:t xml:space="preserve"> to show trees to be removed </w:t>
      </w:r>
      <w:r w:rsidR="00230AA5">
        <w:t xml:space="preserve">and </w:t>
      </w:r>
      <w:r w:rsidR="008145A9">
        <w:t xml:space="preserve">have deleted </w:t>
      </w:r>
      <w:r w:rsidR="00230AA5">
        <w:t>the prescriptions on canopy trees an</w:t>
      </w:r>
      <w:r w:rsidR="006C4D94">
        <w:t>d soft landscaping</w:t>
      </w:r>
      <w:r w:rsidR="000E26FE">
        <w:t xml:space="preserve">. </w:t>
      </w:r>
      <w:r w:rsidR="00EA5A46">
        <w:t xml:space="preserve"> I am satisfied with Mr Thomson’s plan.</w:t>
      </w:r>
    </w:p>
    <w:p w14:paraId="5571A6A8" w14:textId="074F07AF" w:rsidR="00DA7EE2" w:rsidRDefault="00DA7EE2">
      <w:pPr>
        <w:pStyle w:val="Para1"/>
      </w:pPr>
      <w:r>
        <w:t>Finally, I have replaced the draft condition on the expiry of the permit with wording preferred by the Tribunal.</w:t>
      </w:r>
    </w:p>
    <w:p w14:paraId="74EAE6A7" w14:textId="77777777" w:rsidR="00C2017F" w:rsidRDefault="00250418">
      <w:pPr>
        <w:pStyle w:val="Heading2"/>
      </w:pPr>
      <w:r>
        <w:t>Conclusion</w:t>
      </w:r>
    </w:p>
    <w:p w14:paraId="729F8129" w14:textId="6276EED1" w:rsidR="00C2017F" w:rsidRPr="007D37B7" w:rsidRDefault="00250418">
      <w:pPr>
        <w:pStyle w:val="Para1"/>
      </w:pPr>
      <w:r w:rsidRPr="007D37B7">
        <w:t>For the reasons given above, the decision of the responsible authority is set aside.  A permit is granted subject to conditions.</w:t>
      </w:r>
    </w:p>
    <w:p w14:paraId="6C2B02B2" w14:textId="77777777" w:rsidR="00C2017F" w:rsidRPr="007D37B7" w:rsidRDefault="00C2017F"/>
    <w:p w14:paraId="491349CB" w14:textId="77777777" w:rsidR="00C2017F" w:rsidRPr="007D37B7" w:rsidRDefault="00C2017F"/>
    <w:p w14:paraId="0402D694" w14:textId="77777777" w:rsidR="00C2017F" w:rsidRPr="007D37B7" w:rsidRDefault="00C2017F"/>
    <w:p w14:paraId="7BEE9978" w14:textId="77777777" w:rsidR="00C2017F" w:rsidRPr="007D37B7" w:rsidRDefault="00C2017F"/>
    <w:tbl>
      <w:tblPr>
        <w:tblW w:w="5000" w:type="pct"/>
        <w:tblLook w:val="0000" w:firstRow="0" w:lastRow="0" w:firstColumn="0" w:lastColumn="0" w:noHBand="0" w:noVBand="0"/>
      </w:tblPr>
      <w:tblGrid>
        <w:gridCol w:w="3423"/>
        <w:gridCol w:w="1659"/>
        <w:gridCol w:w="3423"/>
      </w:tblGrid>
      <w:tr w:rsidR="00C2017F" w14:paraId="0CE519D0" w14:textId="77777777">
        <w:tc>
          <w:tcPr>
            <w:tcW w:w="2012" w:type="pct"/>
          </w:tcPr>
          <w:p w14:paraId="0B828928" w14:textId="77777777" w:rsidR="00C2017F" w:rsidRPr="007D37B7" w:rsidRDefault="00BA0BEF">
            <w:pPr>
              <w:tabs>
                <w:tab w:val="left" w:pos="1515"/>
              </w:tabs>
              <w:rPr>
                <w:bCs/>
              </w:rPr>
            </w:pPr>
            <w:sdt>
              <w:sdtPr>
                <w:rPr>
                  <w:bCs/>
                </w:rPr>
                <w:alias w:val="vcat_presidingmember_fullname"/>
                <w:tag w:val="dcp|document||String|jobdone"/>
                <w:id w:val="1083409960"/>
                <w:placeholder>
                  <w:docPart w:val="ABC9D7A4B4E8497FAC0564FFD46BED0A"/>
                </w:placeholder>
                <w:text/>
              </w:sdtPr>
              <w:sdtEndPr/>
              <w:sdtContent>
                <w:r w:rsidR="00250418" w:rsidRPr="007D37B7">
                  <w:rPr>
                    <w:bCs/>
                  </w:rPr>
                  <w:t>Michael Nelthorpe</w:t>
                </w:r>
              </w:sdtContent>
            </w:sdt>
          </w:p>
          <w:sdt>
            <w:sdtPr>
              <w:rPr>
                <w:b/>
              </w:rPr>
              <w:alias w:val="vcat_presidingmember_title"/>
              <w:tag w:val="dcp|document||String|jobdone"/>
              <w:id w:val="517216438"/>
              <w:placeholder>
                <w:docPart w:val="01F31EE90E6A47DD98D3C0F8DCDA6E91"/>
              </w:placeholder>
              <w:text/>
            </w:sdtPr>
            <w:sdtEndPr/>
            <w:sdtContent>
              <w:p w14:paraId="29D4810D" w14:textId="0E9742F0" w:rsidR="00C2017F" w:rsidRDefault="00250418">
                <w:pPr>
                  <w:tabs>
                    <w:tab w:val="left" w:pos="1515"/>
                  </w:tabs>
                  <w:rPr>
                    <w:b/>
                  </w:rPr>
                </w:pPr>
                <w:r w:rsidRPr="007D37B7">
                  <w:rPr>
                    <w:b/>
                  </w:rPr>
                  <w:t>Member</w:t>
                </w:r>
              </w:p>
            </w:sdtContent>
          </w:sdt>
        </w:tc>
        <w:tc>
          <w:tcPr>
            <w:tcW w:w="975" w:type="pct"/>
          </w:tcPr>
          <w:p w14:paraId="58678811" w14:textId="77777777" w:rsidR="00C2017F" w:rsidRDefault="00C2017F"/>
        </w:tc>
        <w:tc>
          <w:tcPr>
            <w:tcW w:w="2012" w:type="pct"/>
          </w:tcPr>
          <w:p w14:paraId="16DBE4CC" w14:textId="77777777" w:rsidR="00C2017F" w:rsidRDefault="00C2017F"/>
        </w:tc>
      </w:tr>
    </w:tbl>
    <w:p w14:paraId="4C1C00C7" w14:textId="77777777" w:rsidR="00C2017F" w:rsidRDefault="00C2017F"/>
    <w:p w14:paraId="69569F51" w14:textId="77777777" w:rsidR="00C2017F" w:rsidRDefault="00250418">
      <w:r>
        <w:br w:type="page"/>
      </w:r>
    </w:p>
    <w:p w14:paraId="5F659597" w14:textId="528F8A6E" w:rsidR="00C2017F" w:rsidRDefault="007B74CD">
      <w:pPr>
        <w:pStyle w:val="Heading1"/>
      </w:pPr>
      <w:r>
        <w:rPr>
          <w:noProof/>
        </w:rPr>
        <w:lastRenderedPageBreak/>
        <w:drawing>
          <wp:anchor distT="0" distB="0" distL="114300" distR="114300" simplePos="0" relativeHeight="251666432" behindDoc="1" locked="0" layoutInCell="1" allowOverlap="1" wp14:anchorId="67BE77CC" wp14:editId="5D22B669">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0418">
        <w:t>Appendix A – Permit Conditions</w:t>
      </w:r>
    </w:p>
    <w:p w14:paraId="5728A86E" w14:textId="77777777" w:rsidR="00C2017F" w:rsidRDefault="00C2017F"/>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C2017F" w14:paraId="1FFE988D" w14:textId="77777777">
        <w:tc>
          <w:tcPr>
            <w:tcW w:w="3681" w:type="dxa"/>
            <w:shd w:val="clear" w:color="auto" w:fill="auto"/>
          </w:tcPr>
          <w:p w14:paraId="4DD2775A" w14:textId="77777777" w:rsidR="00C2017F" w:rsidRDefault="00250418">
            <w:pPr>
              <w:pStyle w:val="TitlePage2"/>
            </w:pPr>
            <w:r>
              <w:t>Permit Application No</w:t>
            </w:r>
          </w:p>
        </w:tc>
        <w:sdt>
          <w:sdtPr>
            <w:alias w:val="vcat_case_vcat_planningpermitapplicationnumber"/>
            <w:tag w:val="dcp|document||String|jobdone"/>
            <w:id w:val="1594668542"/>
            <w:placeholder>
              <w:docPart w:val="E3E500CCCB3E45B590D95ED537483B19"/>
            </w:placeholder>
            <w:text/>
          </w:sdtPr>
          <w:sdtEndPr/>
          <w:sdtContent>
            <w:tc>
              <w:tcPr>
                <w:tcW w:w="4819" w:type="dxa"/>
                <w:shd w:val="clear" w:color="auto" w:fill="auto"/>
              </w:tcPr>
              <w:p w14:paraId="1E39870C" w14:textId="77777777" w:rsidR="00C2017F" w:rsidRDefault="00250418">
                <w:pPr>
                  <w:pStyle w:val="TitlePagetext"/>
                </w:pPr>
                <w:r>
                  <w:t>TPA/51468</w:t>
                </w:r>
              </w:p>
            </w:tc>
          </w:sdtContent>
        </w:sdt>
      </w:tr>
      <w:tr w:rsidR="00C2017F" w14:paraId="3BB9B603" w14:textId="77777777">
        <w:tc>
          <w:tcPr>
            <w:tcW w:w="3681" w:type="dxa"/>
            <w:shd w:val="clear" w:color="auto" w:fill="auto"/>
          </w:tcPr>
          <w:p w14:paraId="052F0DC0" w14:textId="77777777" w:rsidR="00C2017F" w:rsidRDefault="00250418">
            <w:pPr>
              <w:pStyle w:val="TitlePage2"/>
            </w:pPr>
            <w:r>
              <w:t>Land</w:t>
            </w:r>
          </w:p>
        </w:tc>
        <w:tc>
          <w:tcPr>
            <w:tcW w:w="4819" w:type="dxa"/>
            <w:shd w:val="clear" w:color="auto" w:fill="auto"/>
          </w:tcPr>
          <w:sdt>
            <w:sdtPr>
              <w:alias w:val="vcat_case_vcat_siteaddress_vcat_street1"/>
              <w:tag w:val="dcp|document||String|jobdone"/>
              <w:id w:val="2086433915"/>
              <w:placeholder>
                <w:docPart w:val="01C84AC0E3824541A55A01BE98A402EE"/>
              </w:placeholder>
              <w:text/>
            </w:sdtPr>
            <w:sdtEndPr/>
            <w:sdtContent>
              <w:p w14:paraId="792F3EE3" w14:textId="77777777" w:rsidR="00C2017F" w:rsidRDefault="00250418">
                <w:pPr>
                  <w:pStyle w:val="TitlePagetext"/>
                  <w:spacing w:before="0" w:after="0"/>
                </w:pPr>
                <w:r>
                  <w:t>60 Watsons Road</w:t>
                </w:r>
              </w:p>
            </w:sdtContent>
          </w:sdt>
          <w:p w14:paraId="248C76E3" w14:textId="21FF1C9D" w:rsidR="00C2017F" w:rsidRDefault="00BA0BEF">
            <w:pPr>
              <w:pStyle w:val="TitlePagetext"/>
            </w:pPr>
            <w:sdt>
              <w:sdtPr>
                <w:alias w:val="&lt;&lt;vcat_case_vcat_siteaddress_vcat_city&gt;&gt;.upper()"/>
                <w:tag w:val="dcp|document||AdvancedString||jobdone"/>
                <w:id w:val="666275600"/>
                <w:placeholder>
                  <w:docPart w:val="8230C1B7445242798B6CACA346F4D855"/>
                </w:placeholder>
                <w:text/>
              </w:sdtPr>
              <w:sdtEndPr/>
              <w:sdtContent>
                <w:r w:rsidR="00250418">
                  <w:t>GLEN WAVERLEY</w:t>
                </w:r>
              </w:sdtContent>
            </w:sdt>
            <w:r w:rsidR="00250418">
              <w:t xml:space="preserve">  </w:t>
            </w:r>
            <w:sdt>
              <w:sdtPr>
                <w:alias w:val="vcat_case_vcat_siteaddress_vcat_state"/>
                <w:tag w:val="dcp|document||String|jobdone"/>
                <w:id w:val="741271979"/>
                <w:placeholder>
                  <w:docPart w:val="E2A98866369243B4896C4DCF5B5A484D"/>
                </w:placeholder>
                <w:text/>
              </w:sdtPr>
              <w:sdtEndPr/>
              <w:sdtContent>
                <w:r w:rsidR="00250418">
                  <w:t>VIC</w:t>
                </w:r>
              </w:sdtContent>
            </w:sdt>
            <w:r w:rsidR="00250418">
              <w:t xml:space="preserve">  </w:t>
            </w:r>
            <w:sdt>
              <w:sdtPr>
                <w:alias w:val="vcat_case_vcat_siteaddress_vcat_postalcode"/>
                <w:tag w:val="dcp|document||String|jobdone"/>
                <w:id w:val="178655493"/>
                <w:placeholder>
                  <w:docPart w:val="F05B0D423CC94F808F7686B5CC5D9878"/>
                </w:placeholder>
                <w:text/>
              </w:sdtPr>
              <w:sdtEndPr/>
              <w:sdtContent>
                <w:r w:rsidR="00250418">
                  <w:t>3150</w:t>
                </w:r>
              </w:sdtContent>
            </w:sdt>
            <w:r w:rsidR="00250418">
              <w:t xml:space="preserve"> </w:t>
            </w:r>
          </w:p>
        </w:tc>
      </w:tr>
    </w:tbl>
    <w:p w14:paraId="5E8858DF" w14:textId="77777777" w:rsidR="00C2017F" w:rsidRDefault="00C2017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C2017F" w14:paraId="632A8817" w14:textId="77777777">
        <w:tc>
          <w:tcPr>
            <w:tcW w:w="8505" w:type="dxa"/>
            <w:shd w:val="clear" w:color="auto" w:fill="auto"/>
          </w:tcPr>
          <w:p w14:paraId="2FC63D4D" w14:textId="77777777" w:rsidR="00C2017F" w:rsidRDefault="00250418">
            <w:pPr>
              <w:pStyle w:val="TitlePage2"/>
              <w:jc w:val="center"/>
              <w:rPr>
                <w:bCs/>
              </w:rPr>
            </w:pPr>
            <w:r>
              <w:rPr>
                <w:bCs/>
              </w:rPr>
              <w:t>What the permit allowS</w:t>
            </w:r>
          </w:p>
        </w:tc>
      </w:tr>
      <w:tr w:rsidR="00C2017F" w14:paraId="7BEB6E3D" w14:textId="77777777">
        <w:tc>
          <w:tcPr>
            <w:tcW w:w="8505" w:type="dxa"/>
            <w:shd w:val="clear" w:color="auto" w:fill="auto"/>
          </w:tcPr>
          <w:p w14:paraId="180E9D14" w14:textId="77777777" w:rsidR="00C2017F" w:rsidRPr="00D3172C" w:rsidRDefault="00250418">
            <w:pPr>
              <w:pStyle w:val="Order1"/>
            </w:pPr>
            <w:r w:rsidRPr="00D3172C">
              <w:t>In accordance with the endorsed plans:</w:t>
            </w:r>
          </w:p>
          <w:p w14:paraId="1529B402" w14:textId="6C6045A0" w:rsidR="00C2017F" w:rsidRPr="00D3172C" w:rsidRDefault="00D3172C">
            <w:pPr>
              <w:pStyle w:val="Para5"/>
            </w:pPr>
            <w:r w:rsidRPr="00D3172C">
              <w:t>The construction of three dwellings</w:t>
            </w:r>
            <w:r w:rsidR="00250418" w:rsidRPr="00D3172C">
              <w:t>.</w:t>
            </w:r>
          </w:p>
        </w:tc>
      </w:tr>
    </w:tbl>
    <w:p w14:paraId="7982C498" w14:textId="77777777" w:rsidR="00C2017F" w:rsidRDefault="00250418">
      <w:pPr>
        <w:pStyle w:val="Heading2"/>
      </w:pPr>
      <w:r>
        <w:t>Conditions</w:t>
      </w:r>
    </w:p>
    <w:p w14:paraId="236A7824" w14:textId="77777777" w:rsidR="00CE7E8F" w:rsidRPr="00CE7E8F" w:rsidRDefault="00CE7E8F" w:rsidP="00271865">
      <w:pPr>
        <w:pStyle w:val="Heading3"/>
        <w:rPr>
          <w:rFonts w:eastAsia="Calibri"/>
        </w:rPr>
      </w:pPr>
      <w:r w:rsidRPr="00CE7E8F">
        <w:rPr>
          <w:rFonts w:eastAsia="Calibri"/>
        </w:rPr>
        <w:t>Amended Plans</w:t>
      </w:r>
    </w:p>
    <w:p w14:paraId="468FC29D" w14:textId="77777777" w:rsidR="00CE7E8F" w:rsidRPr="00CE7E8F" w:rsidRDefault="00CE7E8F" w:rsidP="00244576">
      <w:pPr>
        <w:pStyle w:val="Condition2"/>
        <w:rPr>
          <w:rFonts w:eastAsia="Calibri"/>
        </w:rPr>
      </w:pPr>
      <w:r w:rsidRPr="00CE7E8F">
        <w:rPr>
          <w:rFonts w:eastAsia="Calibri"/>
          <w:lang w:val="en-US"/>
        </w:rPr>
        <w:t>Before</w:t>
      </w:r>
      <w:r w:rsidRPr="00CE7E8F">
        <w:rPr>
          <w:rFonts w:eastAsia="Calibri"/>
        </w:rPr>
        <w:t xml:space="preserv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with the plans submitted to Council,</w:t>
      </w:r>
      <w:r w:rsidRPr="00CE7E8F">
        <w:rPr>
          <w:rFonts w:eastAsia="Calibri"/>
          <w:i/>
        </w:rPr>
        <w:t xml:space="preserve"> </w:t>
      </w:r>
      <w:r w:rsidRPr="00CE7E8F">
        <w:rPr>
          <w:rFonts w:eastAsia="Calibri"/>
        </w:rPr>
        <w:t>but modified to show:</w:t>
      </w:r>
    </w:p>
    <w:p w14:paraId="1429CA18" w14:textId="77777777" w:rsidR="00CE7E8F" w:rsidRPr="00CE7E8F" w:rsidRDefault="00CE7E8F" w:rsidP="00244576">
      <w:pPr>
        <w:pStyle w:val="Condition2"/>
        <w:numPr>
          <w:ilvl w:val="1"/>
          <w:numId w:val="7"/>
        </w:numPr>
        <w:rPr>
          <w:lang w:eastAsia="en-AU"/>
        </w:rPr>
      </w:pPr>
      <w:r w:rsidRPr="00CE7E8F">
        <w:rPr>
          <w:lang w:eastAsia="en-AU"/>
        </w:rPr>
        <w:t>The location and design of any proposed electricity supply meter boxes.  The electricity supply meter boxes must be located at or behind the setback alignment of buildings on the site, or in compliance with Council’s “Guide to Electricity Supply Meter Boxes in Monash”.</w:t>
      </w:r>
    </w:p>
    <w:p w14:paraId="223AB205" w14:textId="77777777" w:rsidR="00CE7E8F" w:rsidRPr="00CE7E8F" w:rsidRDefault="00CE7E8F" w:rsidP="00244576">
      <w:pPr>
        <w:pStyle w:val="Condition2"/>
        <w:numPr>
          <w:ilvl w:val="1"/>
          <w:numId w:val="7"/>
        </w:numPr>
        <w:rPr>
          <w:lang w:eastAsia="en-AU"/>
        </w:rPr>
      </w:pPr>
      <w:r w:rsidRPr="00CE7E8F">
        <w:rPr>
          <w:lang w:eastAsia="en-AU"/>
        </w:rPr>
        <w:t>A corner splay or area at least 50 per cent clear of visual obstructions extending at least 2 metres along the frontage road from the edge of an exit lane and 2.5 metres along the exit lane from the frontage, to provide a clear view of pedestrians on the footpath of the frontage road. The area clear of visual obstructions may include an adjacent entry or exit lane where more than one lane is provided, or adjacent landscaped areas, provided the landscaping in those areas is less than 900mm in height.</w:t>
      </w:r>
    </w:p>
    <w:p w14:paraId="40CC1F3E" w14:textId="0389352D" w:rsidR="00CE7E8F" w:rsidRPr="00CE7E8F" w:rsidRDefault="00CE7E8F" w:rsidP="00244576">
      <w:pPr>
        <w:pStyle w:val="Condition2"/>
        <w:numPr>
          <w:ilvl w:val="1"/>
          <w:numId w:val="7"/>
        </w:numPr>
        <w:rPr>
          <w:lang w:eastAsia="en-AU"/>
        </w:rPr>
      </w:pPr>
      <w:r w:rsidRPr="00CE7E8F">
        <w:rPr>
          <w:lang w:eastAsia="en-AU"/>
        </w:rPr>
        <w:t xml:space="preserve">The maximum height above natural ground level of the garage wall of Unit 60A notated on the south elevation, which </w:t>
      </w:r>
      <w:r w:rsidR="007410AE">
        <w:rPr>
          <w:lang w:eastAsia="en-AU"/>
        </w:rPr>
        <w:t xml:space="preserve">can be no more than </w:t>
      </w:r>
      <w:r w:rsidRPr="00CE7E8F">
        <w:rPr>
          <w:lang w:eastAsia="en-AU"/>
        </w:rPr>
        <w:t>3.</w:t>
      </w:r>
      <w:r w:rsidR="007D37B7">
        <w:rPr>
          <w:lang w:eastAsia="en-AU"/>
        </w:rPr>
        <w:t>2</w:t>
      </w:r>
      <w:r w:rsidRPr="00CE7E8F">
        <w:rPr>
          <w:lang w:eastAsia="en-AU"/>
        </w:rPr>
        <w:t xml:space="preserve"> metres. </w:t>
      </w:r>
    </w:p>
    <w:p w14:paraId="71D7548E" w14:textId="77777777" w:rsidR="00CE7E8F" w:rsidRPr="00CE7E8F" w:rsidRDefault="00CE7E8F" w:rsidP="00244576">
      <w:pPr>
        <w:pStyle w:val="Condition2"/>
        <w:numPr>
          <w:ilvl w:val="1"/>
          <w:numId w:val="7"/>
        </w:numPr>
        <w:rPr>
          <w:lang w:eastAsia="en-AU"/>
        </w:rPr>
      </w:pPr>
      <w:r w:rsidRPr="00CE7E8F">
        <w:rPr>
          <w:lang w:eastAsia="en-AU"/>
        </w:rPr>
        <w:t>Minimum sill heights of 1.7 metres above finished floor level to the following first floor windows:</w:t>
      </w:r>
    </w:p>
    <w:p w14:paraId="6CD3ACEA" w14:textId="59D1AB6E" w:rsidR="00CE7E8F" w:rsidRPr="000519CA" w:rsidRDefault="00CE7E8F" w:rsidP="000519CA">
      <w:pPr>
        <w:pStyle w:val="Condition2"/>
        <w:numPr>
          <w:ilvl w:val="2"/>
          <w:numId w:val="7"/>
        </w:numPr>
        <w:rPr>
          <w:rFonts w:eastAsiaTheme="minorHAnsi"/>
        </w:rPr>
      </w:pPr>
      <w:r w:rsidRPr="000519CA">
        <w:rPr>
          <w:rFonts w:eastAsiaTheme="minorHAnsi"/>
        </w:rPr>
        <w:t>Unit 60B: south facing pantry window (which is within open plan kitchen)</w:t>
      </w:r>
      <w:r w:rsidR="00B20008">
        <w:rPr>
          <w:rFonts w:eastAsiaTheme="minorHAnsi"/>
        </w:rPr>
        <w:t>; and</w:t>
      </w:r>
    </w:p>
    <w:p w14:paraId="0F9D8B6A" w14:textId="5BAA8D4D" w:rsidR="00CE7E8F" w:rsidRPr="000519CA" w:rsidRDefault="00CE7E8F" w:rsidP="000519CA">
      <w:pPr>
        <w:pStyle w:val="Condition2"/>
        <w:numPr>
          <w:ilvl w:val="2"/>
          <w:numId w:val="7"/>
        </w:numPr>
      </w:pPr>
      <w:r w:rsidRPr="000519CA">
        <w:t>Unit 60C: south facing kitchen window and east facing pantry window (which is within open plan kitchen)</w:t>
      </w:r>
      <w:r w:rsidR="00B20008">
        <w:t>.</w:t>
      </w:r>
    </w:p>
    <w:p w14:paraId="29FA2578" w14:textId="404E39D1" w:rsidR="00CE7E8F" w:rsidRPr="00CE7E8F" w:rsidRDefault="007B74CD" w:rsidP="00244576">
      <w:pPr>
        <w:pStyle w:val="Condition2"/>
        <w:numPr>
          <w:ilvl w:val="1"/>
          <w:numId w:val="7"/>
        </w:numPr>
        <w:rPr>
          <w:lang w:eastAsia="en-AU"/>
        </w:rPr>
      </w:pPr>
      <w:r>
        <w:rPr>
          <w:noProof/>
          <w:lang w:eastAsia="en-AU"/>
        </w:rPr>
        <w:lastRenderedPageBreak/>
        <w:drawing>
          <wp:anchor distT="0" distB="0" distL="114300" distR="114300" simplePos="0" relativeHeight="251667456" behindDoc="1" locked="0" layoutInCell="1" allowOverlap="1" wp14:anchorId="140CF0A7" wp14:editId="2FF9E8A7">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7E8F" w:rsidRPr="00CE7E8F">
        <w:rPr>
          <w:lang w:eastAsia="en-AU"/>
        </w:rPr>
        <w:t xml:space="preserve">Fixed obscure glazing to a minimum height of 1.7 metres above finished floor level to the following first floor windows:  </w:t>
      </w:r>
    </w:p>
    <w:p w14:paraId="7C7C3CC3" w14:textId="52E61932" w:rsidR="00CE7E8F" w:rsidRPr="000519CA" w:rsidRDefault="00CE7E8F" w:rsidP="000519CA">
      <w:pPr>
        <w:pStyle w:val="Condition2"/>
        <w:numPr>
          <w:ilvl w:val="2"/>
          <w:numId w:val="7"/>
        </w:numPr>
        <w:rPr>
          <w:rFonts w:eastAsiaTheme="minorHAnsi"/>
        </w:rPr>
      </w:pPr>
      <w:r w:rsidRPr="000519CA">
        <w:rPr>
          <w:rFonts w:eastAsiaTheme="minorHAnsi"/>
        </w:rPr>
        <w:t>Unit 60B: south facing dining room window and south facing kitchen window</w:t>
      </w:r>
      <w:r w:rsidR="00B20008">
        <w:rPr>
          <w:rFonts w:eastAsiaTheme="minorHAnsi"/>
        </w:rPr>
        <w:t>; and</w:t>
      </w:r>
    </w:p>
    <w:p w14:paraId="453412AE" w14:textId="77777777" w:rsidR="00CE7E8F" w:rsidRPr="000519CA" w:rsidRDefault="00CE7E8F" w:rsidP="000519CA">
      <w:pPr>
        <w:pStyle w:val="Condition2"/>
        <w:numPr>
          <w:ilvl w:val="2"/>
          <w:numId w:val="7"/>
        </w:numPr>
        <w:rPr>
          <w:rFonts w:eastAsiaTheme="minorHAnsi"/>
        </w:rPr>
      </w:pPr>
      <w:r w:rsidRPr="000519CA">
        <w:rPr>
          <w:rFonts w:eastAsiaTheme="minorHAnsi"/>
        </w:rPr>
        <w:t>Unit 60C: south facing dining room window</w:t>
      </w:r>
    </w:p>
    <w:p w14:paraId="79BD7134" w14:textId="77777777" w:rsidR="00CE7E8F" w:rsidRPr="00CE7E8F" w:rsidRDefault="00CE7E8F" w:rsidP="00244576">
      <w:pPr>
        <w:pStyle w:val="Condition2"/>
        <w:numPr>
          <w:ilvl w:val="1"/>
          <w:numId w:val="7"/>
        </w:numPr>
        <w:rPr>
          <w:lang w:eastAsia="en-AU"/>
        </w:rPr>
      </w:pPr>
      <w:r w:rsidRPr="00CE7E8F">
        <w:rPr>
          <w:lang w:eastAsia="en-AU"/>
        </w:rPr>
        <w:t>A notation for all proposed lattice and clothing line to be affixed to a sturdy free-standing frame, to the satisfaction of the Responsible Authority.</w:t>
      </w:r>
    </w:p>
    <w:p w14:paraId="73ACC97B" w14:textId="77777777" w:rsidR="00CE7E8F" w:rsidRPr="00CE7E8F" w:rsidRDefault="00CE7E8F" w:rsidP="00244576">
      <w:pPr>
        <w:pStyle w:val="Condition2"/>
        <w:numPr>
          <w:ilvl w:val="1"/>
          <w:numId w:val="7"/>
        </w:numPr>
        <w:rPr>
          <w:lang w:eastAsia="en-AU"/>
        </w:rPr>
      </w:pPr>
      <w:r w:rsidRPr="00CE7E8F">
        <w:rPr>
          <w:lang w:eastAsia="en-AU"/>
        </w:rPr>
        <w:t>A Landscape Plan in accordance with condition 3 of this Permit.</w:t>
      </w:r>
    </w:p>
    <w:p w14:paraId="46BA5B9C" w14:textId="77777777" w:rsidR="00CE7E8F" w:rsidRPr="00CE7E8F" w:rsidRDefault="00CE7E8F" w:rsidP="00271865">
      <w:pPr>
        <w:pStyle w:val="Heading3"/>
        <w:rPr>
          <w:rFonts w:eastAsia="Calibri"/>
        </w:rPr>
      </w:pPr>
      <w:r w:rsidRPr="00CE7E8F">
        <w:rPr>
          <w:rFonts w:eastAsia="Calibri"/>
        </w:rPr>
        <w:t>Layout not to be Altered</w:t>
      </w:r>
    </w:p>
    <w:p w14:paraId="7659471C" w14:textId="77777777" w:rsidR="00CE7E8F" w:rsidRPr="00CE7E8F" w:rsidRDefault="00CE7E8F" w:rsidP="003504D7">
      <w:pPr>
        <w:pStyle w:val="Condition2"/>
        <w:rPr>
          <w:rFonts w:eastAsia="Calibri"/>
        </w:rPr>
      </w:pPr>
      <w:r w:rsidRPr="00CE7E8F">
        <w:rPr>
          <w:rFonts w:eastAsia="Calibri"/>
        </w:rPr>
        <w:t xml:space="preserve">The </w:t>
      </w:r>
      <w:r w:rsidRPr="00CE7E8F">
        <w:rPr>
          <w:rFonts w:eastAsia="Calibri"/>
          <w:lang w:val="en-US"/>
        </w:rPr>
        <w:t>development</w:t>
      </w:r>
      <w:r w:rsidRPr="00CE7E8F">
        <w:rPr>
          <w:rFonts w:eastAsia="Calibri"/>
        </w:rPr>
        <w:t xml:space="preserve"> as shown on the endorsed plans must not be altered without the prior written consent of the Responsible Authority.</w:t>
      </w:r>
    </w:p>
    <w:p w14:paraId="5A09FC66" w14:textId="77777777" w:rsidR="00CE7E8F" w:rsidRPr="00CE7E8F" w:rsidRDefault="00CE7E8F" w:rsidP="00271865">
      <w:pPr>
        <w:pStyle w:val="Heading3"/>
        <w:rPr>
          <w:rFonts w:eastAsia="Calibri"/>
        </w:rPr>
      </w:pPr>
      <w:r w:rsidRPr="00CE7E8F">
        <w:rPr>
          <w:rFonts w:eastAsia="Calibri"/>
        </w:rPr>
        <w:t>Landscape Plan</w:t>
      </w:r>
    </w:p>
    <w:p w14:paraId="4C24BF61" w14:textId="4B6CB5ED" w:rsidR="00CE7E8F" w:rsidRPr="00CE7E8F" w:rsidRDefault="00CE7E8F" w:rsidP="003504D7">
      <w:pPr>
        <w:pStyle w:val="Condition2"/>
        <w:rPr>
          <w:rFonts w:eastAsia="Calibri"/>
        </w:rPr>
      </w:pPr>
      <w:r w:rsidRPr="00CE7E8F">
        <w:rPr>
          <w:rFonts w:eastAsia="Calibri"/>
        </w:rPr>
        <w:t xml:space="preserve">Concurrent </w:t>
      </w:r>
      <w:r w:rsidRPr="00CE7E8F">
        <w:rPr>
          <w:rFonts w:eastAsia="Calibri"/>
          <w:lang w:val="en-US"/>
        </w:rPr>
        <w:t>with</w:t>
      </w:r>
      <w:r w:rsidRPr="00CE7E8F">
        <w:rPr>
          <w:rFonts w:eastAsia="Calibri"/>
        </w:rPr>
        <w:t xml:space="preserve"> the endorsement of any plans requested pursuant to Condition 1, a landscape plan prepared by a Landscape Architect or a suitably qualified or experienced landscape designer, drawn to scale and dimensioned must be submitted to and approved by the Responsible Authority.  The Landscape Plan must </w:t>
      </w:r>
      <w:r w:rsidR="00F24D76">
        <w:rPr>
          <w:rFonts w:eastAsia="Calibri"/>
        </w:rPr>
        <w:t>be generally in accordance with the Landscape Plan prepared by habitat landscape and environmental design consultants</w:t>
      </w:r>
      <w:r w:rsidR="007C527E">
        <w:rPr>
          <w:rFonts w:eastAsia="Calibri"/>
        </w:rPr>
        <w:t xml:space="preserve"> dated June 2020 </w:t>
      </w:r>
      <w:r w:rsidR="00167E56">
        <w:rPr>
          <w:rFonts w:eastAsia="Calibri"/>
        </w:rPr>
        <w:t xml:space="preserve">(except for the ‘existing unidentified 9 metre high tree in the rear yard of 62 Watsons Road) </w:t>
      </w:r>
      <w:r w:rsidR="007C527E">
        <w:rPr>
          <w:rFonts w:eastAsia="Calibri"/>
        </w:rPr>
        <w:t xml:space="preserve">and </w:t>
      </w:r>
      <w:r w:rsidRPr="00CE7E8F">
        <w:rPr>
          <w:rFonts w:eastAsia="Calibri"/>
        </w:rPr>
        <w:t>show:</w:t>
      </w:r>
    </w:p>
    <w:p w14:paraId="05FE4FD6" w14:textId="77777777" w:rsidR="00CE7E8F" w:rsidRPr="00CE7E8F" w:rsidRDefault="00CE7E8F" w:rsidP="003504D7">
      <w:pPr>
        <w:pStyle w:val="Condition2"/>
        <w:numPr>
          <w:ilvl w:val="1"/>
          <w:numId w:val="7"/>
        </w:numPr>
        <w:rPr>
          <w:rFonts w:eastAsiaTheme="minorHAnsi"/>
        </w:rPr>
      </w:pPr>
      <w:r w:rsidRPr="00CE7E8F">
        <w:rPr>
          <w:rFonts w:eastAsiaTheme="minorHAnsi"/>
        </w:rPr>
        <w:t xml:space="preserve">a </w:t>
      </w:r>
      <w:r w:rsidRPr="00CE7E8F">
        <w:rPr>
          <w:rFonts w:eastAsiaTheme="minorHAnsi" w:cs="Calibri"/>
        </w:rPr>
        <w:t>planting</w:t>
      </w:r>
      <w:r w:rsidRPr="00CE7E8F">
        <w:rPr>
          <w:rFonts w:eastAsiaTheme="minorHAnsi"/>
        </w:rPr>
        <w:t xml:space="preserve"> schedule of all proposed trees, shrubs and ground cover, which will include the size of all plants (at planting and at maturity), pot / planting size, location, botanical names and quantities; </w:t>
      </w:r>
    </w:p>
    <w:p w14:paraId="08498A6E" w14:textId="77777777" w:rsidR="00CE7E8F" w:rsidRPr="00CE7E8F" w:rsidRDefault="00CE7E8F" w:rsidP="003504D7">
      <w:pPr>
        <w:pStyle w:val="Condition2"/>
        <w:numPr>
          <w:ilvl w:val="1"/>
          <w:numId w:val="7"/>
        </w:numPr>
        <w:rPr>
          <w:rFonts w:eastAsiaTheme="minorHAnsi"/>
        </w:rPr>
      </w:pPr>
      <w:r w:rsidRPr="00CE7E8F">
        <w:rPr>
          <w:rFonts w:eastAsiaTheme="minorHAnsi" w:cs="Calibri"/>
          <w:color w:val="000000"/>
          <w:lang w:eastAsia="en-AU"/>
        </w:rPr>
        <w:t xml:space="preserve">the location and details of all fencing; </w:t>
      </w:r>
    </w:p>
    <w:p w14:paraId="08504E98" w14:textId="0B87D08F" w:rsidR="00CE7E8F" w:rsidRPr="00CE7E8F" w:rsidRDefault="00CE7E8F" w:rsidP="003504D7">
      <w:pPr>
        <w:pStyle w:val="Condition2"/>
        <w:numPr>
          <w:ilvl w:val="1"/>
          <w:numId w:val="7"/>
        </w:numPr>
        <w:rPr>
          <w:rFonts w:eastAsiaTheme="minorHAnsi"/>
        </w:rPr>
      </w:pPr>
      <w:r w:rsidRPr="00CE7E8F">
        <w:rPr>
          <w:rFonts w:eastAsiaTheme="minorHAnsi"/>
        </w:rPr>
        <w:t>the location of any retaining walls associated with the landscape treatment of the site;</w:t>
      </w:r>
      <w:r w:rsidR="009B7B76">
        <w:rPr>
          <w:rFonts w:eastAsiaTheme="minorHAnsi"/>
        </w:rPr>
        <w:t xml:space="preserve"> and</w:t>
      </w:r>
    </w:p>
    <w:p w14:paraId="0BE3CC47" w14:textId="0CF12DDD" w:rsidR="00CE7E8F" w:rsidRPr="00CE7E8F" w:rsidRDefault="00CE7E8F" w:rsidP="003504D7">
      <w:pPr>
        <w:pStyle w:val="Condition2"/>
        <w:numPr>
          <w:ilvl w:val="1"/>
          <w:numId w:val="7"/>
        </w:numPr>
        <w:rPr>
          <w:rFonts w:eastAsiaTheme="minorHAnsi"/>
        </w:rPr>
      </w:pPr>
      <w:r w:rsidRPr="00CE7E8F">
        <w:rPr>
          <w:rFonts w:eastAsiaTheme="minorHAnsi"/>
        </w:rPr>
        <w:t xml:space="preserve">details of all proposed surface finishes including pathways, accessways, patio or </w:t>
      </w:r>
      <w:r w:rsidRPr="00CE7E8F">
        <w:rPr>
          <w:rFonts w:eastAsiaTheme="minorHAnsi" w:cs="Calibri"/>
          <w:iCs/>
        </w:rPr>
        <w:t>decked</w:t>
      </w:r>
      <w:r w:rsidRPr="00CE7E8F">
        <w:rPr>
          <w:rFonts w:eastAsiaTheme="minorHAnsi"/>
        </w:rPr>
        <w:t xml:space="preserve"> areas</w:t>
      </w:r>
      <w:r w:rsidR="009B7B76">
        <w:rPr>
          <w:rFonts w:eastAsiaTheme="minorHAnsi"/>
        </w:rPr>
        <w:t>.</w:t>
      </w:r>
    </w:p>
    <w:p w14:paraId="3D2075F7" w14:textId="77777777" w:rsidR="00CE7E8F" w:rsidRPr="00CE7E8F" w:rsidRDefault="00CE7E8F" w:rsidP="003504D7">
      <w:pPr>
        <w:pStyle w:val="Condition2"/>
        <w:numPr>
          <w:ilvl w:val="0"/>
          <w:numId w:val="0"/>
        </w:numPr>
        <w:ind w:left="567"/>
      </w:pPr>
      <w:r w:rsidRPr="00CE7E8F">
        <w:t>When approved the plan will be endorsed and will then form part of the permit.</w:t>
      </w:r>
    </w:p>
    <w:p w14:paraId="215A6B16" w14:textId="77777777" w:rsidR="00CE7E8F" w:rsidRPr="00CE7E8F" w:rsidRDefault="00CE7E8F" w:rsidP="00271865">
      <w:pPr>
        <w:pStyle w:val="Heading3"/>
        <w:rPr>
          <w:rFonts w:eastAsia="Calibri"/>
        </w:rPr>
      </w:pPr>
      <w:r w:rsidRPr="00CE7E8F">
        <w:rPr>
          <w:rFonts w:eastAsia="Calibri"/>
        </w:rPr>
        <w:t>Tree Protection</w:t>
      </w:r>
    </w:p>
    <w:p w14:paraId="24CAE31E" w14:textId="77777777" w:rsidR="00CE7E8F" w:rsidRPr="00CE7E8F" w:rsidRDefault="00CE7E8F" w:rsidP="003504D7">
      <w:pPr>
        <w:pStyle w:val="Condition2"/>
        <w:rPr>
          <w:rFonts w:eastAsia="Calibri"/>
        </w:rPr>
      </w:pPr>
      <w:r w:rsidRPr="00CE7E8F">
        <w:rPr>
          <w:rFonts w:eastAsia="Calibri"/>
        </w:rPr>
        <w:t>Before any development (including demolition) starts on the land, a tree protection fence must be erected around all trees that are to be retained, or are located within or adjacent to any works area (including trees on adjacent land).  The tree protection fence must remain in place until all construction is completed on the land, except with the prior written consent of the Responsible Authority.</w:t>
      </w:r>
    </w:p>
    <w:p w14:paraId="1677AB40" w14:textId="566345C8" w:rsidR="00CE7E8F" w:rsidRPr="00CE7E8F" w:rsidRDefault="007B74CD" w:rsidP="003504D7">
      <w:pPr>
        <w:pStyle w:val="Condition2"/>
        <w:rPr>
          <w:rFonts w:eastAsia="Calibri"/>
        </w:rPr>
      </w:pPr>
      <w:r>
        <w:rPr>
          <w:rFonts w:eastAsia="Calibri"/>
          <w:noProof/>
        </w:rPr>
        <w:lastRenderedPageBreak/>
        <w:drawing>
          <wp:anchor distT="0" distB="0" distL="114300" distR="114300" simplePos="0" relativeHeight="251668480" behindDoc="1" locked="0" layoutInCell="1" allowOverlap="1" wp14:anchorId="3978FA46" wp14:editId="524A288C">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7E8F" w:rsidRPr="00CE7E8F">
        <w:rPr>
          <w:rFonts w:eastAsia="Calibri"/>
        </w:rPr>
        <w:t>No building material, demolition material, excavation or earthworks shall be stored or stockpiled within the Tree Protection Zone (TPZ) of any tree to be retained during the demolition, excavation and construction period of the development hereby permitted without the prior written consent of the Responsible Authority.</w:t>
      </w:r>
    </w:p>
    <w:p w14:paraId="07F17651" w14:textId="77777777" w:rsidR="00CE7E8F" w:rsidRPr="00CE7E8F" w:rsidRDefault="00CE7E8F" w:rsidP="00271865">
      <w:pPr>
        <w:pStyle w:val="Heading3"/>
        <w:rPr>
          <w:rFonts w:eastAsia="Calibri"/>
        </w:rPr>
      </w:pPr>
      <w:r w:rsidRPr="00CE7E8F">
        <w:rPr>
          <w:rFonts w:eastAsia="Calibri"/>
        </w:rPr>
        <w:t>Landscaping Prior to Occupation</w:t>
      </w:r>
    </w:p>
    <w:p w14:paraId="5554C084" w14:textId="77777777" w:rsidR="00CE7E8F" w:rsidRPr="00CE7E8F" w:rsidRDefault="00CE7E8F" w:rsidP="00C30BBE">
      <w:pPr>
        <w:pStyle w:val="Condition2"/>
        <w:rPr>
          <w:rFonts w:eastAsia="Calibri"/>
        </w:rPr>
      </w:pPr>
      <w:r w:rsidRPr="00CE7E8F">
        <w:rPr>
          <w:rFonts w:eastAsia="Calibri"/>
        </w:rPr>
        <w:t xml:space="preserve">Before the </w:t>
      </w:r>
      <w:r w:rsidRPr="00CE7E8F">
        <w:rPr>
          <w:rFonts w:eastAsia="Calibri"/>
          <w:lang w:val="en-US"/>
        </w:rPr>
        <w:t>occupation</w:t>
      </w:r>
      <w:r w:rsidRPr="00CE7E8F">
        <w:rPr>
          <w:rFonts w:eastAsia="Calibri"/>
        </w:rPr>
        <w:t xml:space="preserve"> of any of the buildings allowed by this permit, landscaping works as shown on the endorsed plans must be completed to the satisfaction of the Responsible Authority and thereafter maintained to the satisfaction of the Responsible Authority.</w:t>
      </w:r>
    </w:p>
    <w:p w14:paraId="2F6A5F8C" w14:textId="77777777" w:rsidR="00CE7E8F" w:rsidRPr="00CE7E8F" w:rsidRDefault="00CE7E8F" w:rsidP="00271865">
      <w:pPr>
        <w:pStyle w:val="Heading3"/>
        <w:rPr>
          <w:rFonts w:eastAsia="Calibri"/>
        </w:rPr>
      </w:pPr>
      <w:r w:rsidRPr="00CE7E8F">
        <w:rPr>
          <w:rFonts w:eastAsia="Calibri"/>
        </w:rPr>
        <w:t>Drainage</w:t>
      </w:r>
    </w:p>
    <w:p w14:paraId="1EE03E4D" w14:textId="77777777" w:rsidR="00CE7E8F" w:rsidRPr="00CE7E8F" w:rsidRDefault="00CE7E8F" w:rsidP="00C30BBE">
      <w:pPr>
        <w:pStyle w:val="Condition2"/>
        <w:rPr>
          <w:rFonts w:eastAsia="Calibri"/>
          <w:lang w:val="en-US"/>
        </w:rPr>
      </w:pPr>
      <w:r w:rsidRPr="00CE7E8F">
        <w:rPr>
          <w:rFonts w:eastAsia="Calibri"/>
          <w:lang w:val="en-US"/>
        </w:rPr>
        <w:t>The site must be drained to the satisfaction of the Responsible Authority.</w:t>
      </w:r>
    </w:p>
    <w:p w14:paraId="1BC2CB8B" w14:textId="77777777" w:rsidR="00CE7E8F" w:rsidRPr="00CE7E8F" w:rsidRDefault="00CE7E8F" w:rsidP="00C30BBE">
      <w:pPr>
        <w:pStyle w:val="Condition2"/>
        <w:rPr>
          <w:rFonts w:eastAsia="Calibri"/>
          <w:lang w:val="en-US"/>
        </w:rPr>
      </w:pPr>
      <w:r w:rsidRPr="00CE7E8F">
        <w:rPr>
          <w:rFonts w:eastAsia="Calibri"/>
          <w:lang w:val="en-US"/>
        </w:rPr>
        <w:t>A plan detailing the drainage works must be submitted to the Engineering Division prior to the commencement of works for approval. The plans are to show sufficient information to determine that the drainage works will meet all drainage requirements of this permit.</w:t>
      </w:r>
    </w:p>
    <w:p w14:paraId="1B07567C" w14:textId="77777777" w:rsidR="00CE7E8F" w:rsidRPr="00CE7E8F" w:rsidRDefault="00CE7E8F" w:rsidP="00C30BBE">
      <w:pPr>
        <w:pStyle w:val="Condition2"/>
        <w:rPr>
          <w:rFonts w:eastAsia="Calibri"/>
          <w:lang w:val="en-US"/>
        </w:rPr>
      </w:pPr>
      <w:r w:rsidRPr="00CE7E8F">
        <w:rPr>
          <w:rFonts w:eastAsia="Calibri"/>
          <w:lang w:val="en-US"/>
        </w:rPr>
        <w:t>Stormwater discharge is to be detained on site to the predevelopment level of peak stormwater discharge.  Approval of any detention system is required by the City of Monash prior to works commencing; or any alternate system.</w:t>
      </w:r>
    </w:p>
    <w:p w14:paraId="038D955D" w14:textId="77777777" w:rsidR="00CE7E8F" w:rsidRPr="00CE7E8F" w:rsidRDefault="00CE7E8F" w:rsidP="00C30BBE">
      <w:pPr>
        <w:pStyle w:val="Condition2"/>
        <w:rPr>
          <w:rFonts w:eastAsia="Calibri"/>
          <w:lang w:val="en-US"/>
        </w:rPr>
      </w:pPr>
      <w:r w:rsidRPr="00CE7E8F">
        <w:rPr>
          <w:rFonts w:eastAsia="Calibri"/>
          <w:lang w:val="en-US"/>
        </w:rPr>
        <w:t>No polluted and/or sediment laden runoff is to be discharged directly or indirectly into Council's drains or watercourses during and after development, to the satisfaction of the Responsible Authority.</w:t>
      </w:r>
    </w:p>
    <w:p w14:paraId="69A7BABE" w14:textId="77777777" w:rsidR="00CE7E8F" w:rsidRPr="00CE7E8F" w:rsidRDefault="00CE7E8F" w:rsidP="00C30BBE">
      <w:pPr>
        <w:pStyle w:val="Condition2"/>
        <w:rPr>
          <w:rFonts w:eastAsia="Calibri"/>
          <w:lang w:val="en-US"/>
        </w:rPr>
      </w:pPr>
      <w:r w:rsidRPr="00CE7E8F">
        <w:rPr>
          <w:rFonts w:eastAsia="Calibri"/>
          <w:lang w:val="en-US"/>
        </w:rPr>
        <w:t>The full cost of reinstatement of any Council assets damaged as a result of demolition, building or construction works, must be met by the permit applicant or any other person responsible for such damage, to the satisfaction of the Responsible Authority.</w:t>
      </w:r>
    </w:p>
    <w:p w14:paraId="62B4006F" w14:textId="77777777" w:rsidR="00CE7E8F" w:rsidRPr="00CE7E8F" w:rsidRDefault="00CE7E8F" w:rsidP="00271865">
      <w:pPr>
        <w:pStyle w:val="Heading3"/>
        <w:rPr>
          <w:rFonts w:eastAsia="Calibri"/>
        </w:rPr>
      </w:pPr>
      <w:r w:rsidRPr="00CE7E8F">
        <w:rPr>
          <w:rFonts w:eastAsia="Calibri"/>
        </w:rPr>
        <w:t>Vehicle Crossovers</w:t>
      </w:r>
    </w:p>
    <w:p w14:paraId="2E81945E" w14:textId="77777777" w:rsidR="00CE7E8F" w:rsidRPr="00CE7E8F" w:rsidRDefault="00CE7E8F" w:rsidP="00C30BBE">
      <w:pPr>
        <w:pStyle w:val="Condition2"/>
        <w:rPr>
          <w:rFonts w:eastAsia="Calibri"/>
          <w:lang w:val="en-US"/>
        </w:rPr>
      </w:pPr>
      <w:r w:rsidRPr="00CE7E8F">
        <w:rPr>
          <w:rFonts w:eastAsia="Calibri"/>
          <w:lang w:val="en-US"/>
        </w:rPr>
        <w:t>All disused or redundant vehicle crossovers must be removed and the area reinstated with footpath, naturestrip, kerb and channel to the satisfaction of the Responsible Authority.</w:t>
      </w:r>
    </w:p>
    <w:p w14:paraId="3C259F28" w14:textId="77777777" w:rsidR="00CE7E8F" w:rsidRPr="00CE7E8F" w:rsidRDefault="00CE7E8F" w:rsidP="00C30BBE">
      <w:pPr>
        <w:pStyle w:val="Condition2"/>
        <w:rPr>
          <w:rFonts w:eastAsia="Calibri"/>
          <w:lang w:val="en-US"/>
        </w:rPr>
      </w:pPr>
      <w:r w:rsidRPr="00CE7E8F">
        <w:rPr>
          <w:rFonts w:eastAsia="Calibri"/>
          <w:lang w:val="en-US"/>
        </w:rPr>
        <w:t>Any new vehicle crossover or modification to an existing vehicle crossover must be constructed to the satisfaction of the Responsible Authority.</w:t>
      </w:r>
    </w:p>
    <w:p w14:paraId="0A57A68A" w14:textId="77777777" w:rsidR="00CE7E8F" w:rsidRPr="00CE7E8F" w:rsidRDefault="00CE7E8F" w:rsidP="00271865">
      <w:pPr>
        <w:pStyle w:val="Heading3"/>
        <w:rPr>
          <w:rFonts w:eastAsia="Calibri"/>
        </w:rPr>
      </w:pPr>
      <w:r w:rsidRPr="00CE7E8F">
        <w:rPr>
          <w:rFonts w:eastAsia="Calibri"/>
        </w:rPr>
        <w:t>Urban Design</w:t>
      </w:r>
    </w:p>
    <w:p w14:paraId="5F9CA9EA" w14:textId="77777777" w:rsidR="00CE7E8F" w:rsidRPr="00CE7E8F" w:rsidRDefault="00CE7E8F" w:rsidP="00C30BBE">
      <w:pPr>
        <w:pStyle w:val="Condition2"/>
        <w:rPr>
          <w:rFonts w:eastAsia="Calibri"/>
        </w:rPr>
      </w:pPr>
      <w:r w:rsidRPr="00CE7E8F">
        <w:rPr>
          <w:rFonts w:eastAsia="Calibri"/>
        </w:rPr>
        <w:t>The walls on the boundary of adjoining properties shall be cleaned and finished in a manner to the satisfaction of the Responsible Authority.</w:t>
      </w:r>
    </w:p>
    <w:p w14:paraId="182F4F2D" w14:textId="77777777" w:rsidR="00CE7E8F" w:rsidRPr="00CE7E8F" w:rsidRDefault="00CE7E8F" w:rsidP="00271865">
      <w:pPr>
        <w:pStyle w:val="Heading3"/>
        <w:rPr>
          <w:rFonts w:eastAsia="Calibri"/>
        </w:rPr>
      </w:pPr>
      <w:r w:rsidRPr="00CE7E8F">
        <w:rPr>
          <w:rFonts w:eastAsia="Calibri"/>
        </w:rPr>
        <w:t>Satisfactory Continuation and Completion</w:t>
      </w:r>
    </w:p>
    <w:p w14:paraId="69FD2AAA" w14:textId="77777777" w:rsidR="00CE7E8F" w:rsidRPr="00CE7E8F" w:rsidRDefault="00CE7E8F" w:rsidP="00C30BBE">
      <w:pPr>
        <w:pStyle w:val="Condition2"/>
        <w:rPr>
          <w:rFonts w:eastAsia="Calibri"/>
        </w:rPr>
      </w:pPr>
      <w:r w:rsidRPr="00CE7E8F">
        <w:rPr>
          <w:rFonts w:eastAsia="Calibri"/>
        </w:rPr>
        <w:t>Once the development has started it must be continued and completed to the satisfaction of the Responsible Authority.</w:t>
      </w:r>
    </w:p>
    <w:p w14:paraId="305ABA3D" w14:textId="2E1E628C" w:rsidR="00CE7E8F" w:rsidRPr="00CE7E8F" w:rsidRDefault="007B74CD" w:rsidP="00271865">
      <w:pPr>
        <w:pStyle w:val="Heading3"/>
        <w:rPr>
          <w:rFonts w:eastAsia="Calibri"/>
        </w:rPr>
      </w:pPr>
      <w:r>
        <w:rPr>
          <w:rFonts w:eastAsia="Calibri"/>
          <w:noProof/>
        </w:rPr>
        <w:lastRenderedPageBreak/>
        <w:drawing>
          <wp:anchor distT="0" distB="0" distL="114300" distR="114300" simplePos="0" relativeHeight="251669504" behindDoc="1" locked="0" layoutInCell="1" allowOverlap="1" wp14:anchorId="5EB76782" wp14:editId="47C4C320">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E7E8F" w:rsidRPr="00CE7E8F">
        <w:rPr>
          <w:rFonts w:eastAsia="Calibri"/>
        </w:rPr>
        <w:t xml:space="preserve">Permit Expiry </w:t>
      </w:r>
    </w:p>
    <w:p w14:paraId="13DCE210" w14:textId="77777777" w:rsidR="00BF3C31" w:rsidRPr="00C30BBE" w:rsidRDefault="00BF3C31" w:rsidP="00C30BBE">
      <w:pPr>
        <w:pStyle w:val="Condition2"/>
        <w:rPr>
          <w:rFonts w:eastAsia="Calibri"/>
        </w:rPr>
      </w:pPr>
      <w:r w:rsidRPr="00C30BBE">
        <w:rPr>
          <w:rFonts w:eastAsia="Calibri"/>
        </w:rPr>
        <w:t>This permit as it relates to development (buildings and works) will expire if one of the following circumstances applies:</w:t>
      </w:r>
    </w:p>
    <w:p w14:paraId="1BD93CCF" w14:textId="77777777" w:rsidR="00BF3C31" w:rsidRDefault="00BF3C31" w:rsidP="00C95951">
      <w:pPr>
        <w:pStyle w:val="Condition2"/>
        <w:numPr>
          <w:ilvl w:val="1"/>
          <w:numId w:val="7"/>
        </w:numPr>
      </w:pPr>
      <w:r>
        <w:t>The development is not started within two (2) years of the issue date of this permit.</w:t>
      </w:r>
    </w:p>
    <w:p w14:paraId="77FE9621" w14:textId="77777777" w:rsidR="00BF3C31" w:rsidRDefault="00BF3C31" w:rsidP="00C95951">
      <w:pPr>
        <w:pStyle w:val="Condition2"/>
        <w:numPr>
          <w:ilvl w:val="1"/>
          <w:numId w:val="7"/>
        </w:numPr>
      </w:pPr>
      <w:r>
        <w:t>The development is not completed within four (4) years of the issue date of this permit.</w:t>
      </w:r>
    </w:p>
    <w:p w14:paraId="09315872" w14:textId="77777777" w:rsidR="00BF3C31" w:rsidRPr="00C30BBE" w:rsidRDefault="00BF3C31" w:rsidP="00C30BBE">
      <w:pPr>
        <w:pStyle w:val="Condition2"/>
        <w:numPr>
          <w:ilvl w:val="0"/>
          <w:numId w:val="0"/>
        </w:numPr>
        <w:ind w:left="567"/>
        <w:rPr>
          <w:rFonts w:eastAsia="Calibri"/>
        </w:rPr>
      </w:pPr>
      <w:r w:rsidRPr="00C30BBE">
        <w:rPr>
          <w:rFonts w:eastAsia="Calibri"/>
        </w:rPr>
        <w:t xml:space="preserve">In accordance with section 69 of the </w:t>
      </w:r>
      <w:r w:rsidRPr="00B77432">
        <w:rPr>
          <w:rFonts w:eastAsia="Calibri"/>
          <w:i/>
        </w:rPr>
        <w:t>Planning and Environment Act 1987</w:t>
      </w:r>
      <w:r w:rsidRPr="00C30BBE">
        <w:rPr>
          <w:rFonts w:eastAsia="Calibri"/>
        </w:rPr>
        <w:t>, an application may be submitted to the responsible authority for an extension of the periods referred to in this condition.</w:t>
      </w:r>
    </w:p>
    <w:p w14:paraId="0D965E70" w14:textId="77777777" w:rsidR="00C2017F" w:rsidRDefault="00250418">
      <w:pPr>
        <w:pStyle w:val="Order1"/>
        <w:jc w:val="center"/>
        <w:rPr>
          <w:b/>
        </w:rPr>
      </w:pPr>
      <w:r>
        <w:rPr>
          <w:b/>
        </w:rPr>
        <w:t>– End of conditions –</w:t>
      </w:r>
    </w:p>
    <w:sectPr w:rsidR="00C2017F">
      <w:footerReference w:type="default" r:id="rId16"/>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7E42" w14:textId="77777777" w:rsidR="00BA0BEF" w:rsidRDefault="00BA0BEF">
      <w:r>
        <w:separator/>
      </w:r>
    </w:p>
  </w:endnote>
  <w:endnote w:type="continuationSeparator" w:id="0">
    <w:p w14:paraId="5AB910E7" w14:textId="77777777" w:rsidR="00BA0BEF" w:rsidRDefault="00BA0BEF">
      <w:r>
        <w:continuationSeparator/>
      </w:r>
    </w:p>
  </w:endnote>
  <w:endnote w:type="continuationNotice" w:id="1">
    <w:p w14:paraId="5343CE3E" w14:textId="77777777" w:rsidR="00BA0BEF" w:rsidRDefault="00BA0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C2017F" w14:paraId="6E369D9B" w14:textId="77777777" w:rsidTr="00C72B5C">
      <w:trPr>
        <w:cantSplit/>
      </w:trPr>
      <w:tc>
        <w:tcPr>
          <w:tcW w:w="3884" w:type="pct"/>
        </w:tcPr>
        <w:p w14:paraId="097B14D9" w14:textId="77777777" w:rsidR="00EE0260" w:rsidRDefault="00BA0BEF" w:rsidP="00EE0260">
          <w:pPr>
            <w:pStyle w:val="Footer"/>
            <w:spacing w:beforeLines="60" w:before="144"/>
            <w:rPr>
              <w:rFonts w:cs="Arial"/>
              <w:sz w:val="18"/>
              <w:szCs w:val="18"/>
            </w:rPr>
          </w:pPr>
          <w:sdt>
            <w:sdtPr>
              <w:rPr>
                <w:rFonts w:cs="Arial"/>
                <w:sz w:val="18"/>
                <w:szCs w:val="18"/>
              </w:rPr>
              <w:alias w:val="vcat_case_vcat_pnumber"/>
              <w:tag w:val="dcp|document||String|jobdone"/>
              <w:id w:val="983895304"/>
              <w:placeholder>
                <w:docPart w:val="7A04E8868C964E1BAD0B78EE61088FBA"/>
              </w:placeholder>
              <w:text/>
            </w:sdtPr>
            <w:sdtEndPr/>
            <w:sdtContent>
              <w:r w:rsidR="00250418">
                <w:rPr>
                  <w:rFonts w:cs="Arial"/>
                  <w:sz w:val="18"/>
                  <w:szCs w:val="18"/>
                </w:rPr>
                <w:t>P1902/2020</w:t>
              </w:r>
            </w:sdtContent>
          </w:sdt>
        </w:p>
      </w:tc>
      <w:tc>
        <w:tcPr>
          <w:tcW w:w="1116" w:type="pct"/>
        </w:tcPr>
        <w:p w14:paraId="51DB897F" w14:textId="1D571FFC" w:rsidR="00EE0260" w:rsidRDefault="00250418" w:rsidP="00EE026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EA2A9C">
            <w:rPr>
              <w:rFonts w:cs="Arial"/>
              <w:sz w:val="18"/>
              <w:szCs w:val="18"/>
            </w:rPr>
            <w:t>1</w:t>
          </w:r>
          <w:r w:rsidR="002A4FAD">
            <w:rPr>
              <w:rFonts w:cs="Arial"/>
              <w:sz w:val="18"/>
              <w:szCs w:val="18"/>
            </w:rPr>
            <w:t>2</w:t>
          </w:r>
        </w:p>
      </w:tc>
    </w:tr>
  </w:tbl>
  <w:p w14:paraId="404946A8" w14:textId="77777777" w:rsidR="00EE0260" w:rsidRDefault="00EE0260" w:rsidP="00EE0260">
    <w:pPr>
      <w:pStyle w:val="Footer"/>
      <w:rPr>
        <w:sz w:val="2"/>
      </w:rPr>
    </w:pPr>
  </w:p>
  <w:p w14:paraId="562884E7" w14:textId="77777777" w:rsidR="00EE0260" w:rsidRDefault="00EE0260" w:rsidP="00EE0260">
    <w:pPr>
      <w:rPr>
        <w:sz w:val="2"/>
      </w:rPr>
    </w:pPr>
  </w:p>
  <w:p w14:paraId="6B7F8501" w14:textId="77777777" w:rsidR="00EE0260" w:rsidRDefault="00EE0260" w:rsidP="00EE0260">
    <w:pPr>
      <w:pStyle w:val="Footer"/>
      <w:rPr>
        <w:sz w:val="2"/>
      </w:rPr>
    </w:pPr>
  </w:p>
  <w:p w14:paraId="161E7792" w14:textId="77777777" w:rsidR="00EE0260" w:rsidRPr="00EE0260" w:rsidRDefault="00EE0260" w:rsidP="00EE0260">
    <w:pPr>
      <w:ind w:left="-1134" w:right="-1180" w:firstLine="2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5A98" w14:textId="77777777" w:rsidR="00EE0260" w:rsidRPr="003A0768" w:rsidRDefault="00EE0260" w:rsidP="00EE0260">
    <w:pPr>
      <w:ind w:left="-1134" w:right="-1180" w:firstLine="283"/>
      <w:rPr>
        <w:rFonts w:ascii="Arial" w:hAnsi="Arial" w:cs="Arial"/>
        <w:sz w:val="16"/>
        <w:szCs w:val="16"/>
      </w:rPr>
    </w:pPr>
  </w:p>
  <w:p w14:paraId="58F84352" w14:textId="77777777" w:rsidR="00EE0260" w:rsidRDefault="00EE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145A6C" w14:paraId="3792264B" w14:textId="77777777" w:rsidTr="00CD00E7">
      <w:trPr>
        <w:cantSplit/>
      </w:trPr>
      <w:tc>
        <w:tcPr>
          <w:tcW w:w="3884" w:type="pct"/>
        </w:tcPr>
        <w:p w14:paraId="63BF0402" w14:textId="77777777" w:rsidR="00145A6C" w:rsidRDefault="00BA0BEF" w:rsidP="00145A6C">
          <w:pPr>
            <w:pStyle w:val="Footer"/>
            <w:spacing w:beforeLines="60" w:before="144"/>
            <w:rPr>
              <w:rFonts w:cs="Arial"/>
              <w:sz w:val="18"/>
              <w:szCs w:val="18"/>
            </w:rPr>
          </w:pPr>
          <w:sdt>
            <w:sdtPr>
              <w:rPr>
                <w:rFonts w:cs="Arial"/>
                <w:sz w:val="18"/>
                <w:szCs w:val="18"/>
              </w:rPr>
              <w:alias w:val="vcat_case_vcat_pnumber"/>
              <w:tag w:val="dcp|document||String|jobdone"/>
              <w:id w:val="2070531601"/>
              <w:placeholder>
                <w:docPart w:val="40884DB4C4D14B2B80E759C9387BF219"/>
              </w:placeholder>
              <w:text/>
            </w:sdtPr>
            <w:sdtEndPr/>
            <w:sdtContent>
              <w:r w:rsidR="00145A6C">
                <w:rPr>
                  <w:rFonts w:cs="Arial"/>
                  <w:sz w:val="18"/>
                  <w:szCs w:val="18"/>
                </w:rPr>
                <w:t>P1902/2020</w:t>
              </w:r>
            </w:sdtContent>
          </w:sdt>
        </w:p>
      </w:tc>
      <w:tc>
        <w:tcPr>
          <w:tcW w:w="1116" w:type="pct"/>
        </w:tcPr>
        <w:p w14:paraId="3209A881" w14:textId="26D65A48" w:rsidR="00145A6C" w:rsidRDefault="00145A6C" w:rsidP="00145A6C">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1</w:t>
          </w:r>
          <w:r w:rsidR="00850CB9">
            <w:rPr>
              <w:rFonts w:cs="Arial"/>
              <w:sz w:val="18"/>
              <w:szCs w:val="18"/>
            </w:rPr>
            <w:t>2</w:t>
          </w:r>
        </w:p>
      </w:tc>
    </w:tr>
  </w:tbl>
  <w:p w14:paraId="08715CE9" w14:textId="77777777" w:rsidR="00EE0260" w:rsidRPr="00EE0260" w:rsidRDefault="00EE0260" w:rsidP="00EE0260">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AD4A" w14:textId="77777777" w:rsidR="00BA0BEF" w:rsidRDefault="00BA0BEF">
      <w:pPr>
        <w:pStyle w:val="Footer"/>
        <w:pBdr>
          <w:top w:val="single" w:sz="4" w:space="1" w:color="auto"/>
        </w:pBdr>
        <w:rPr>
          <w:sz w:val="12"/>
        </w:rPr>
      </w:pPr>
    </w:p>
  </w:footnote>
  <w:footnote w:type="continuationSeparator" w:id="0">
    <w:p w14:paraId="4F273F41" w14:textId="77777777" w:rsidR="00BA0BEF" w:rsidRDefault="00BA0BEF">
      <w:r>
        <w:continuationSeparator/>
      </w:r>
    </w:p>
  </w:footnote>
  <w:footnote w:type="continuationNotice" w:id="1">
    <w:p w14:paraId="6DDC9CA1" w14:textId="77777777" w:rsidR="00BA0BEF" w:rsidRDefault="00BA0BEF"/>
  </w:footnote>
  <w:footnote w:id="2">
    <w:p w14:paraId="6A697D89" w14:textId="6143622D" w:rsidR="00E200CF" w:rsidRDefault="00250418" w:rsidP="00E200CF">
      <w:pPr>
        <w:pStyle w:val="FootnoteText"/>
      </w:pPr>
      <w:r>
        <w:rPr>
          <w:rStyle w:val="FootnoteReference"/>
        </w:rPr>
        <w:footnoteRef/>
      </w:r>
      <w:r>
        <w:t xml:space="preserve"> </w:t>
      </w:r>
      <w:r>
        <w:tab/>
        <w:t>The submissions and evidence of the parties, any supporting exhibits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1922B071" w14:textId="40CF41DF" w:rsidR="008B3232" w:rsidRDefault="008B3232">
      <w:pPr>
        <w:pStyle w:val="FootnoteText"/>
      </w:pPr>
      <w:r>
        <w:rPr>
          <w:rStyle w:val="FootnoteReference"/>
        </w:rPr>
        <w:footnoteRef/>
      </w:r>
      <w:r>
        <w:t xml:space="preserve"> </w:t>
      </w:r>
      <w:r>
        <w:tab/>
        <w:t>At c</w:t>
      </w:r>
      <w:r w:rsidR="0089499D">
        <w:t>lause 71.02 – Integrated decision making</w:t>
      </w:r>
    </w:p>
  </w:footnote>
  <w:footnote w:id="4">
    <w:p w14:paraId="771C843D" w14:textId="129D427B" w:rsidR="00B43347" w:rsidRDefault="00B43347">
      <w:pPr>
        <w:pStyle w:val="FootnoteText"/>
      </w:pPr>
      <w:r>
        <w:rPr>
          <w:rStyle w:val="FootnoteReference"/>
        </w:rPr>
        <w:footnoteRef/>
      </w:r>
      <w:r>
        <w:t xml:space="preserve"> </w:t>
      </w:r>
      <w:r>
        <w:tab/>
      </w:r>
      <w:r w:rsidR="00144931">
        <w:t>T</w:t>
      </w:r>
      <w:r>
        <w:t>he varied standard</w:t>
      </w:r>
      <w:r w:rsidR="004E19A2">
        <w:t xml:space="preserve"> </w:t>
      </w:r>
      <w:r w:rsidR="004E19A2" w:rsidRPr="004E19A2">
        <w:t>of Schedule 3 of the General Residential Zone</w:t>
      </w:r>
      <w:r w:rsidR="00144931" w:rsidRPr="00144931">
        <w:t xml:space="preserve"> </w:t>
      </w:r>
      <w:r w:rsidR="00144931">
        <w:t>encourages a five metre rear setback whereas 3.8 metres is proposed</w:t>
      </w:r>
      <w:r w:rsidR="004E19A2" w:rsidRPr="004E19A2">
        <w:t>.</w:t>
      </w:r>
    </w:p>
  </w:footnote>
  <w:footnote w:id="5">
    <w:p w14:paraId="0F15DD6C" w14:textId="3CCBA841" w:rsidR="001C43F3" w:rsidRDefault="001C43F3">
      <w:pPr>
        <w:pStyle w:val="FootnoteText"/>
      </w:pPr>
      <w:r>
        <w:rPr>
          <w:rStyle w:val="FootnoteReference"/>
        </w:rPr>
        <w:footnoteRef/>
      </w:r>
      <w:r>
        <w:t xml:space="preserve"> </w:t>
      </w:r>
      <w:r>
        <w:tab/>
        <w:t xml:space="preserve">This elevation </w:t>
      </w:r>
      <w:r w:rsidRPr="001C43F3">
        <w:t>is articulated by well-designed entries to Units 60B and 60C, varied boundary fencing, large first floor balconies and overhanging eaves.</w:t>
      </w:r>
    </w:p>
  </w:footnote>
  <w:footnote w:id="6">
    <w:p w14:paraId="5C6BC24C" w14:textId="7F9E6EE9" w:rsidR="006761B3" w:rsidRDefault="006761B3">
      <w:pPr>
        <w:pStyle w:val="FootnoteText"/>
      </w:pPr>
      <w:r>
        <w:rPr>
          <w:rStyle w:val="FootnoteReference"/>
        </w:rPr>
        <w:footnoteRef/>
      </w:r>
      <w:r>
        <w:t xml:space="preserve"> </w:t>
      </w:r>
      <w:r>
        <w:tab/>
        <w:t>At clause 55.</w:t>
      </w:r>
    </w:p>
  </w:footnote>
  <w:footnote w:id="7">
    <w:p w14:paraId="1D4970A9" w14:textId="77777777" w:rsidR="002E0610" w:rsidRDefault="002E0610" w:rsidP="002E0610">
      <w:pPr>
        <w:pStyle w:val="FootnoteText"/>
      </w:pPr>
      <w:r>
        <w:rPr>
          <w:rStyle w:val="FootnoteReference"/>
        </w:rPr>
        <w:footnoteRef/>
      </w:r>
      <w:r>
        <w:t xml:space="preserve"> </w:t>
      </w:r>
      <w:r>
        <w:tab/>
        <w:t>These objectives are found at clauses 16.01-1S and 16.01-2S of the Planning Policy Framework.</w:t>
      </w:r>
    </w:p>
  </w:footnote>
  <w:footnote w:id="8">
    <w:p w14:paraId="6019BD52" w14:textId="566B5960" w:rsidR="008D5E32" w:rsidRDefault="008D5E32">
      <w:pPr>
        <w:pStyle w:val="FootnoteText"/>
      </w:pPr>
      <w:r>
        <w:rPr>
          <w:rStyle w:val="FootnoteReference"/>
        </w:rPr>
        <w:footnoteRef/>
      </w:r>
      <w:r>
        <w:t xml:space="preserve"> </w:t>
      </w:r>
      <w:r>
        <w:tab/>
        <w:t>These are</w:t>
      </w:r>
      <w:r w:rsidR="00322DBE">
        <w:t xml:space="preserve"> the garden areas sought by the varied standards of Schedule 3 to the Residential Zone.</w:t>
      </w:r>
    </w:p>
  </w:footnote>
  <w:footnote w:id="9">
    <w:p w14:paraId="38CA5B6F" w14:textId="1A000119" w:rsidR="00F63D1E" w:rsidRDefault="00F63D1E">
      <w:pPr>
        <w:pStyle w:val="FootnoteText"/>
      </w:pPr>
      <w:r>
        <w:rPr>
          <w:rStyle w:val="FootnoteReference"/>
        </w:rPr>
        <w:footnoteRef/>
      </w:r>
      <w:r>
        <w:t xml:space="preserve"> </w:t>
      </w:r>
      <w:r>
        <w:tab/>
        <w:t>At 51 Whites Lane and 58 Watsons Road respectively.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394"/>
    <w:multiLevelType w:val="hybridMultilevel"/>
    <w:tmpl w:val="EF3683AC"/>
    <w:lvl w:ilvl="0" w:tplc="535AFD2A">
      <w:start w:val="1"/>
      <w:numFmt w:val="bullet"/>
      <w:lvlText w:val=""/>
      <w:lvlJc w:val="left"/>
      <w:pPr>
        <w:ind w:left="1353" w:hanging="360"/>
      </w:pPr>
      <w:rPr>
        <w:rFonts w:ascii="Symbol" w:hAnsi="Symbol" w:hint="default"/>
        <w:sz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1C22985"/>
    <w:multiLevelType w:val="hybridMultilevel"/>
    <w:tmpl w:val="3E187BEE"/>
    <w:lvl w:ilvl="0" w:tplc="FFFFFFFF">
      <w:start w:val="1"/>
      <w:numFmt w:val="lowerRoman"/>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D2A45ED0">
      <w:start w:val="1"/>
      <w:numFmt w:val="decimal"/>
      <w:pStyle w:val="Para1"/>
      <w:lvlText w:val="%1"/>
      <w:lvlJc w:val="left"/>
      <w:pPr>
        <w:tabs>
          <w:tab w:val="num" w:pos="567"/>
        </w:tabs>
        <w:ind w:left="567" w:hanging="567"/>
      </w:pPr>
      <w:rPr>
        <w:rFonts w:hint="default"/>
      </w:rPr>
    </w:lvl>
    <w:lvl w:ilvl="1" w:tplc="ED30C80A" w:tentative="1">
      <w:start w:val="1"/>
      <w:numFmt w:val="lowerLetter"/>
      <w:lvlText w:val="%2."/>
      <w:lvlJc w:val="left"/>
      <w:pPr>
        <w:tabs>
          <w:tab w:val="num" w:pos="1440"/>
        </w:tabs>
        <w:ind w:left="1440" w:hanging="360"/>
      </w:pPr>
    </w:lvl>
    <w:lvl w:ilvl="2" w:tplc="9CA86678" w:tentative="1">
      <w:start w:val="1"/>
      <w:numFmt w:val="lowerRoman"/>
      <w:lvlText w:val="%3."/>
      <w:lvlJc w:val="right"/>
      <w:pPr>
        <w:tabs>
          <w:tab w:val="num" w:pos="2160"/>
        </w:tabs>
        <w:ind w:left="2160" w:hanging="180"/>
      </w:pPr>
    </w:lvl>
    <w:lvl w:ilvl="3" w:tplc="9E3263F0" w:tentative="1">
      <w:start w:val="1"/>
      <w:numFmt w:val="decimal"/>
      <w:lvlText w:val="%4."/>
      <w:lvlJc w:val="left"/>
      <w:pPr>
        <w:tabs>
          <w:tab w:val="num" w:pos="2880"/>
        </w:tabs>
        <w:ind w:left="2880" w:hanging="360"/>
      </w:pPr>
    </w:lvl>
    <w:lvl w:ilvl="4" w:tplc="62E6A338" w:tentative="1">
      <w:start w:val="1"/>
      <w:numFmt w:val="lowerLetter"/>
      <w:lvlText w:val="%5."/>
      <w:lvlJc w:val="left"/>
      <w:pPr>
        <w:tabs>
          <w:tab w:val="num" w:pos="3600"/>
        </w:tabs>
        <w:ind w:left="3600" w:hanging="360"/>
      </w:pPr>
    </w:lvl>
    <w:lvl w:ilvl="5" w:tplc="055AB60C" w:tentative="1">
      <w:start w:val="1"/>
      <w:numFmt w:val="lowerRoman"/>
      <w:lvlText w:val="%6."/>
      <w:lvlJc w:val="right"/>
      <w:pPr>
        <w:tabs>
          <w:tab w:val="num" w:pos="4320"/>
        </w:tabs>
        <w:ind w:left="4320" w:hanging="180"/>
      </w:pPr>
    </w:lvl>
    <w:lvl w:ilvl="6" w:tplc="6AD613B6" w:tentative="1">
      <w:start w:val="1"/>
      <w:numFmt w:val="decimal"/>
      <w:lvlText w:val="%7."/>
      <w:lvlJc w:val="left"/>
      <w:pPr>
        <w:tabs>
          <w:tab w:val="num" w:pos="5040"/>
        </w:tabs>
        <w:ind w:left="5040" w:hanging="360"/>
      </w:pPr>
    </w:lvl>
    <w:lvl w:ilvl="7" w:tplc="7B6E9D16" w:tentative="1">
      <w:start w:val="1"/>
      <w:numFmt w:val="lowerLetter"/>
      <w:lvlText w:val="%8."/>
      <w:lvlJc w:val="left"/>
      <w:pPr>
        <w:tabs>
          <w:tab w:val="num" w:pos="5760"/>
        </w:tabs>
        <w:ind w:left="5760" w:hanging="360"/>
      </w:pPr>
    </w:lvl>
    <w:lvl w:ilvl="8" w:tplc="D9F42348"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552270E8">
      <w:start w:val="1"/>
      <w:numFmt w:val="lowerLetter"/>
      <w:pStyle w:val="Para4"/>
      <w:lvlText w:val="%1"/>
      <w:lvlJc w:val="left"/>
      <w:pPr>
        <w:tabs>
          <w:tab w:val="num" w:pos="1134"/>
        </w:tabs>
        <w:ind w:left="1134" w:hanging="567"/>
      </w:pPr>
      <w:rPr>
        <w:rFonts w:hint="default"/>
      </w:rPr>
    </w:lvl>
    <w:lvl w:ilvl="1" w:tplc="E0E663C8">
      <w:start w:val="1"/>
      <w:numFmt w:val="bullet"/>
      <w:lvlText w:val=""/>
      <w:lvlJc w:val="left"/>
      <w:pPr>
        <w:tabs>
          <w:tab w:val="num" w:pos="1134"/>
        </w:tabs>
        <w:ind w:left="1134" w:hanging="567"/>
      </w:pPr>
      <w:rPr>
        <w:rFonts w:ascii="Symbol" w:hAnsi="Symbol" w:hint="default"/>
      </w:rPr>
    </w:lvl>
    <w:lvl w:ilvl="2" w:tplc="6D1C286E" w:tentative="1">
      <w:start w:val="1"/>
      <w:numFmt w:val="lowerRoman"/>
      <w:lvlText w:val="%3."/>
      <w:lvlJc w:val="right"/>
      <w:pPr>
        <w:tabs>
          <w:tab w:val="num" w:pos="2160"/>
        </w:tabs>
        <w:ind w:left="2160" w:hanging="180"/>
      </w:pPr>
    </w:lvl>
    <w:lvl w:ilvl="3" w:tplc="4AB0D232" w:tentative="1">
      <w:start w:val="1"/>
      <w:numFmt w:val="decimal"/>
      <w:lvlText w:val="%4."/>
      <w:lvlJc w:val="left"/>
      <w:pPr>
        <w:tabs>
          <w:tab w:val="num" w:pos="2880"/>
        </w:tabs>
        <w:ind w:left="2880" w:hanging="360"/>
      </w:pPr>
    </w:lvl>
    <w:lvl w:ilvl="4" w:tplc="6AF226C0">
      <w:start w:val="1"/>
      <w:numFmt w:val="lowerLetter"/>
      <w:pStyle w:val="Para4"/>
      <w:lvlText w:val="%5."/>
      <w:lvlJc w:val="left"/>
      <w:pPr>
        <w:tabs>
          <w:tab w:val="num" w:pos="1134"/>
        </w:tabs>
        <w:ind w:left="1134" w:hanging="567"/>
      </w:pPr>
      <w:rPr>
        <w:rFonts w:hint="default"/>
      </w:rPr>
    </w:lvl>
    <w:lvl w:ilvl="5" w:tplc="0994B14C" w:tentative="1">
      <w:start w:val="1"/>
      <w:numFmt w:val="lowerRoman"/>
      <w:lvlText w:val="%6."/>
      <w:lvlJc w:val="right"/>
      <w:pPr>
        <w:tabs>
          <w:tab w:val="num" w:pos="4320"/>
        </w:tabs>
        <w:ind w:left="4320" w:hanging="180"/>
      </w:pPr>
    </w:lvl>
    <w:lvl w:ilvl="6" w:tplc="1EAAD960" w:tentative="1">
      <w:start w:val="1"/>
      <w:numFmt w:val="decimal"/>
      <w:lvlText w:val="%7."/>
      <w:lvlJc w:val="left"/>
      <w:pPr>
        <w:tabs>
          <w:tab w:val="num" w:pos="5040"/>
        </w:tabs>
        <w:ind w:left="5040" w:hanging="360"/>
      </w:pPr>
    </w:lvl>
    <w:lvl w:ilvl="7" w:tplc="E23CC66A" w:tentative="1">
      <w:start w:val="1"/>
      <w:numFmt w:val="lowerLetter"/>
      <w:lvlText w:val="%8."/>
      <w:lvlJc w:val="left"/>
      <w:pPr>
        <w:tabs>
          <w:tab w:val="num" w:pos="5760"/>
        </w:tabs>
        <w:ind w:left="5760" w:hanging="360"/>
      </w:pPr>
    </w:lvl>
    <w:lvl w:ilvl="8" w:tplc="5C34A54A"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7B8887A4"/>
    <w:lvl w:ilvl="0" w:tplc="BD420204">
      <w:start w:val="1"/>
      <w:numFmt w:val="lowerRoman"/>
      <w:pStyle w:val="Para3"/>
      <w:lvlText w:val="%1"/>
      <w:lvlJc w:val="left"/>
      <w:pPr>
        <w:tabs>
          <w:tab w:val="num" w:pos="1135"/>
        </w:tabs>
        <w:ind w:left="1135" w:hanging="567"/>
      </w:pPr>
      <w:rPr>
        <w:rFonts w:hint="default"/>
      </w:rPr>
    </w:lvl>
    <w:lvl w:ilvl="1" w:tplc="B0287170" w:tentative="1">
      <w:start w:val="1"/>
      <w:numFmt w:val="lowerLetter"/>
      <w:lvlText w:val="%2."/>
      <w:lvlJc w:val="left"/>
      <w:pPr>
        <w:tabs>
          <w:tab w:val="num" w:pos="307"/>
        </w:tabs>
        <w:ind w:left="307" w:hanging="360"/>
      </w:pPr>
    </w:lvl>
    <w:lvl w:ilvl="2" w:tplc="44BA0294" w:tentative="1">
      <w:start w:val="1"/>
      <w:numFmt w:val="lowerRoman"/>
      <w:lvlText w:val="%3."/>
      <w:lvlJc w:val="right"/>
      <w:pPr>
        <w:tabs>
          <w:tab w:val="num" w:pos="1027"/>
        </w:tabs>
        <w:ind w:left="1027" w:hanging="180"/>
      </w:pPr>
    </w:lvl>
    <w:lvl w:ilvl="3" w:tplc="63342A1A" w:tentative="1">
      <w:start w:val="1"/>
      <w:numFmt w:val="decimal"/>
      <w:lvlText w:val="%4."/>
      <w:lvlJc w:val="left"/>
      <w:pPr>
        <w:tabs>
          <w:tab w:val="num" w:pos="1747"/>
        </w:tabs>
        <w:ind w:left="1747" w:hanging="360"/>
      </w:pPr>
    </w:lvl>
    <w:lvl w:ilvl="4" w:tplc="8F927D18" w:tentative="1">
      <w:start w:val="1"/>
      <w:numFmt w:val="lowerLetter"/>
      <w:lvlText w:val="%5."/>
      <w:lvlJc w:val="left"/>
      <w:pPr>
        <w:tabs>
          <w:tab w:val="num" w:pos="2467"/>
        </w:tabs>
        <w:ind w:left="2467" w:hanging="360"/>
      </w:pPr>
    </w:lvl>
    <w:lvl w:ilvl="5" w:tplc="7E1ECB78" w:tentative="1">
      <w:start w:val="1"/>
      <w:numFmt w:val="lowerRoman"/>
      <w:lvlText w:val="%6."/>
      <w:lvlJc w:val="right"/>
      <w:pPr>
        <w:tabs>
          <w:tab w:val="num" w:pos="3187"/>
        </w:tabs>
        <w:ind w:left="3187" w:hanging="180"/>
      </w:pPr>
    </w:lvl>
    <w:lvl w:ilvl="6" w:tplc="5DC490BE" w:tentative="1">
      <w:start w:val="1"/>
      <w:numFmt w:val="decimal"/>
      <w:lvlText w:val="%7."/>
      <w:lvlJc w:val="left"/>
      <w:pPr>
        <w:tabs>
          <w:tab w:val="num" w:pos="3907"/>
        </w:tabs>
        <w:ind w:left="3907" w:hanging="360"/>
      </w:pPr>
    </w:lvl>
    <w:lvl w:ilvl="7" w:tplc="3754E05E" w:tentative="1">
      <w:start w:val="1"/>
      <w:numFmt w:val="lowerLetter"/>
      <w:lvlText w:val="%8."/>
      <w:lvlJc w:val="left"/>
      <w:pPr>
        <w:tabs>
          <w:tab w:val="num" w:pos="4627"/>
        </w:tabs>
        <w:ind w:left="4627" w:hanging="360"/>
      </w:pPr>
    </w:lvl>
    <w:lvl w:ilvl="8" w:tplc="3BC21236"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E4F086A4">
      <w:start w:val="1"/>
      <w:numFmt w:val="bullet"/>
      <w:pStyle w:val="Para5"/>
      <w:lvlText w:val=""/>
      <w:lvlJc w:val="left"/>
      <w:pPr>
        <w:tabs>
          <w:tab w:val="num" w:pos="1134"/>
        </w:tabs>
        <w:ind w:left="1134" w:hanging="567"/>
      </w:pPr>
      <w:rPr>
        <w:rFonts w:ascii="Symbol" w:hAnsi="Symbol" w:hint="default"/>
      </w:rPr>
    </w:lvl>
    <w:lvl w:ilvl="1" w:tplc="D3588C98" w:tentative="1">
      <w:start w:val="1"/>
      <w:numFmt w:val="bullet"/>
      <w:lvlText w:val="o"/>
      <w:lvlJc w:val="left"/>
      <w:pPr>
        <w:tabs>
          <w:tab w:val="num" w:pos="1440"/>
        </w:tabs>
        <w:ind w:left="1440" w:hanging="360"/>
      </w:pPr>
      <w:rPr>
        <w:rFonts w:ascii="Courier New" w:hAnsi="Courier New" w:cs="Courier New" w:hint="default"/>
      </w:rPr>
    </w:lvl>
    <w:lvl w:ilvl="2" w:tplc="0A803D10" w:tentative="1">
      <w:start w:val="1"/>
      <w:numFmt w:val="bullet"/>
      <w:lvlText w:val=""/>
      <w:lvlJc w:val="left"/>
      <w:pPr>
        <w:tabs>
          <w:tab w:val="num" w:pos="2160"/>
        </w:tabs>
        <w:ind w:left="2160" w:hanging="360"/>
      </w:pPr>
      <w:rPr>
        <w:rFonts w:ascii="Wingdings" w:hAnsi="Wingdings" w:hint="default"/>
      </w:rPr>
    </w:lvl>
    <w:lvl w:ilvl="3" w:tplc="116A60BC" w:tentative="1">
      <w:start w:val="1"/>
      <w:numFmt w:val="bullet"/>
      <w:lvlText w:val=""/>
      <w:lvlJc w:val="left"/>
      <w:pPr>
        <w:tabs>
          <w:tab w:val="num" w:pos="2880"/>
        </w:tabs>
        <w:ind w:left="2880" w:hanging="360"/>
      </w:pPr>
      <w:rPr>
        <w:rFonts w:ascii="Symbol" w:hAnsi="Symbol" w:hint="default"/>
      </w:rPr>
    </w:lvl>
    <w:lvl w:ilvl="4" w:tplc="6D167126" w:tentative="1">
      <w:start w:val="1"/>
      <w:numFmt w:val="bullet"/>
      <w:lvlText w:val="o"/>
      <w:lvlJc w:val="left"/>
      <w:pPr>
        <w:tabs>
          <w:tab w:val="num" w:pos="3600"/>
        </w:tabs>
        <w:ind w:left="3600" w:hanging="360"/>
      </w:pPr>
      <w:rPr>
        <w:rFonts w:ascii="Courier New" w:hAnsi="Courier New" w:cs="Courier New" w:hint="default"/>
      </w:rPr>
    </w:lvl>
    <w:lvl w:ilvl="5" w:tplc="486A7BBE" w:tentative="1">
      <w:start w:val="1"/>
      <w:numFmt w:val="bullet"/>
      <w:lvlText w:val=""/>
      <w:lvlJc w:val="left"/>
      <w:pPr>
        <w:tabs>
          <w:tab w:val="num" w:pos="4320"/>
        </w:tabs>
        <w:ind w:left="4320" w:hanging="360"/>
      </w:pPr>
      <w:rPr>
        <w:rFonts w:ascii="Wingdings" w:hAnsi="Wingdings" w:hint="default"/>
      </w:rPr>
    </w:lvl>
    <w:lvl w:ilvl="6" w:tplc="B3F09418" w:tentative="1">
      <w:start w:val="1"/>
      <w:numFmt w:val="bullet"/>
      <w:lvlText w:val=""/>
      <w:lvlJc w:val="left"/>
      <w:pPr>
        <w:tabs>
          <w:tab w:val="num" w:pos="5040"/>
        </w:tabs>
        <w:ind w:left="5040" w:hanging="360"/>
      </w:pPr>
      <w:rPr>
        <w:rFonts w:ascii="Symbol" w:hAnsi="Symbol" w:hint="default"/>
      </w:rPr>
    </w:lvl>
    <w:lvl w:ilvl="7" w:tplc="D5F2558C" w:tentative="1">
      <w:start w:val="1"/>
      <w:numFmt w:val="bullet"/>
      <w:lvlText w:val="o"/>
      <w:lvlJc w:val="left"/>
      <w:pPr>
        <w:tabs>
          <w:tab w:val="num" w:pos="5760"/>
        </w:tabs>
        <w:ind w:left="5760" w:hanging="360"/>
      </w:pPr>
      <w:rPr>
        <w:rFonts w:ascii="Courier New" w:hAnsi="Courier New" w:cs="Courier New" w:hint="default"/>
      </w:rPr>
    </w:lvl>
    <w:lvl w:ilvl="8" w:tplc="405800F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D6FE1"/>
    <w:multiLevelType w:val="hybridMultilevel"/>
    <w:tmpl w:val="B816A2FE"/>
    <w:lvl w:ilvl="0" w:tplc="FFFFFFFF">
      <w:start w:val="1"/>
      <w:numFmt w:val="bullet"/>
      <w:lvlText w:val=""/>
      <w:lvlJc w:val="left"/>
      <w:pPr>
        <w:tabs>
          <w:tab w:val="num" w:pos="1440"/>
        </w:tabs>
        <w:ind w:left="144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70B6E51"/>
    <w:multiLevelType w:val="hybridMultilevel"/>
    <w:tmpl w:val="EAC2CC40"/>
    <w:lvl w:ilvl="0" w:tplc="FFFFFFFF">
      <w:start w:val="1"/>
      <w:numFmt w:val="lowerLetter"/>
      <w:lvlText w:val="%1)"/>
      <w:lvlJc w:val="left"/>
      <w:pPr>
        <w:ind w:left="1353" w:hanging="360"/>
      </w:pPr>
      <w:rPr>
        <w:sz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6D7864F7"/>
    <w:multiLevelType w:val="hybridMultilevel"/>
    <w:tmpl w:val="4DD8D500"/>
    <w:lvl w:ilvl="0" w:tplc="78F24C68">
      <w:numFmt w:val="bullet"/>
      <w:pStyle w:val="Quote3"/>
      <w:lvlText w:val=""/>
      <w:lvlJc w:val="left"/>
      <w:pPr>
        <w:tabs>
          <w:tab w:val="num" w:pos="1701"/>
        </w:tabs>
        <w:ind w:left="1701" w:hanging="567"/>
      </w:pPr>
      <w:rPr>
        <w:rFonts w:ascii="Symbol" w:eastAsia="Times New Roman" w:hAnsi="Symbol" w:cs="Times New Roman" w:hint="default"/>
        <w:sz w:val="16"/>
      </w:rPr>
    </w:lvl>
    <w:lvl w:ilvl="1" w:tplc="ACEC63E4" w:tentative="1">
      <w:start w:val="1"/>
      <w:numFmt w:val="bullet"/>
      <w:lvlText w:val="o"/>
      <w:lvlJc w:val="left"/>
      <w:pPr>
        <w:tabs>
          <w:tab w:val="num" w:pos="1440"/>
        </w:tabs>
        <w:ind w:left="1440" w:hanging="360"/>
      </w:pPr>
      <w:rPr>
        <w:rFonts w:ascii="Courier New" w:hAnsi="Courier New" w:hint="default"/>
      </w:rPr>
    </w:lvl>
    <w:lvl w:ilvl="2" w:tplc="BF98BA3E" w:tentative="1">
      <w:start w:val="1"/>
      <w:numFmt w:val="bullet"/>
      <w:lvlText w:val=""/>
      <w:lvlJc w:val="left"/>
      <w:pPr>
        <w:tabs>
          <w:tab w:val="num" w:pos="2160"/>
        </w:tabs>
        <w:ind w:left="2160" w:hanging="360"/>
      </w:pPr>
      <w:rPr>
        <w:rFonts w:ascii="Wingdings" w:hAnsi="Wingdings" w:hint="default"/>
      </w:rPr>
    </w:lvl>
    <w:lvl w:ilvl="3" w:tplc="7AD0E870" w:tentative="1">
      <w:start w:val="1"/>
      <w:numFmt w:val="bullet"/>
      <w:lvlText w:val=""/>
      <w:lvlJc w:val="left"/>
      <w:pPr>
        <w:tabs>
          <w:tab w:val="num" w:pos="2880"/>
        </w:tabs>
        <w:ind w:left="2880" w:hanging="360"/>
      </w:pPr>
      <w:rPr>
        <w:rFonts w:ascii="Symbol" w:hAnsi="Symbol" w:hint="default"/>
      </w:rPr>
    </w:lvl>
    <w:lvl w:ilvl="4" w:tplc="AAAC3C98" w:tentative="1">
      <w:start w:val="1"/>
      <w:numFmt w:val="bullet"/>
      <w:lvlText w:val="o"/>
      <w:lvlJc w:val="left"/>
      <w:pPr>
        <w:tabs>
          <w:tab w:val="num" w:pos="3600"/>
        </w:tabs>
        <w:ind w:left="3600" w:hanging="360"/>
      </w:pPr>
      <w:rPr>
        <w:rFonts w:ascii="Courier New" w:hAnsi="Courier New" w:hint="default"/>
      </w:rPr>
    </w:lvl>
    <w:lvl w:ilvl="5" w:tplc="EA2E802A" w:tentative="1">
      <w:start w:val="1"/>
      <w:numFmt w:val="bullet"/>
      <w:lvlText w:val=""/>
      <w:lvlJc w:val="left"/>
      <w:pPr>
        <w:tabs>
          <w:tab w:val="num" w:pos="4320"/>
        </w:tabs>
        <w:ind w:left="4320" w:hanging="360"/>
      </w:pPr>
      <w:rPr>
        <w:rFonts w:ascii="Wingdings" w:hAnsi="Wingdings" w:hint="default"/>
      </w:rPr>
    </w:lvl>
    <w:lvl w:ilvl="6" w:tplc="71DCA294" w:tentative="1">
      <w:start w:val="1"/>
      <w:numFmt w:val="bullet"/>
      <w:lvlText w:val=""/>
      <w:lvlJc w:val="left"/>
      <w:pPr>
        <w:tabs>
          <w:tab w:val="num" w:pos="5040"/>
        </w:tabs>
        <w:ind w:left="5040" w:hanging="360"/>
      </w:pPr>
      <w:rPr>
        <w:rFonts w:ascii="Symbol" w:hAnsi="Symbol" w:hint="default"/>
      </w:rPr>
    </w:lvl>
    <w:lvl w:ilvl="7" w:tplc="99FAA952" w:tentative="1">
      <w:start w:val="1"/>
      <w:numFmt w:val="bullet"/>
      <w:lvlText w:val="o"/>
      <w:lvlJc w:val="left"/>
      <w:pPr>
        <w:tabs>
          <w:tab w:val="num" w:pos="5760"/>
        </w:tabs>
        <w:ind w:left="5760" w:hanging="360"/>
      </w:pPr>
      <w:rPr>
        <w:rFonts w:ascii="Courier New" w:hAnsi="Courier New" w:hint="default"/>
      </w:rPr>
    </w:lvl>
    <w:lvl w:ilvl="8" w:tplc="226CD6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3722CD"/>
    <w:multiLevelType w:val="hybridMultilevel"/>
    <w:tmpl w:val="8FD432B6"/>
    <w:lvl w:ilvl="0" w:tplc="535AFD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416A95"/>
    <w:multiLevelType w:val="hybridMultilevel"/>
    <w:tmpl w:val="57FCE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E2D555F"/>
    <w:multiLevelType w:val="hybridMultilevel"/>
    <w:tmpl w:val="EB3AB89E"/>
    <w:lvl w:ilvl="0" w:tplc="FFFFFFFF">
      <w:start w:val="1"/>
      <w:numFmt w:val="lowerLetter"/>
      <w:lvlText w:val="%1)"/>
      <w:lvlJc w:val="left"/>
      <w:pPr>
        <w:ind w:left="1353" w:hanging="360"/>
      </w:pPr>
      <w:rPr>
        <w:rFonts w:ascii="Calibri" w:eastAsia="Calibri" w:hAnsi="Calibri" w:cs="Times New Roman"/>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abstractNumId w:val="4"/>
  </w:num>
  <w:num w:numId="2">
    <w:abstractNumId w:val="3"/>
  </w:num>
  <w:num w:numId="3">
    <w:abstractNumId w:val="8"/>
  </w:num>
  <w:num w:numId="4">
    <w:abstractNumId w:val="12"/>
  </w:num>
  <w:num w:numId="5">
    <w:abstractNumId w:val="5"/>
  </w:num>
  <w:num w:numId="6">
    <w:abstractNumId w:val="6"/>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7"/>
  </w:num>
  <w:num w:numId="26">
    <w:abstractNumId w:val="7"/>
  </w:num>
  <w:num w:numId="2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57aAZk+q5xZhq1h2m8UGTEB31JI06UJWdD1xDetifrc/9brIZZPSPT03RkIO1lGRQ52CguEIE8YTLMnAejK3g==" w:salt="Kj9kNngHPEH24/yTeMt06w=="/>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071B0"/>
    <w:rsid w:val="00010035"/>
    <w:rsid w:val="000102A6"/>
    <w:rsid w:val="0001071C"/>
    <w:rsid w:val="0001113F"/>
    <w:rsid w:val="00017A30"/>
    <w:rsid w:val="00021E74"/>
    <w:rsid w:val="00025A6E"/>
    <w:rsid w:val="00027F01"/>
    <w:rsid w:val="00031B93"/>
    <w:rsid w:val="00032507"/>
    <w:rsid w:val="00034861"/>
    <w:rsid w:val="0003511C"/>
    <w:rsid w:val="00043115"/>
    <w:rsid w:val="0004435B"/>
    <w:rsid w:val="00046373"/>
    <w:rsid w:val="00047DDE"/>
    <w:rsid w:val="000519CA"/>
    <w:rsid w:val="0005273A"/>
    <w:rsid w:val="00052C34"/>
    <w:rsid w:val="00054D0A"/>
    <w:rsid w:val="00054E9D"/>
    <w:rsid w:val="000567FC"/>
    <w:rsid w:val="00057004"/>
    <w:rsid w:val="00057762"/>
    <w:rsid w:val="00061FEB"/>
    <w:rsid w:val="000621E6"/>
    <w:rsid w:val="00062780"/>
    <w:rsid w:val="00063C31"/>
    <w:rsid w:val="00071F10"/>
    <w:rsid w:val="00072C14"/>
    <w:rsid w:val="00074F72"/>
    <w:rsid w:val="0007652F"/>
    <w:rsid w:val="00076770"/>
    <w:rsid w:val="000804C4"/>
    <w:rsid w:val="000809FB"/>
    <w:rsid w:val="00082D3C"/>
    <w:rsid w:val="00083507"/>
    <w:rsid w:val="000847D4"/>
    <w:rsid w:val="000854CC"/>
    <w:rsid w:val="00086AAC"/>
    <w:rsid w:val="000875E4"/>
    <w:rsid w:val="00093D7E"/>
    <w:rsid w:val="000945F9"/>
    <w:rsid w:val="00094A20"/>
    <w:rsid w:val="00097356"/>
    <w:rsid w:val="000A58A5"/>
    <w:rsid w:val="000B791B"/>
    <w:rsid w:val="000B7D40"/>
    <w:rsid w:val="000C071C"/>
    <w:rsid w:val="000C2678"/>
    <w:rsid w:val="000C3AFA"/>
    <w:rsid w:val="000C4340"/>
    <w:rsid w:val="000C6904"/>
    <w:rsid w:val="000C710F"/>
    <w:rsid w:val="000D09B4"/>
    <w:rsid w:val="000D22AE"/>
    <w:rsid w:val="000D74C0"/>
    <w:rsid w:val="000D7850"/>
    <w:rsid w:val="000E038E"/>
    <w:rsid w:val="000E26FE"/>
    <w:rsid w:val="000F1101"/>
    <w:rsid w:val="000F33A1"/>
    <w:rsid w:val="000F3FF2"/>
    <w:rsid w:val="000F4E28"/>
    <w:rsid w:val="000F5080"/>
    <w:rsid w:val="000F7C02"/>
    <w:rsid w:val="00103816"/>
    <w:rsid w:val="0010463F"/>
    <w:rsid w:val="001071B2"/>
    <w:rsid w:val="00113BAE"/>
    <w:rsid w:val="0011532C"/>
    <w:rsid w:val="00115C7C"/>
    <w:rsid w:val="00123CA0"/>
    <w:rsid w:val="00124442"/>
    <w:rsid w:val="00124C1E"/>
    <w:rsid w:val="0013429D"/>
    <w:rsid w:val="00134AC7"/>
    <w:rsid w:val="00140EEA"/>
    <w:rsid w:val="00144931"/>
    <w:rsid w:val="00145169"/>
    <w:rsid w:val="00145A6C"/>
    <w:rsid w:val="00150B10"/>
    <w:rsid w:val="00150EAD"/>
    <w:rsid w:val="00152541"/>
    <w:rsid w:val="001527C4"/>
    <w:rsid w:val="001567AE"/>
    <w:rsid w:val="00156835"/>
    <w:rsid w:val="001569EE"/>
    <w:rsid w:val="00157296"/>
    <w:rsid w:val="001578AA"/>
    <w:rsid w:val="0016093F"/>
    <w:rsid w:val="00163377"/>
    <w:rsid w:val="00163C3F"/>
    <w:rsid w:val="00167876"/>
    <w:rsid w:val="00167E56"/>
    <w:rsid w:val="001708C4"/>
    <w:rsid w:val="00170A14"/>
    <w:rsid w:val="0017464B"/>
    <w:rsid w:val="00175CFD"/>
    <w:rsid w:val="00177AAB"/>
    <w:rsid w:val="0018330C"/>
    <w:rsid w:val="001867D7"/>
    <w:rsid w:val="0019191C"/>
    <w:rsid w:val="00196932"/>
    <w:rsid w:val="001973CE"/>
    <w:rsid w:val="001A23C1"/>
    <w:rsid w:val="001A2F40"/>
    <w:rsid w:val="001A310F"/>
    <w:rsid w:val="001A34A9"/>
    <w:rsid w:val="001A3AE8"/>
    <w:rsid w:val="001A5EE4"/>
    <w:rsid w:val="001A693D"/>
    <w:rsid w:val="001B321E"/>
    <w:rsid w:val="001B37FB"/>
    <w:rsid w:val="001B3F32"/>
    <w:rsid w:val="001B44F8"/>
    <w:rsid w:val="001B4BD7"/>
    <w:rsid w:val="001B6AAC"/>
    <w:rsid w:val="001B749D"/>
    <w:rsid w:val="001C2505"/>
    <w:rsid w:val="001C26D1"/>
    <w:rsid w:val="001C43F3"/>
    <w:rsid w:val="001C4E18"/>
    <w:rsid w:val="001C6A33"/>
    <w:rsid w:val="001D1913"/>
    <w:rsid w:val="001D1D0D"/>
    <w:rsid w:val="001D40C3"/>
    <w:rsid w:val="001D4555"/>
    <w:rsid w:val="001D48C4"/>
    <w:rsid w:val="001D5A52"/>
    <w:rsid w:val="001D63A4"/>
    <w:rsid w:val="001D72F0"/>
    <w:rsid w:val="001E1934"/>
    <w:rsid w:val="001E2454"/>
    <w:rsid w:val="001E333D"/>
    <w:rsid w:val="001E49C7"/>
    <w:rsid w:val="001E5E58"/>
    <w:rsid w:val="001F0701"/>
    <w:rsid w:val="001F16E8"/>
    <w:rsid w:val="001F2D3D"/>
    <w:rsid w:val="001F5D21"/>
    <w:rsid w:val="001F7BE5"/>
    <w:rsid w:val="002078D6"/>
    <w:rsid w:val="002079D9"/>
    <w:rsid w:val="002134A0"/>
    <w:rsid w:val="0021479D"/>
    <w:rsid w:val="00214D3E"/>
    <w:rsid w:val="002151BF"/>
    <w:rsid w:val="0021701E"/>
    <w:rsid w:val="00227CC8"/>
    <w:rsid w:val="00230AA5"/>
    <w:rsid w:val="002326F4"/>
    <w:rsid w:val="00232C84"/>
    <w:rsid w:val="0023472F"/>
    <w:rsid w:val="00234CB1"/>
    <w:rsid w:val="00236117"/>
    <w:rsid w:val="00240459"/>
    <w:rsid w:val="00242D0C"/>
    <w:rsid w:val="00244576"/>
    <w:rsid w:val="00250418"/>
    <w:rsid w:val="00251DE1"/>
    <w:rsid w:val="00251E5E"/>
    <w:rsid w:val="00255096"/>
    <w:rsid w:val="00255623"/>
    <w:rsid w:val="002563BE"/>
    <w:rsid w:val="00261268"/>
    <w:rsid w:val="00264659"/>
    <w:rsid w:val="00264783"/>
    <w:rsid w:val="00271440"/>
    <w:rsid w:val="00271865"/>
    <w:rsid w:val="0027302B"/>
    <w:rsid w:val="00274887"/>
    <w:rsid w:val="00275B25"/>
    <w:rsid w:val="0028144B"/>
    <w:rsid w:val="00281AF3"/>
    <w:rsid w:val="0028244B"/>
    <w:rsid w:val="002850A4"/>
    <w:rsid w:val="00285252"/>
    <w:rsid w:val="00290F9B"/>
    <w:rsid w:val="00291D23"/>
    <w:rsid w:val="00293A03"/>
    <w:rsid w:val="002A0350"/>
    <w:rsid w:val="002A1298"/>
    <w:rsid w:val="002A47E1"/>
    <w:rsid w:val="002A4FAD"/>
    <w:rsid w:val="002A52E0"/>
    <w:rsid w:val="002A5424"/>
    <w:rsid w:val="002A63AA"/>
    <w:rsid w:val="002B7051"/>
    <w:rsid w:val="002C7BC5"/>
    <w:rsid w:val="002D05B6"/>
    <w:rsid w:val="002D382C"/>
    <w:rsid w:val="002D4519"/>
    <w:rsid w:val="002D4AC7"/>
    <w:rsid w:val="002D4E8A"/>
    <w:rsid w:val="002D5330"/>
    <w:rsid w:val="002E0610"/>
    <w:rsid w:val="002E07FE"/>
    <w:rsid w:val="002E14C5"/>
    <w:rsid w:val="002E3C38"/>
    <w:rsid w:val="002E6C32"/>
    <w:rsid w:val="002E7C68"/>
    <w:rsid w:val="002F27B5"/>
    <w:rsid w:val="002F3F39"/>
    <w:rsid w:val="002F4110"/>
    <w:rsid w:val="002F559E"/>
    <w:rsid w:val="002F7889"/>
    <w:rsid w:val="00302453"/>
    <w:rsid w:val="00302686"/>
    <w:rsid w:val="003051EE"/>
    <w:rsid w:val="0031128B"/>
    <w:rsid w:val="00312787"/>
    <w:rsid w:val="00312D8A"/>
    <w:rsid w:val="0031301B"/>
    <w:rsid w:val="003131D0"/>
    <w:rsid w:val="0031373B"/>
    <w:rsid w:val="00313D53"/>
    <w:rsid w:val="00313F1C"/>
    <w:rsid w:val="00314D2C"/>
    <w:rsid w:val="0032102D"/>
    <w:rsid w:val="00322661"/>
    <w:rsid w:val="00322DBE"/>
    <w:rsid w:val="00326D22"/>
    <w:rsid w:val="00335971"/>
    <w:rsid w:val="0034213D"/>
    <w:rsid w:val="00342463"/>
    <w:rsid w:val="00350256"/>
    <w:rsid w:val="0035029E"/>
    <w:rsid w:val="003504D7"/>
    <w:rsid w:val="00354F7D"/>
    <w:rsid w:val="003562E6"/>
    <w:rsid w:val="00361E5C"/>
    <w:rsid w:val="00361EF0"/>
    <w:rsid w:val="00362F90"/>
    <w:rsid w:val="00363992"/>
    <w:rsid w:val="00364588"/>
    <w:rsid w:val="0036593A"/>
    <w:rsid w:val="0036614E"/>
    <w:rsid w:val="003706BB"/>
    <w:rsid w:val="00374408"/>
    <w:rsid w:val="00374856"/>
    <w:rsid w:val="00375569"/>
    <w:rsid w:val="003813E9"/>
    <w:rsid w:val="00384095"/>
    <w:rsid w:val="00386AC2"/>
    <w:rsid w:val="00396129"/>
    <w:rsid w:val="003A0768"/>
    <w:rsid w:val="003A524B"/>
    <w:rsid w:val="003A753F"/>
    <w:rsid w:val="003A7AE2"/>
    <w:rsid w:val="003B182A"/>
    <w:rsid w:val="003B1C29"/>
    <w:rsid w:val="003B28A1"/>
    <w:rsid w:val="003B28D4"/>
    <w:rsid w:val="003B3A8D"/>
    <w:rsid w:val="003B5E75"/>
    <w:rsid w:val="003B7FA7"/>
    <w:rsid w:val="003C3F79"/>
    <w:rsid w:val="003C6E45"/>
    <w:rsid w:val="003D3570"/>
    <w:rsid w:val="003D546E"/>
    <w:rsid w:val="003D654F"/>
    <w:rsid w:val="003D7278"/>
    <w:rsid w:val="003E054B"/>
    <w:rsid w:val="003E11C8"/>
    <w:rsid w:val="003E30D2"/>
    <w:rsid w:val="003E514F"/>
    <w:rsid w:val="003E66B9"/>
    <w:rsid w:val="003F0899"/>
    <w:rsid w:val="003F6B1A"/>
    <w:rsid w:val="004033EC"/>
    <w:rsid w:val="004054EC"/>
    <w:rsid w:val="00407A89"/>
    <w:rsid w:val="00410016"/>
    <w:rsid w:val="00412FC8"/>
    <w:rsid w:val="00415054"/>
    <w:rsid w:val="00415690"/>
    <w:rsid w:val="0041572F"/>
    <w:rsid w:val="00415993"/>
    <w:rsid w:val="00420587"/>
    <w:rsid w:val="00426004"/>
    <w:rsid w:val="00426675"/>
    <w:rsid w:val="00426CD8"/>
    <w:rsid w:val="00431EC7"/>
    <w:rsid w:val="00432302"/>
    <w:rsid w:val="00434BAA"/>
    <w:rsid w:val="00436BB8"/>
    <w:rsid w:val="00441CAB"/>
    <w:rsid w:val="00442582"/>
    <w:rsid w:val="0044469B"/>
    <w:rsid w:val="00452C23"/>
    <w:rsid w:val="004540D7"/>
    <w:rsid w:val="00456A63"/>
    <w:rsid w:val="004571BE"/>
    <w:rsid w:val="00457884"/>
    <w:rsid w:val="00463DA8"/>
    <w:rsid w:val="004645C1"/>
    <w:rsid w:val="00464B0F"/>
    <w:rsid w:val="00465CBB"/>
    <w:rsid w:val="00467B86"/>
    <w:rsid w:val="00474C20"/>
    <w:rsid w:val="00474C64"/>
    <w:rsid w:val="00477574"/>
    <w:rsid w:val="0048664A"/>
    <w:rsid w:val="004908EE"/>
    <w:rsid w:val="00491157"/>
    <w:rsid w:val="004919B5"/>
    <w:rsid w:val="00492137"/>
    <w:rsid w:val="00493D37"/>
    <w:rsid w:val="00495762"/>
    <w:rsid w:val="0049698D"/>
    <w:rsid w:val="004A11C0"/>
    <w:rsid w:val="004A201D"/>
    <w:rsid w:val="004B3605"/>
    <w:rsid w:val="004C1C41"/>
    <w:rsid w:val="004C5637"/>
    <w:rsid w:val="004C6BAE"/>
    <w:rsid w:val="004D0391"/>
    <w:rsid w:val="004D2122"/>
    <w:rsid w:val="004D24BE"/>
    <w:rsid w:val="004D4648"/>
    <w:rsid w:val="004D67DD"/>
    <w:rsid w:val="004E0A10"/>
    <w:rsid w:val="004E19A2"/>
    <w:rsid w:val="004E3BF1"/>
    <w:rsid w:val="004E4058"/>
    <w:rsid w:val="004E4882"/>
    <w:rsid w:val="004E6122"/>
    <w:rsid w:val="004E663D"/>
    <w:rsid w:val="004E6EEF"/>
    <w:rsid w:val="004F1124"/>
    <w:rsid w:val="004F2CDF"/>
    <w:rsid w:val="004F54C1"/>
    <w:rsid w:val="0050094F"/>
    <w:rsid w:val="00503B1B"/>
    <w:rsid w:val="00503D6F"/>
    <w:rsid w:val="00503FA8"/>
    <w:rsid w:val="00503FD5"/>
    <w:rsid w:val="005058C4"/>
    <w:rsid w:val="00507771"/>
    <w:rsid w:val="00507B0F"/>
    <w:rsid w:val="00510802"/>
    <w:rsid w:val="00512441"/>
    <w:rsid w:val="00512D5E"/>
    <w:rsid w:val="00514EAB"/>
    <w:rsid w:val="00514F1B"/>
    <w:rsid w:val="005170EA"/>
    <w:rsid w:val="00532197"/>
    <w:rsid w:val="00534A6A"/>
    <w:rsid w:val="00536857"/>
    <w:rsid w:val="00546CB8"/>
    <w:rsid w:val="00550267"/>
    <w:rsid w:val="0055097C"/>
    <w:rsid w:val="00552391"/>
    <w:rsid w:val="00552E6C"/>
    <w:rsid w:val="00554119"/>
    <w:rsid w:val="0056628E"/>
    <w:rsid w:val="005672C4"/>
    <w:rsid w:val="0057023D"/>
    <w:rsid w:val="00570C31"/>
    <w:rsid w:val="0057114B"/>
    <w:rsid w:val="0057340C"/>
    <w:rsid w:val="0058084D"/>
    <w:rsid w:val="0058357D"/>
    <w:rsid w:val="00583BD8"/>
    <w:rsid w:val="0059145F"/>
    <w:rsid w:val="005938AA"/>
    <w:rsid w:val="005B3D5D"/>
    <w:rsid w:val="005B428A"/>
    <w:rsid w:val="005B5EAF"/>
    <w:rsid w:val="005C15CC"/>
    <w:rsid w:val="005C2C08"/>
    <w:rsid w:val="005C34B1"/>
    <w:rsid w:val="005C3B9B"/>
    <w:rsid w:val="005C6A84"/>
    <w:rsid w:val="005C7B3B"/>
    <w:rsid w:val="005D1534"/>
    <w:rsid w:val="005D1C23"/>
    <w:rsid w:val="005D408F"/>
    <w:rsid w:val="005D428A"/>
    <w:rsid w:val="005D5652"/>
    <w:rsid w:val="005D5858"/>
    <w:rsid w:val="005D6C47"/>
    <w:rsid w:val="005D77CE"/>
    <w:rsid w:val="005D7FDD"/>
    <w:rsid w:val="005E1511"/>
    <w:rsid w:val="005E1E78"/>
    <w:rsid w:val="005E2342"/>
    <w:rsid w:val="005E2D20"/>
    <w:rsid w:val="005E4824"/>
    <w:rsid w:val="005E6CCC"/>
    <w:rsid w:val="005E7C05"/>
    <w:rsid w:val="005F0E7E"/>
    <w:rsid w:val="005F36C1"/>
    <w:rsid w:val="005F4A32"/>
    <w:rsid w:val="005F6FDD"/>
    <w:rsid w:val="00604881"/>
    <w:rsid w:val="00607F46"/>
    <w:rsid w:val="00610D35"/>
    <w:rsid w:val="00615988"/>
    <w:rsid w:val="006218BD"/>
    <w:rsid w:val="00622485"/>
    <w:rsid w:val="00627565"/>
    <w:rsid w:val="00636937"/>
    <w:rsid w:val="00636A71"/>
    <w:rsid w:val="0064326D"/>
    <w:rsid w:val="00647F43"/>
    <w:rsid w:val="00650F1F"/>
    <w:rsid w:val="0065338E"/>
    <w:rsid w:val="00655851"/>
    <w:rsid w:val="00661552"/>
    <w:rsid w:val="00666500"/>
    <w:rsid w:val="0066671E"/>
    <w:rsid w:val="00670E1D"/>
    <w:rsid w:val="00675CBC"/>
    <w:rsid w:val="00675EEF"/>
    <w:rsid w:val="006761B3"/>
    <w:rsid w:val="00677D80"/>
    <w:rsid w:val="00680AFF"/>
    <w:rsid w:val="00682C14"/>
    <w:rsid w:val="00683653"/>
    <w:rsid w:val="00683797"/>
    <w:rsid w:val="00684058"/>
    <w:rsid w:val="00685B8C"/>
    <w:rsid w:val="006865FD"/>
    <w:rsid w:val="0069204D"/>
    <w:rsid w:val="00692FCF"/>
    <w:rsid w:val="00697409"/>
    <w:rsid w:val="00697776"/>
    <w:rsid w:val="006A4743"/>
    <w:rsid w:val="006A50F8"/>
    <w:rsid w:val="006A5ADD"/>
    <w:rsid w:val="006B2468"/>
    <w:rsid w:val="006B3668"/>
    <w:rsid w:val="006B48AA"/>
    <w:rsid w:val="006B4BDE"/>
    <w:rsid w:val="006C2068"/>
    <w:rsid w:val="006C4D94"/>
    <w:rsid w:val="006C7549"/>
    <w:rsid w:val="006C7678"/>
    <w:rsid w:val="006D4F27"/>
    <w:rsid w:val="006D73EA"/>
    <w:rsid w:val="006E067E"/>
    <w:rsid w:val="006E12DA"/>
    <w:rsid w:val="006E2894"/>
    <w:rsid w:val="006E7145"/>
    <w:rsid w:val="006E7914"/>
    <w:rsid w:val="006F4B82"/>
    <w:rsid w:val="00702457"/>
    <w:rsid w:val="0070381F"/>
    <w:rsid w:val="00703A32"/>
    <w:rsid w:val="00704210"/>
    <w:rsid w:val="00705098"/>
    <w:rsid w:val="00705486"/>
    <w:rsid w:val="00713065"/>
    <w:rsid w:val="00717866"/>
    <w:rsid w:val="00720DA4"/>
    <w:rsid w:val="00721C9B"/>
    <w:rsid w:val="00721E45"/>
    <w:rsid w:val="0072331F"/>
    <w:rsid w:val="007242C6"/>
    <w:rsid w:val="00726365"/>
    <w:rsid w:val="00726E70"/>
    <w:rsid w:val="007301D6"/>
    <w:rsid w:val="00731603"/>
    <w:rsid w:val="007328B1"/>
    <w:rsid w:val="007329BD"/>
    <w:rsid w:val="00732DE6"/>
    <w:rsid w:val="00734C79"/>
    <w:rsid w:val="00735043"/>
    <w:rsid w:val="00735784"/>
    <w:rsid w:val="00740C77"/>
    <w:rsid w:val="007410AE"/>
    <w:rsid w:val="007410B1"/>
    <w:rsid w:val="0074164E"/>
    <w:rsid w:val="00741A21"/>
    <w:rsid w:val="00741B99"/>
    <w:rsid w:val="00743506"/>
    <w:rsid w:val="007439E6"/>
    <w:rsid w:val="00745E58"/>
    <w:rsid w:val="0074753A"/>
    <w:rsid w:val="007479DE"/>
    <w:rsid w:val="0075052B"/>
    <w:rsid w:val="007525A7"/>
    <w:rsid w:val="00763504"/>
    <w:rsid w:val="00764EDD"/>
    <w:rsid w:val="00767BDB"/>
    <w:rsid w:val="00775586"/>
    <w:rsid w:val="00776999"/>
    <w:rsid w:val="00777BA0"/>
    <w:rsid w:val="00780523"/>
    <w:rsid w:val="00780572"/>
    <w:rsid w:val="00786271"/>
    <w:rsid w:val="00793E45"/>
    <w:rsid w:val="0079593A"/>
    <w:rsid w:val="00796305"/>
    <w:rsid w:val="007B1583"/>
    <w:rsid w:val="007B459F"/>
    <w:rsid w:val="007B74CD"/>
    <w:rsid w:val="007B7F81"/>
    <w:rsid w:val="007C070D"/>
    <w:rsid w:val="007C527E"/>
    <w:rsid w:val="007C53BA"/>
    <w:rsid w:val="007C5DAE"/>
    <w:rsid w:val="007C68F6"/>
    <w:rsid w:val="007D0705"/>
    <w:rsid w:val="007D25EE"/>
    <w:rsid w:val="007D2DD3"/>
    <w:rsid w:val="007D3430"/>
    <w:rsid w:val="007D37B7"/>
    <w:rsid w:val="007D487A"/>
    <w:rsid w:val="007E07FC"/>
    <w:rsid w:val="007E089E"/>
    <w:rsid w:val="007F3430"/>
    <w:rsid w:val="007F3DDD"/>
    <w:rsid w:val="007F601B"/>
    <w:rsid w:val="007F77A1"/>
    <w:rsid w:val="00800D6F"/>
    <w:rsid w:val="00805045"/>
    <w:rsid w:val="008076BE"/>
    <w:rsid w:val="00812641"/>
    <w:rsid w:val="008128BB"/>
    <w:rsid w:val="00812BED"/>
    <w:rsid w:val="00812EEA"/>
    <w:rsid w:val="008132BE"/>
    <w:rsid w:val="00813CA7"/>
    <w:rsid w:val="00813F8D"/>
    <w:rsid w:val="008145A9"/>
    <w:rsid w:val="008265B7"/>
    <w:rsid w:val="00830459"/>
    <w:rsid w:val="00831ACF"/>
    <w:rsid w:val="008329E7"/>
    <w:rsid w:val="00840F33"/>
    <w:rsid w:val="0084488B"/>
    <w:rsid w:val="0084497D"/>
    <w:rsid w:val="00847481"/>
    <w:rsid w:val="00850CB9"/>
    <w:rsid w:val="00851EED"/>
    <w:rsid w:val="00857CCE"/>
    <w:rsid w:val="008602F8"/>
    <w:rsid w:val="00860513"/>
    <w:rsid w:val="00861C99"/>
    <w:rsid w:val="00863D40"/>
    <w:rsid w:val="0086465C"/>
    <w:rsid w:val="00865977"/>
    <w:rsid w:val="0086788B"/>
    <w:rsid w:val="00870E7C"/>
    <w:rsid w:val="00871ADD"/>
    <w:rsid w:val="0089285C"/>
    <w:rsid w:val="00892BDB"/>
    <w:rsid w:val="0089499D"/>
    <w:rsid w:val="008A1ED2"/>
    <w:rsid w:val="008A247D"/>
    <w:rsid w:val="008A46EC"/>
    <w:rsid w:val="008A5793"/>
    <w:rsid w:val="008A7D92"/>
    <w:rsid w:val="008B1A84"/>
    <w:rsid w:val="008B3232"/>
    <w:rsid w:val="008B46C5"/>
    <w:rsid w:val="008B4936"/>
    <w:rsid w:val="008B7106"/>
    <w:rsid w:val="008B7EB8"/>
    <w:rsid w:val="008C1674"/>
    <w:rsid w:val="008C3DDC"/>
    <w:rsid w:val="008D420D"/>
    <w:rsid w:val="008D5218"/>
    <w:rsid w:val="008D5413"/>
    <w:rsid w:val="008D5E32"/>
    <w:rsid w:val="008E1CFB"/>
    <w:rsid w:val="008E69C2"/>
    <w:rsid w:val="008E70EC"/>
    <w:rsid w:val="008E7D93"/>
    <w:rsid w:val="008F3148"/>
    <w:rsid w:val="008F427D"/>
    <w:rsid w:val="008F5D01"/>
    <w:rsid w:val="008F6AB1"/>
    <w:rsid w:val="00901494"/>
    <w:rsid w:val="009019D8"/>
    <w:rsid w:val="0090790C"/>
    <w:rsid w:val="00911AF4"/>
    <w:rsid w:val="00913F44"/>
    <w:rsid w:val="00915939"/>
    <w:rsid w:val="00916621"/>
    <w:rsid w:val="00916F5C"/>
    <w:rsid w:val="00917870"/>
    <w:rsid w:val="00917F7C"/>
    <w:rsid w:val="00921492"/>
    <w:rsid w:val="0092263A"/>
    <w:rsid w:val="00924205"/>
    <w:rsid w:val="00926A96"/>
    <w:rsid w:val="00930152"/>
    <w:rsid w:val="00930CF2"/>
    <w:rsid w:val="00930E7F"/>
    <w:rsid w:val="009324F2"/>
    <w:rsid w:val="00932AF9"/>
    <w:rsid w:val="00937AFC"/>
    <w:rsid w:val="0094148C"/>
    <w:rsid w:val="009414BB"/>
    <w:rsid w:val="00946FB0"/>
    <w:rsid w:val="00952D5E"/>
    <w:rsid w:val="00953450"/>
    <w:rsid w:val="0095618A"/>
    <w:rsid w:val="00956463"/>
    <w:rsid w:val="00957144"/>
    <w:rsid w:val="00957541"/>
    <w:rsid w:val="009663F9"/>
    <w:rsid w:val="0097089E"/>
    <w:rsid w:val="009721E9"/>
    <w:rsid w:val="00973148"/>
    <w:rsid w:val="0097746C"/>
    <w:rsid w:val="00980348"/>
    <w:rsid w:val="009804A9"/>
    <w:rsid w:val="00983477"/>
    <w:rsid w:val="0098447A"/>
    <w:rsid w:val="00993294"/>
    <w:rsid w:val="00993845"/>
    <w:rsid w:val="00994938"/>
    <w:rsid w:val="00995BB1"/>
    <w:rsid w:val="00996E57"/>
    <w:rsid w:val="009974A9"/>
    <w:rsid w:val="009A025F"/>
    <w:rsid w:val="009A1D35"/>
    <w:rsid w:val="009A4BC9"/>
    <w:rsid w:val="009B020D"/>
    <w:rsid w:val="009B28B1"/>
    <w:rsid w:val="009B2979"/>
    <w:rsid w:val="009B3DCB"/>
    <w:rsid w:val="009B7628"/>
    <w:rsid w:val="009B7B76"/>
    <w:rsid w:val="009C0462"/>
    <w:rsid w:val="009C06C7"/>
    <w:rsid w:val="009C0A4D"/>
    <w:rsid w:val="009C4A86"/>
    <w:rsid w:val="009C6FEC"/>
    <w:rsid w:val="009D0685"/>
    <w:rsid w:val="009D117E"/>
    <w:rsid w:val="009D28B4"/>
    <w:rsid w:val="009D3265"/>
    <w:rsid w:val="009D79FF"/>
    <w:rsid w:val="009E0FCB"/>
    <w:rsid w:val="009E7BE5"/>
    <w:rsid w:val="009F1AA4"/>
    <w:rsid w:val="009F1C1F"/>
    <w:rsid w:val="009F2AF2"/>
    <w:rsid w:val="009F4758"/>
    <w:rsid w:val="009F6516"/>
    <w:rsid w:val="009F71C6"/>
    <w:rsid w:val="00A01B49"/>
    <w:rsid w:val="00A02DAE"/>
    <w:rsid w:val="00A0319F"/>
    <w:rsid w:val="00A03A3B"/>
    <w:rsid w:val="00A126D0"/>
    <w:rsid w:val="00A150D3"/>
    <w:rsid w:val="00A16CBE"/>
    <w:rsid w:val="00A2215C"/>
    <w:rsid w:val="00A23CC1"/>
    <w:rsid w:val="00A24D88"/>
    <w:rsid w:val="00A3065F"/>
    <w:rsid w:val="00A30D6A"/>
    <w:rsid w:val="00A33411"/>
    <w:rsid w:val="00A35800"/>
    <w:rsid w:val="00A35964"/>
    <w:rsid w:val="00A36215"/>
    <w:rsid w:val="00A3794D"/>
    <w:rsid w:val="00A44DC8"/>
    <w:rsid w:val="00A46E4A"/>
    <w:rsid w:val="00A47765"/>
    <w:rsid w:val="00A52481"/>
    <w:rsid w:val="00A53783"/>
    <w:rsid w:val="00A53805"/>
    <w:rsid w:val="00A54513"/>
    <w:rsid w:val="00A638D8"/>
    <w:rsid w:val="00A63D24"/>
    <w:rsid w:val="00A65609"/>
    <w:rsid w:val="00A66838"/>
    <w:rsid w:val="00A73535"/>
    <w:rsid w:val="00A7758C"/>
    <w:rsid w:val="00A82CD9"/>
    <w:rsid w:val="00A85057"/>
    <w:rsid w:val="00A87C66"/>
    <w:rsid w:val="00A94775"/>
    <w:rsid w:val="00A94F95"/>
    <w:rsid w:val="00A97C38"/>
    <w:rsid w:val="00AA0AF2"/>
    <w:rsid w:val="00AA102E"/>
    <w:rsid w:val="00AA587E"/>
    <w:rsid w:val="00AB0ACF"/>
    <w:rsid w:val="00AB29FA"/>
    <w:rsid w:val="00AB60D5"/>
    <w:rsid w:val="00AB7E2B"/>
    <w:rsid w:val="00AC121D"/>
    <w:rsid w:val="00AC7FBF"/>
    <w:rsid w:val="00AD073C"/>
    <w:rsid w:val="00AD7C1B"/>
    <w:rsid w:val="00AE39FF"/>
    <w:rsid w:val="00AE3EBE"/>
    <w:rsid w:val="00AE62B6"/>
    <w:rsid w:val="00AE77C6"/>
    <w:rsid w:val="00AF5C0F"/>
    <w:rsid w:val="00AF70AD"/>
    <w:rsid w:val="00B009C6"/>
    <w:rsid w:val="00B01241"/>
    <w:rsid w:val="00B01DC8"/>
    <w:rsid w:val="00B023F4"/>
    <w:rsid w:val="00B0343A"/>
    <w:rsid w:val="00B06E9F"/>
    <w:rsid w:val="00B12377"/>
    <w:rsid w:val="00B134F7"/>
    <w:rsid w:val="00B15C08"/>
    <w:rsid w:val="00B160AF"/>
    <w:rsid w:val="00B20008"/>
    <w:rsid w:val="00B233DA"/>
    <w:rsid w:val="00B24B9B"/>
    <w:rsid w:val="00B24F1F"/>
    <w:rsid w:val="00B25044"/>
    <w:rsid w:val="00B25427"/>
    <w:rsid w:val="00B261AC"/>
    <w:rsid w:val="00B30FB4"/>
    <w:rsid w:val="00B312EC"/>
    <w:rsid w:val="00B31626"/>
    <w:rsid w:val="00B32475"/>
    <w:rsid w:val="00B33CA8"/>
    <w:rsid w:val="00B345DA"/>
    <w:rsid w:val="00B34EB9"/>
    <w:rsid w:val="00B355D6"/>
    <w:rsid w:val="00B36ACB"/>
    <w:rsid w:val="00B371E4"/>
    <w:rsid w:val="00B37FBF"/>
    <w:rsid w:val="00B416B8"/>
    <w:rsid w:val="00B42C24"/>
    <w:rsid w:val="00B43347"/>
    <w:rsid w:val="00B47B1E"/>
    <w:rsid w:val="00B50537"/>
    <w:rsid w:val="00B634E9"/>
    <w:rsid w:val="00B737B2"/>
    <w:rsid w:val="00B74518"/>
    <w:rsid w:val="00B77432"/>
    <w:rsid w:val="00B81A98"/>
    <w:rsid w:val="00B849CE"/>
    <w:rsid w:val="00B876A2"/>
    <w:rsid w:val="00B91655"/>
    <w:rsid w:val="00B97571"/>
    <w:rsid w:val="00BA0BEF"/>
    <w:rsid w:val="00BA1951"/>
    <w:rsid w:val="00BA3F43"/>
    <w:rsid w:val="00BA52A5"/>
    <w:rsid w:val="00BB07ED"/>
    <w:rsid w:val="00BB2596"/>
    <w:rsid w:val="00BB573F"/>
    <w:rsid w:val="00BB621B"/>
    <w:rsid w:val="00BB6705"/>
    <w:rsid w:val="00BB6CFE"/>
    <w:rsid w:val="00BB7851"/>
    <w:rsid w:val="00BC219D"/>
    <w:rsid w:val="00BD492F"/>
    <w:rsid w:val="00BD7690"/>
    <w:rsid w:val="00BE165D"/>
    <w:rsid w:val="00BE1BFE"/>
    <w:rsid w:val="00BE6000"/>
    <w:rsid w:val="00BE7C94"/>
    <w:rsid w:val="00BE7C9F"/>
    <w:rsid w:val="00BF13D6"/>
    <w:rsid w:val="00BF3C31"/>
    <w:rsid w:val="00BF6A97"/>
    <w:rsid w:val="00C003DC"/>
    <w:rsid w:val="00C00AE5"/>
    <w:rsid w:val="00C04556"/>
    <w:rsid w:val="00C0781A"/>
    <w:rsid w:val="00C10388"/>
    <w:rsid w:val="00C133B1"/>
    <w:rsid w:val="00C17410"/>
    <w:rsid w:val="00C2017F"/>
    <w:rsid w:val="00C20B79"/>
    <w:rsid w:val="00C232E7"/>
    <w:rsid w:val="00C24DDE"/>
    <w:rsid w:val="00C26EBF"/>
    <w:rsid w:val="00C30BBE"/>
    <w:rsid w:val="00C359F2"/>
    <w:rsid w:val="00C35DC4"/>
    <w:rsid w:val="00C35F2B"/>
    <w:rsid w:val="00C363F9"/>
    <w:rsid w:val="00C365F3"/>
    <w:rsid w:val="00C45018"/>
    <w:rsid w:val="00C47CFE"/>
    <w:rsid w:val="00C537FF"/>
    <w:rsid w:val="00C53E49"/>
    <w:rsid w:val="00C62674"/>
    <w:rsid w:val="00C63D50"/>
    <w:rsid w:val="00C63D95"/>
    <w:rsid w:val="00C64FB3"/>
    <w:rsid w:val="00C659CC"/>
    <w:rsid w:val="00C67020"/>
    <w:rsid w:val="00C7089A"/>
    <w:rsid w:val="00C71C60"/>
    <w:rsid w:val="00C7408F"/>
    <w:rsid w:val="00C75130"/>
    <w:rsid w:val="00C75B93"/>
    <w:rsid w:val="00C8171A"/>
    <w:rsid w:val="00C911E9"/>
    <w:rsid w:val="00C9169E"/>
    <w:rsid w:val="00C9391A"/>
    <w:rsid w:val="00C95951"/>
    <w:rsid w:val="00C96348"/>
    <w:rsid w:val="00C96F5F"/>
    <w:rsid w:val="00C977D9"/>
    <w:rsid w:val="00CA2144"/>
    <w:rsid w:val="00CA2642"/>
    <w:rsid w:val="00CA3656"/>
    <w:rsid w:val="00CA5519"/>
    <w:rsid w:val="00CA64F1"/>
    <w:rsid w:val="00CC19B1"/>
    <w:rsid w:val="00CC41F8"/>
    <w:rsid w:val="00CC4B6E"/>
    <w:rsid w:val="00CC4F18"/>
    <w:rsid w:val="00CC6347"/>
    <w:rsid w:val="00CC6A34"/>
    <w:rsid w:val="00CC6FF1"/>
    <w:rsid w:val="00CC7F0E"/>
    <w:rsid w:val="00CD1E4B"/>
    <w:rsid w:val="00CD1F2A"/>
    <w:rsid w:val="00CD3403"/>
    <w:rsid w:val="00CD60CB"/>
    <w:rsid w:val="00CE018F"/>
    <w:rsid w:val="00CE1FA9"/>
    <w:rsid w:val="00CE2838"/>
    <w:rsid w:val="00CE3C65"/>
    <w:rsid w:val="00CE6025"/>
    <w:rsid w:val="00CE7633"/>
    <w:rsid w:val="00CE7E8F"/>
    <w:rsid w:val="00CF02AF"/>
    <w:rsid w:val="00CF2951"/>
    <w:rsid w:val="00CF64C1"/>
    <w:rsid w:val="00D037C7"/>
    <w:rsid w:val="00D03F21"/>
    <w:rsid w:val="00D04C43"/>
    <w:rsid w:val="00D104B7"/>
    <w:rsid w:val="00D116D2"/>
    <w:rsid w:val="00D12876"/>
    <w:rsid w:val="00D13BA6"/>
    <w:rsid w:val="00D14949"/>
    <w:rsid w:val="00D14A42"/>
    <w:rsid w:val="00D1683F"/>
    <w:rsid w:val="00D23389"/>
    <w:rsid w:val="00D24AFE"/>
    <w:rsid w:val="00D24B15"/>
    <w:rsid w:val="00D2767B"/>
    <w:rsid w:val="00D30CCF"/>
    <w:rsid w:val="00D3172C"/>
    <w:rsid w:val="00D328E1"/>
    <w:rsid w:val="00D330E3"/>
    <w:rsid w:val="00D34696"/>
    <w:rsid w:val="00D407EE"/>
    <w:rsid w:val="00D43B53"/>
    <w:rsid w:val="00D44C06"/>
    <w:rsid w:val="00D45DE7"/>
    <w:rsid w:val="00D5289A"/>
    <w:rsid w:val="00D532D4"/>
    <w:rsid w:val="00D57212"/>
    <w:rsid w:val="00D57D43"/>
    <w:rsid w:val="00D6081F"/>
    <w:rsid w:val="00D616BA"/>
    <w:rsid w:val="00D64D3E"/>
    <w:rsid w:val="00D64E6D"/>
    <w:rsid w:val="00D71931"/>
    <w:rsid w:val="00D80FB6"/>
    <w:rsid w:val="00D8627F"/>
    <w:rsid w:val="00D862A7"/>
    <w:rsid w:val="00D9583E"/>
    <w:rsid w:val="00DA1BD6"/>
    <w:rsid w:val="00DA46E7"/>
    <w:rsid w:val="00DA73EF"/>
    <w:rsid w:val="00DA7EE2"/>
    <w:rsid w:val="00DB3D20"/>
    <w:rsid w:val="00DC416D"/>
    <w:rsid w:val="00DC7C16"/>
    <w:rsid w:val="00DD240D"/>
    <w:rsid w:val="00DD298D"/>
    <w:rsid w:val="00DD415E"/>
    <w:rsid w:val="00DD42D7"/>
    <w:rsid w:val="00DD7A5A"/>
    <w:rsid w:val="00DE1798"/>
    <w:rsid w:val="00DE1852"/>
    <w:rsid w:val="00DF0ED8"/>
    <w:rsid w:val="00DF4C82"/>
    <w:rsid w:val="00DF67A8"/>
    <w:rsid w:val="00DF6F57"/>
    <w:rsid w:val="00E002C5"/>
    <w:rsid w:val="00E01C3E"/>
    <w:rsid w:val="00E059AE"/>
    <w:rsid w:val="00E114F9"/>
    <w:rsid w:val="00E15FDE"/>
    <w:rsid w:val="00E1662E"/>
    <w:rsid w:val="00E200CF"/>
    <w:rsid w:val="00E20562"/>
    <w:rsid w:val="00E22A2C"/>
    <w:rsid w:val="00E232A3"/>
    <w:rsid w:val="00E27279"/>
    <w:rsid w:val="00E303AD"/>
    <w:rsid w:val="00E3356C"/>
    <w:rsid w:val="00E33D6E"/>
    <w:rsid w:val="00E359F1"/>
    <w:rsid w:val="00E35C6F"/>
    <w:rsid w:val="00E410C0"/>
    <w:rsid w:val="00E465FF"/>
    <w:rsid w:val="00E472B1"/>
    <w:rsid w:val="00E514C6"/>
    <w:rsid w:val="00E53714"/>
    <w:rsid w:val="00E5438E"/>
    <w:rsid w:val="00E55C1A"/>
    <w:rsid w:val="00E56048"/>
    <w:rsid w:val="00E62037"/>
    <w:rsid w:val="00E661B6"/>
    <w:rsid w:val="00E701C0"/>
    <w:rsid w:val="00E70D08"/>
    <w:rsid w:val="00E70E6F"/>
    <w:rsid w:val="00E731C7"/>
    <w:rsid w:val="00E7452A"/>
    <w:rsid w:val="00E8030D"/>
    <w:rsid w:val="00E83C03"/>
    <w:rsid w:val="00E87BA2"/>
    <w:rsid w:val="00E87D3A"/>
    <w:rsid w:val="00E91702"/>
    <w:rsid w:val="00E933FC"/>
    <w:rsid w:val="00E955F9"/>
    <w:rsid w:val="00E95AB8"/>
    <w:rsid w:val="00E95FD0"/>
    <w:rsid w:val="00E96826"/>
    <w:rsid w:val="00E968D7"/>
    <w:rsid w:val="00EA0930"/>
    <w:rsid w:val="00EA2A9C"/>
    <w:rsid w:val="00EA4B68"/>
    <w:rsid w:val="00EA5010"/>
    <w:rsid w:val="00EA5975"/>
    <w:rsid w:val="00EA5A46"/>
    <w:rsid w:val="00EA5FCA"/>
    <w:rsid w:val="00EA7E27"/>
    <w:rsid w:val="00EB0A0B"/>
    <w:rsid w:val="00EB4B22"/>
    <w:rsid w:val="00EB6202"/>
    <w:rsid w:val="00EC3B60"/>
    <w:rsid w:val="00EC74AC"/>
    <w:rsid w:val="00ED38F0"/>
    <w:rsid w:val="00ED3A3A"/>
    <w:rsid w:val="00ED46EF"/>
    <w:rsid w:val="00ED56ED"/>
    <w:rsid w:val="00EE0260"/>
    <w:rsid w:val="00EE03A9"/>
    <w:rsid w:val="00EE5E8E"/>
    <w:rsid w:val="00EF0A28"/>
    <w:rsid w:val="00EF0ACE"/>
    <w:rsid w:val="00EF2501"/>
    <w:rsid w:val="00EF2AC9"/>
    <w:rsid w:val="00EF4F37"/>
    <w:rsid w:val="00F04523"/>
    <w:rsid w:val="00F2066B"/>
    <w:rsid w:val="00F20E7E"/>
    <w:rsid w:val="00F24628"/>
    <w:rsid w:val="00F24BE1"/>
    <w:rsid w:val="00F24D76"/>
    <w:rsid w:val="00F25A57"/>
    <w:rsid w:val="00F2627B"/>
    <w:rsid w:val="00F3179A"/>
    <w:rsid w:val="00F326E5"/>
    <w:rsid w:val="00F338E1"/>
    <w:rsid w:val="00F3792E"/>
    <w:rsid w:val="00F40E50"/>
    <w:rsid w:val="00F41BC9"/>
    <w:rsid w:val="00F46B74"/>
    <w:rsid w:val="00F51DFB"/>
    <w:rsid w:val="00F528DE"/>
    <w:rsid w:val="00F55C68"/>
    <w:rsid w:val="00F60617"/>
    <w:rsid w:val="00F607AD"/>
    <w:rsid w:val="00F62C98"/>
    <w:rsid w:val="00F63D1E"/>
    <w:rsid w:val="00F67762"/>
    <w:rsid w:val="00F773CF"/>
    <w:rsid w:val="00F8778F"/>
    <w:rsid w:val="00F9058C"/>
    <w:rsid w:val="00F94405"/>
    <w:rsid w:val="00F94FD0"/>
    <w:rsid w:val="00FA1801"/>
    <w:rsid w:val="00FA1964"/>
    <w:rsid w:val="00FA1A4B"/>
    <w:rsid w:val="00FA46F0"/>
    <w:rsid w:val="00FA7477"/>
    <w:rsid w:val="00FA7A39"/>
    <w:rsid w:val="00FB2E41"/>
    <w:rsid w:val="00FC0469"/>
    <w:rsid w:val="00FC1469"/>
    <w:rsid w:val="00FC3CA6"/>
    <w:rsid w:val="00FC4DC8"/>
    <w:rsid w:val="00FC5D79"/>
    <w:rsid w:val="00FC63F1"/>
    <w:rsid w:val="00FD5169"/>
    <w:rsid w:val="00FD6952"/>
    <w:rsid w:val="00FE0B3D"/>
    <w:rsid w:val="00FE268E"/>
    <w:rsid w:val="00FE2E0C"/>
    <w:rsid w:val="00FE38A8"/>
    <w:rsid w:val="00FF3838"/>
    <w:rsid w:val="00FF58C0"/>
    <w:rsid w:val="00FF7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5A1DD"/>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93566">
      <w:bodyDiv w:val="1"/>
      <w:marLeft w:val="0"/>
      <w:marRight w:val="0"/>
      <w:marTop w:val="0"/>
      <w:marBottom w:val="0"/>
      <w:divBdr>
        <w:top w:val="none" w:sz="0" w:space="0" w:color="auto"/>
        <w:left w:val="none" w:sz="0" w:space="0" w:color="auto"/>
        <w:bottom w:val="none" w:sz="0" w:space="0" w:color="auto"/>
        <w:right w:val="none" w:sz="0" w:space="0" w:color="auto"/>
      </w:divBdr>
      <w:divsChild>
        <w:div w:id="9228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7A04E8868C964E1BAD0B78EE61088FBA"/>
        <w:category>
          <w:name w:val="General"/>
          <w:gallery w:val="placeholder"/>
        </w:category>
        <w:types>
          <w:type w:val="bbPlcHdr"/>
        </w:types>
        <w:behaviors>
          <w:behavior w:val="content"/>
        </w:behaviors>
        <w:guid w:val="{0CFEDF55-D4FD-4482-8C29-5CD9E2135293}"/>
      </w:docPartPr>
      <w:docPartBody>
        <w:p w:rsidR="007328B1" w:rsidRDefault="007328B1"/>
      </w:docPartBody>
    </w:docPart>
    <w:docPart>
      <w:docPartPr>
        <w:name w:val="678902FFDD0C42D7B19147C0A9F82FF5"/>
        <w:category>
          <w:name w:val="General"/>
          <w:gallery w:val="placeholder"/>
        </w:category>
        <w:types>
          <w:type w:val="bbPlcHdr"/>
        </w:types>
        <w:behaviors>
          <w:behavior w:val="content"/>
        </w:behaviors>
        <w:guid w:val="{42C1B10B-82F1-48F2-9233-4062F729496F}"/>
      </w:docPartPr>
      <w:docPartBody>
        <w:p w:rsidR="00124210" w:rsidRDefault="00124210"/>
      </w:docPartBody>
    </w:docPart>
    <w:docPart>
      <w:docPartPr>
        <w:name w:val="40884DB4C4D14B2B80E759C9387BF219"/>
        <w:category>
          <w:name w:val="General"/>
          <w:gallery w:val="placeholder"/>
        </w:category>
        <w:types>
          <w:type w:val="bbPlcHdr"/>
        </w:types>
        <w:behaviors>
          <w:behavior w:val="content"/>
        </w:behaviors>
        <w:guid w:val="{437E052E-50D5-44B2-B104-BC9E04B66B5B}"/>
      </w:docPartPr>
      <w:docPartBody>
        <w:p w:rsidR="00124210" w:rsidRDefault="001242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124210"/>
    <w:rsid w:val="001A5E31"/>
    <w:rsid w:val="002B67FD"/>
    <w:rsid w:val="0030785E"/>
    <w:rsid w:val="004D2CC0"/>
    <w:rsid w:val="004E0162"/>
    <w:rsid w:val="00543308"/>
    <w:rsid w:val="00655851"/>
    <w:rsid w:val="007328B1"/>
    <w:rsid w:val="0074164E"/>
    <w:rsid w:val="007D26E6"/>
    <w:rsid w:val="00857CCE"/>
    <w:rsid w:val="00980CB5"/>
    <w:rsid w:val="009D4863"/>
    <w:rsid w:val="00B933A8"/>
    <w:rsid w:val="00C809BA"/>
    <w:rsid w:val="00CE7633"/>
    <w:rsid w:val="00DF61A7"/>
    <w:rsid w:val="00E25010"/>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etter>
  <document>
    <row>
      <vcat_orderid>{3F36CF7B-46E8-EB11-BACB-0022481573D4}</vcat_orderid>
      <vcat_orderdate>21/07/2021</vcat_orderdate>
      <vcat_orderdate_ovalue>2021-07-21T00:00:00+10:00</vcat_orderdate_ovalue>
      <vcat_case_vcat_planningpermitapplicationnumber>TPA/51468</vcat_case_vcat_planningpermitapplicationnumber>
      <vcat_case_vcat_pnumber>P1902/2020</vcat_case_vcat_pnumber>
      <vcat_case_vcat_siteaddress_vcat_name>60 Watsons Road Glen Waverley VIC 3150</vcat_case_vcat_siteaddress_vcat_name>
      <vcat_case_vcat_siteaddress_vcat_postalcode>3150</vcat_case_vcat_siteaddress_vcat_postalcode>
      <vcat_case_vcat_siteaddress_vcat_state>VIC</vcat_case_vcat_siteaddress_vcat_state>
      <vcat_case_vcat_siteaddress_vcat_street1>60 Watsons Road</vcat_case_vcat_siteaddress_vcat_street1>
      <vcat_case_vcat_siteaddress_vcat_city>Glen Waverley</vcat_case_vcat_siteaddress_vcat_city>
      <vcat_presidingmember_fullname>Michael Nelthorpe</vcat_presidingmember_fullname>
      <vcat_presidingmember_title>Part-Time Member</vcat_presidingmember_title>
    </row>
  </document>
  <table10>
    <row>
      <createdon>6/10/2020</createdon>
      <createdon_ovalue>2020-10-06T12:39:38+11:00</createdon_ovalue>
      <vcat_partymember>Miriam Orwin</vcat_partymember>
      <vcat_nameonorders>Miriam Orwin</vcat_nameonorders>
      <vcat_orderdocumentnumbering>5</vcat_orderdocumentnumbering>
      <vcat_orderdocumentnumbering_ovalue>5</vcat_orderdocumentnumbering_ovalue>
      <vcat_partymemberid>{22579FC6-7407-EB11-A812-000D3A794DCC}</vcat_partymemberid>
      <vcat_partytype>Applicant</vcat_partytype>
      <vcat_partytype_ovalue>662360000</vcat_partytype_ovalue>
    </row>
  </table10>
  <table6/>
  <table7>
    <row>
      <createdon>6/10/2020</createdon>
      <createdon_ovalue>2020-10-06T12:39:39+11:00</createdon_ovalue>
      <vcat_partymember>Monash City Council</vcat_partymember>
      <vcat_nameonorders>Monash City Council</vcat_nameonorders>
      <vcat_orderdocumentnumbering>25</vcat_orderdocumentnumbering>
      <vcat_orderdocumentnumbering_ovalue>25</vcat_orderdocumentnumbering_ovalue>
      <vcat_partymemberid>{46579FC6-7407-EB11-A812-000D3A794DCC}</vcat_partymemberid>
      <vcat_partytype>Responsible Authority</vcat_partytype>
      <vcat_partytype_ovalue>662360003</vcat_partytype_ovalue>
    </row>
    <row>
      <createdon>8/07/2021</createdon>
      <createdon_ovalue>2021-07-08T09:00:39+10:00</createdon_ovalue>
      <vcat_partymember>Neil Alan Leister</vcat_partymember>
      <vcat_nameonorders>Neil Alan Leister</vcat_nameonorders>
      <vcat_orderdocumentnumbering>35</vcat_orderdocumentnumbering>
      <vcat_orderdocumentnumbering_ovalue>35</vcat_orderdocumentnumbering_ovalue>
      <vcat_partymemberid>{289AD91F-77DF-EB11-BACB-00224814D27D}</vcat_partymemberid>
      <vcat_partytype>Respondent</vcat_partytype>
      <vcat_partytype_ovalue>662360005</vcat_partytype_ovalue>
    </row>
  </table7>
  <table9/>
</lette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Hearing</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2.xml><?xml version="1.0" encoding="utf-8"?>
<ds:datastoreItem xmlns:ds="http://schemas.openxmlformats.org/officeDocument/2006/customXml" ds:itemID="{CF4DB0F8-B11A-4F5C-9A4F-72DD504AF41B}">
  <ds:schemaRefs/>
</ds:datastoreItem>
</file>

<file path=customXml/itemProps3.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4.xml><?xml version="1.0" encoding="utf-8"?>
<ds:datastoreItem xmlns:ds="http://schemas.openxmlformats.org/officeDocument/2006/customXml" ds:itemID="{97C4E616-5E0F-4C19-A2D4-1FD15B05A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dc52a2e6-3ccd-4a27-abcc-584cde9fa3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17711</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Fallon Spangler</cp:lastModifiedBy>
  <cp:revision>2</cp:revision>
  <cp:lastPrinted>2016-10-05T18:04:00Z</cp:lastPrinted>
  <dcterms:created xsi:type="dcterms:W3CDTF">2021-09-02T01:57:00Z</dcterms:created>
  <dcterms:modified xsi:type="dcterms:W3CDTF">2021-09-02T01:57:00Z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3f36cf7b-46e8-eb11-bacb-0022481573d4</vt:lpwstr>
  </property>
  <property fmtid="{D5CDD505-2E9C-101B-9397-08002B2CF9AE}" pid="36" name="WordMailMergeWordDocumentType">
    <vt:lpwstr>-1</vt:lpwstr>
  </property>
</Properties>
</file>