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B4122" w14:textId="00667E22" w:rsidR="006F0D2D" w:rsidRDefault="00F208C6" w:rsidP="001E5F05">
      <w:pPr>
        <w:pStyle w:val="TitlePage1"/>
        <w:ind w:left="142"/>
      </w:pPr>
      <w:r>
        <w:rPr>
          <w:noProof/>
        </w:rPr>
        <w:drawing>
          <wp:anchor distT="0" distB="0" distL="114300" distR="114300" simplePos="0" relativeHeight="251681792" behindDoc="1" locked="0" layoutInCell="1" allowOverlap="1" wp14:anchorId="77019319" wp14:editId="52D60F90">
            <wp:simplePos x="0" y="0"/>
            <wp:positionH relativeFrom="column">
              <wp:posOffset>5183505</wp:posOffset>
            </wp:positionH>
            <wp:positionV relativeFrom="paragraph">
              <wp:posOffset>8459470</wp:posOffset>
            </wp:positionV>
            <wp:extent cx="1080000" cy="1080000"/>
            <wp:effectExtent l="0" t="0" r="6350" b="6350"/>
            <wp:wrapNone/>
            <wp:docPr id="120" name="VCAT Seal1"/>
            <wp:cNvGraphicFramePr/>
            <a:graphic xmlns:a="http://schemas.openxmlformats.org/drawingml/2006/main">
              <a:graphicData uri="http://schemas.openxmlformats.org/drawingml/2006/picture">
                <pic:pic xmlns:pic="http://schemas.openxmlformats.org/drawingml/2006/picture">
                  <pic:nvPicPr>
                    <pic:cNvPr id="120" name="VCAT Seal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F0D2D">
        <w:t xml:space="preserve">VICTORIAN CIVIL AND </w:t>
      </w:r>
      <w:r w:rsidR="006F0D2D" w:rsidRPr="00A522C6">
        <w:t>ADMINISTRATIVE</w:t>
      </w:r>
      <w:r w:rsidR="006F0D2D">
        <w:t xml:space="preserve"> TRIBUNAL</w:t>
      </w:r>
    </w:p>
    <w:tbl>
      <w:tblPr>
        <w:tblW w:w="5000" w:type="pct"/>
        <w:tblLook w:val="0000" w:firstRow="0" w:lastRow="0" w:firstColumn="0" w:lastColumn="0" w:noHBand="0" w:noVBand="0"/>
      </w:tblPr>
      <w:tblGrid>
        <w:gridCol w:w="4990"/>
        <w:gridCol w:w="4082"/>
      </w:tblGrid>
      <w:tr w:rsidR="006F0D2D" w14:paraId="2B439453" w14:textId="77777777" w:rsidTr="005F3CFE">
        <w:trPr>
          <w:cantSplit/>
        </w:trPr>
        <w:tc>
          <w:tcPr>
            <w:tcW w:w="2750" w:type="pct"/>
          </w:tcPr>
          <w:p w14:paraId="2E2EBC99" w14:textId="77777777" w:rsidR="006F0D2D" w:rsidRDefault="006F0D2D" w:rsidP="005F3CFE">
            <w:pPr>
              <w:pStyle w:val="TitlePage2"/>
              <w:ind w:left="34"/>
            </w:pPr>
            <w:r>
              <w:t>planning and environment LIST</w:t>
            </w:r>
          </w:p>
        </w:tc>
        <w:tc>
          <w:tcPr>
            <w:tcW w:w="2250" w:type="pct"/>
          </w:tcPr>
          <w:p w14:paraId="0A417EA5" w14:textId="77777777" w:rsidR="000459E1" w:rsidRDefault="000459E1" w:rsidP="005F3CFE">
            <w:pPr>
              <w:pStyle w:val="TitlePage3"/>
            </w:pPr>
          </w:p>
          <w:p w14:paraId="52060E2D" w14:textId="089654D7" w:rsidR="006F0D2D" w:rsidRDefault="006F0D2D" w:rsidP="005F3CFE">
            <w:pPr>
              <w:pStyle w:val="TitlePage3"/>
            </w:pPr>
            <w:r>
              <w:t xml:space="preserve">vcat reference No. </w:t>
            </w:r>
            <w:r w:rsidRPr="002D4AD8">
              <w:rPr>
                <w:noProof/>
              </w:rPr>
              <w:t>P</w:t>
            </w:r>
            <w:r w:rsidR="0020599F">
              <w:rPr>
                <w:noProof/>
              </w:rPr>
              <w:t>424</w:t>
            </w:r>
            <w:r w:rsidRPr="002D4AD8">
              <w:rPr>
                <w:noProof/>
              </w:rPr>
              <w:t>/2020</w:t>
            </w:r>
          </w:p>
          <w:p w14:paraId="4D5AB0F5" w14:textId="507F595D" w:rsidR="006F0D2D" w:rsidRDefault="006F0D2D" w:rsidP="005F3CFE">
            <w:pPr>
              <w:pStyle w:val="TitlePage3"/>
            </w:pPr>
            <w:r>
              <w:t xml:space="preserve">Permit Application no. </w:t>
            </w:r>
            <w:r w:rsidR="0020599F">
              <w:t>TPA/51200</w:t>
            </w:r>
          </w:p>
        </w:tc>
      </w:tr>
      <w:tr w:rsidR="006F0D2D" w14:paraId="7C9FBA09" w14:textId="77777777" w:rsidTr="005F3CFE">
        <w:tblPrEx>
          <w:jc w:val="center"/>
        </w:tblPrEx>
        <w:trPr>
          <w:cantSplit/>
          <w:jc w:val="center"/>
        </w:trPr>
        <w:tc>
          <w:tcPr>
            <w:tcW w:w="5000" w:type="pct"/>
            <w:gridSpan w:val="2"/>
          </w:tcPr>
          <w:p w14:paraId="5A9E0E84" w14:textId="77777777" w:rsidR="006F0D2D" w:rsidRDefault="006F0D2D" w:rsidP="005F3CFE">
            <w:pPr>
              <w:pStyle w:val="TitlePage2"/>
              <w:jc w:val="center"/>
            </w:pPr>
            <w:r>
              <w:t>CATCHWORDS</w:t>
            </w:r>
          </w:p>
        </w:tc>
      </w:tr>
      <w:tr w:rsidR="006F0D2D" w14:paraId="1DA222FC" w14:textId="77777777" w:rsidTr="005F3CFE">
        <w:tblPrEx>
          <w:jc w:val="center"/>
        </w:tblPrEx>
        <w:trPr>
          <w:cantSplit/>
          <w:jc w:val="center"/>
        </w:trPr>
        <w:tc>
          <w:tcPr>
            <w:tcW w:w="5000" w:type="pct"/>
            <w:gridSpan w:val="2"/>
          </w:tcPr>
          <w:p w14:paraId="16B0F48A" w14:textId="5C8D3EAA" w:rsidR="006F0D2D" w:rsidRDefault="000459E1" w:rsidP="005F3CFE">
            <w:pPr>
              <w:pStyle w:val="Catchwords"/>
            </w:pPr>
            <w:r w:rsidRPr="000459E1">
              <w:t>Monash Planning Scheme;</w:t>
            </w:r>
            <w:r>
              <w:t xml:space="preserve"> </w:t>
            </w:r>
            <w:r w:rsidRPr="000459E1">
              <w:t xml:space="preserve">Section 77 of </w:t>
            </w:r>
            <w:r w:rsidRPr="000459E1">
              <w:rPr>
                <w:i/>
                <w:iCs/>
              </w:rPr>
              <w:t>Planning and Environment Act 1987</w:t>
            </w:r>
            <w:r>
              <w:t xml:space="preserve">; Industrial 1 Zone; Clause 22.08; </w:t>
            </w:r>
            <w:r w:rsidR="00C476EA">
              <w:t>Replacement of existing floodlit sign with an e</w:t>
            </w:r>
            <w:r>
              <w:t xml:space="preserve">lectronic major promotion sign; </w:t>
            </w:r>
            <w:r w:rsidR="00C476EA">
              <w:t xml:space="preserve">Existing permit; </w:t>
            </w:r>
            <w:r w:rsidR="00F638BE">
              <w:t xml:space="preserve">Visual impact; </w:t>
            </w:r>
            <w:r>
              <w:t xml:space="preserve"> </w:t>
            </w:r>
            <w:r w:rsidR="00C476EA">
              <w:t>Traffic safety and whether particular concentration is required.</w:t>
            </w:r>
          </w:p>
        </w:tc>
      </w:tr>
    </w:tbl>
    <w:p w14:paraId="7024D0A5" w14:textId="77777777" w:rsidR="006F0D2D" w:rsidRDefault="006F0D2D" w:rsidP="001E5F05"/>
    <w:tbl>
      <w:tblPr>
        <w:tblW w:w="5000" w:type="pct"/>
        <w:tblLook w:val="0000" w:firstRow="0" w:lastRow="0" w:firstColumn="0" w:lastColumn="0" w:noHBand="0" w:noVBand="0"/>
      </w:tblPr>
      <w:tblGrid>
        <w:gridCol w:w="3781"/>
        <w:gridCol w:w="5291"/>
      </w:tblGrid>
      <w:tr w:rsidR="006F0D2D" w14:paraId="49A94F93" w14:textId="77777777" w:rsidTr="005F3CFE">
        <w:tc>
          <w:tcPr>
            <w:tcW w:w="2084" w:type="pct"/>
          </w:tcPr>
          <w:p w14:paraId="4F65457F" w14:textId="77777777" w:rsidR="006F0D2D" w:rsidRDefault="006F0D2D" w:rsidP="005F3CFE">
            <w:pPr>
              <w:pStyle w:val="TitlePage2"/>
            </w:pPr>
            <w:r>
              <w:t>APPLICANT</w:t>
            </w:r>
          </w:p>
        </w:tc>
        <w:tc>
          <w:tcPr>
            <w:tcW w:w="2916" w:type="pct"/>
          </w:tcPr>
          <w:p w14:paraId="7B280734" w14:textId="4606E391" w:rsidR="006F0D2D" w:rsidRDefault="0020599F" w:rsidP="005F3CFE">
            <w:pPr>
              <w:pStyle w:val="TitlePagetext"/>
            </w:pPr>
            <w:r>
              <w:t>Maple Media Pty Ltd</w:t>
            </w:r>
          </w:p>
        </w:tc>
      </w:tr>
      <w:tr w:rsidR="006F0D2D" w14:paraId="08976895" w14:textId="77777777" w:rsidTr="005F3CFE">
        <w:tc>
          <w:tcPr>
            <w:tcW w:w="2084" w:type="pct"/>
          </w:tcPr>
          <w:p w14:paraId="7F5E93A3" w14:textId="77777777" w:rsidR="006F0D2D" w:rsidRDefault="006F0D2D" w:rsidP="005F3CFE">
            <w:pPr>
              <w:pStyle w:val="TitlePage2"/>
            </w:pPr>
            <w:r>
              <w:t>responsible authority</w:t>
            </w:r>
          </w:p>
        </w:tc>
        <w:tc>
          <w:tcPr>
            <w:tcW w:w="2916" w:type="pct"/>
          </w:tcPr>
          <w:p w14:paraId="6A52E13A" w14:textId="57088147" w:rsidR="006F0D2D" w:rsidRDefault="0020599F" w:rsidP="005F3CFE">
            <w:pPr>
              <w:pStyle w:val="TitlePagetext"/>
            </w:pPr>
            <w:r>
              <w:rPr>
                <w:noProof/>
              </w:rPr>
              <w:t>Monash Ci</w:t>
            </w:r>
            <w:r w:rsidR="006F0D2D" w:rsidRPr="002D4AD8">
              <w:rPr>
                <w:noProof/>
              </w:rPr>
              <w:t>ty Council</w:t>
            </w:r>
          </w:p>
        </w:tc>
      </w:tr>
      <w:tr w:rsidR="00640E21" w14:paraId="54AABD15" w14:textId="77777777" w:rsidTr="005F3CFE">
        <w:tc>
          <w:tcPr>
            <w:tcW w:w="2084" w:type="pct"/>
          </w:tcPr>
          <w:p w14:paraId="7EAB943F" w14:textId="6DE5017C" w:rsidR="00640E21" w:rsidRDefault="00640E21" w:rsidP="005F3CFE">
            <w:pPr>
              <w:pStyle w:val="TitlePage2"/>
            </w:pPr>
            <w:r>
              <w:t>referral authority</w:t>
            </w:r>
          </w:p>
        </w:tc>
        <w:tc>
          <w:tcPr>
            <w:tcW w:w="2916" w:type="pct"/>
          </w:tcPr>
          <w:p w14:paraId="176339BD" w14:textId="6A7B2156" w:rsidR="00640E21" w:rsidRDefault="00092801" w:rsidP="005F3CFE">
            <w:pPr>
              <w:pStyle w:val="TitlePagetext"/>
              <w:rPr>
                <w:noProof/>
              </w:rPr>
            </w:pPr>
            <w:r>
              <w:rPr>
                <w:noProof/>
              </w:rPr>
              <w:t>Head</w:t>
            </w:r>
            <w:r w:rsidR="006C4390">
              <w:rPr>
                <w:noProof/>
              </w:rPr>
              <w:t>, Transport for Victoria (</w:t>
            </w:r>
            <w:r w:rsidR="001E2AE8">
              <w:rPr>
                <w:noProof/>
              </w:rPr>
              <w:t>Department of Transport</w:t>
            </w:r>
            <w:r w:rsidR="006C4390">
              <w:rPr>
                <w:noProof/>
              </w:rPr>
              <w:t>)</w:t>
            </w:r>
          </w:p>
        </w:tc>
      </w:tr>
      <w:tr w:rsidR="006F0D2D" w14:paraId="1FC4B614" w14:textId="77777777" w:rsidTr="005F3CFE">
        <w:tc>
          <w:tcPr>
            <w:tcW w:w="2084" w:type="pct"/>
          </w:tcPr>
          <w:p w14:paraId="5BE3AC36" w14:textId="77777777" w:rsidR="006F0D2D" w:rsidRDefault="006F0D2D" w:rsidP="005F3CFE">
            <w:pPr>
              <w:pStyle w:val="TitlePage2"/>
            </w:pPr>
            <w:r>
              <w:t>SUBJECT LAND</w:t>
            </w:r>
          </w:p>
        </w:tc>
        <w:tc>
          <w:tcPr>
            <w:tcW w:w="2916" w:type="pct"/>
          </w:tcPr>
          <w:p w14:paraId="48527E51" w14:textId="185F21B7" w:rsidR="006F0D2D" w:rsidRDefault="0020599F" w:rsidP="005F3CFE">
            <w:pPr>
              <w:pStyle w:val="TitlePagetext"/>
            </w:pPr>
            <w:r>
              <w:t>178</w:t>
            </w:r>
            <w:r w:rsidR="005670D0">
              <w:t>-180</w:t>
            </w:r>
            <w:r>
              <w:t xml:space="preserve"> Haughton Road, Oakleigh</w:t>
            </w:r>
          </w:p>
        </w:tc>
      </w:tr>
      <w:tr w:rsidR="006F0D2D" w14:paraId="0A27083F" w14:textId="77777777" w:rsidTr="005F3CFE">
        <w:tc>
          <w:tcPr>
            <w:tcW w:w="2084" w:type="pct"/>
          </w:tcPr>
          <w:p w14:paraId="5889F023" w14:textId="77777777" w:rsidR="006F0D2D" w:rsidRDefault="006F0D2D" w:rsidP="005F3CFE">
            <w:pPr>
              <w:pStyle w:val="TitlePage2"/>
            </w:pPr>
            <w:r>
              <w:t>HEARING TYPE</w:t>
            </w:r>
          </w:p>
        </w:tc>
        <w:tc>
          <w:tcPr>
            <w:tcW w:w="2916" w:type="pct"/>
          </w:tcPr>
          <w:p w14:paraId="3ECE4482" w14:textId="77777777" w:rsidR="006F0D2D" w:rsidRDefault="006F0D2D" w:rsidP="005F3CFE">
            <w:pPr>
              <w:pStyle w:val="TitlePagetext"/>
            </w:pPr>
            <w:r w:rsidRPr="002D4AD8">
              <w:rPr>
                <w:noProof/>
              </w:rPr>
              <w:t>Hearing</w:t>
            </w:r>
          </w:p>
        </w:tc>
      </w:tr>
      <w:tr w:rsidR="006F0D2D" w14:paraId="28C13EB4" w14:textId="77777777" w:rsidTr="005F3CFE">
        <w:tc>
          <w:tcPr>
            <w:tcW w:w="2084" w:type="pct"/>
          </w:tcPr>
          <w:p w14:paraId="16740446" w14:textId="77777777" w:rsidR="006F0D2D" w:rsidRDefault="006F0D2D" w:rsidP="005F3CFE">
            <w:pPr>
              <w:pStyle w:val="TitlePage2"/>
            </w:pPr>
            <w:r>
              <w:t>DATE OF HEARING</w:t>
            </w:r>
          </w:p>
        </w:tc>
        <w:tc>
          <w:tcPr>
            <w:tcW w:w="2916" w:type="pct"/>
          </w:tcPr>
          <w:p w14:paraId="7BD4AB6C" w14:textId="709EB4B2" w:rsidR="006F0D2D" w:rsidRDefault="0020599F" w:rsidP="005F3CFE">
            <w:pPr>
              <w:pStyle w:val="TitlePagetext"/>
            </w:pPr>
            <w:r>
              <w:rPr>
                <w:noProof/>
              </w:rPr>
              <w:t>12</w:t>
            </w:r>
            <w:r w:rsidR="006F0D2D" w:rsidRPr="002D4AD8">
              <w:rPr>
                <w:noProof/>
              </w:rPr>
              <w:t xml:space="preserve"> March 2021</w:t>
            </w:r>
          </w:p>
        </w:tc>
      </w:tr>
      <w:tr w:rsidR="006F0D2D" w14:paraId="4737E319" w14:textId="77777777" w:rsidTr="005F3CFE">
        <w:tc>
          <w:tcPr>
            <w:tcW w:w="2084" w:type="pct"/>
          </w:tcPr>
          <w:p w14:paraId="188F4B98" w14:textId="382CCACE" w:rsidR="006F0D2D" w:rsidRDefault="006F0D2D" w:rsidP="005F3CFE">
            <w:pPr>
              <w:pStyle w:val="TitlePage2"/>
            </w:pPr>
            <w:r>
              <w:t xml:space="preserve">DATE OF </w:t>
            </w:r>
            <w:r w:rsidR="00577B12">
              <w:t xml:space="preserve">interim </w:t>
            </w:r>
            <w:r>
              <w:t>ORDER</w:t>
            </w:r>
          </w:p>
        </w:tc>
        <w:tc>
          <w:tcPr>
            <w:tcW w:w="2916" w:type="pct"/>
          </w:tcPr>
          <w:p w14:paraId="4C53D5A4" w14:textId="462E6858" w:rsidR="006F0D2D" w:rsidRDefault="00577B12" w:rsidP="005F3CFE">
            <w:pPr>
              <w:pStyle w:val="TitlePagetext"/>
            </w:pPr>
            <w:r>
              <w:t>15 March 2021</w:t>
            </w:r>
          </w:p>
        </w:tc>
      </w:tr>
      <w:tr w:rsidR="00577B12" w14:paraId="150F2D02" w14:textId="77777777" w:rsidTr="005F3CFE">
        <w:tc>
          <w:tcPr>
            <w:tcW w:w="2084" w:type="pct"/>
          </w:tcPr>
          <w:p w14:paraId="222DF962" w14:textId="0B3642B0" w:rsidR="00577B12" w:rsidRPr="00531CCE" w:rsidRDefault="00577B12" w:rsidP="005F3CFE">
            <w:pPr>
              <w:pStyle w:val="TitlePage2"/>
            </w:pPr>
            <w:r w:rsidRPr="00531CCE">
              <w:t>date of order</w:t>
            </w:r>
          </w:p>
        </w:tc>
        <w:tc>
          <w:tcPr>
            <w:tcW w:w="2916" w:type="pct"/>
          </w:tcPr>
          <w:p w14:paraId="58C4E843" w14:textId="157EBD31" w:rsidR="00577B12" w:rsidRPr="00531CCE" w:rsidRDefault="00657D28" w:rsidP="005F3CFE">
            <w:pPr>
              <w:pStyle w:val="TitlePagetext"/>
            </w:pPr>
            <w:r>
              <w:t>20</w:t>
            </w:r>
            <w:r w:rsidR="000459E1" w:rsidRPr="00531CCE">
              <w:t xml:space="preserve"> August 2021</w:t>
            </w:r>
          </w:p>
        </w:tc>
      </w:tr>
      <w:tr w:rsidR="006F0D2D" w14:paraId="07FF53A8" w14:textId="77777777" w:rsidTr="005F3CFE">
        <w:tc>
          <w:tcPr>
            <w:tcW w:w="2084" w:type="pct"/>
          </w:tcPr>
          <w:p w14:paraId="46100CD9" w14:textId="77777777" w:rsidR="006F0D2D" w:rsidRPr="00531CCE" w:rsidRDefault="006F0D2D" w:rsidP="005F3CFE">
            <w:pPr>
              <w:pStyle w:val="TitlePage2"/>
            </w:pPr>
            <w:r w:rsidRPr="00531CCE">
              <w:t>CITATION</w:t>
            </w:r>
          </w:p>
        </w:tc>
        <w:tc>
          <w:tcPr>
            <w:tcW w:w="2916" w:type="pct"/>
          </w:tcPr>
          <w:p w14:paraId="70C9C7B5" w14:textId="3E6417D5" w:rsidR="006F0D2D" w:rsidRPr="00531CCE" w:rsidRDefault="000F12DF" w:rsidP="005F3CFE">
            <w:pPr>
              <w:pStyle w:val="TitlePagetext"/>
            </w:pPr>
            <w:r>
              <w:t>Maple Media Pty Ltd v Monash CC [2021] VCAT 951</w:t>
            </w:r>
          </w:p>
        </w:tc>
      </w:tr>
    </w:tbl>
    <w:p w14:paraId="693912E5" w14:textId="77777777" w:rsidR="006F0D2D" w:rsidRDefault="006F0D2D" w:rsidP="001E5F05"/>
    <w:p w14:paraId="4D96C43E" w14:textId="77777777" w:rsidR="006F0D2D" w:rsidRDefault="006F0D2D" w:rsidP="001E5F05">
      <w:pPr>
        <w:pStyle w:val="Heading1"/>
      </w:pPr>
      <w:r>
        <w:t>Order</w:t>
      </w:r>
    </w:p>
    <w:p w14:paraId="2BF34B54" w14:textId="1F0F0A56" w:rsidR="006F0D2D" w:rsidRDefault="006F0D2D" w:rsidP="001E5F05">
      <w:pPr>
        <w:pStyle w:val="Order1"/>
      </w:pPr>
    </w:p>
    <w:p w14:paraId="3A9579B8" w14:textId="255B685E" w:rsidR="00BB1C04" w:rsidRDefault="00BB1C04" w:rsidP="00BB1C04">
      <w:pPr>
        <w:pStyle w:val="Heading3"/>
      </w:pPr>
      <w:r>
        <w:t>Amend application</w:t>
      </w:r>
    </w:p>
    <w:p w14:paraId="718FF148" w14:textId="230BBB82" w:rsidR="005670D0" w:rsidRDefault="006E2AD7" w:rsidP="00094B53">
      <w:pPr>
        <w:pStyle w:val="Order2"/>
      </w:pPr>
      <w:r w:rsidRPr="006E2AD7">
        <w:t xml:space="preserve">Pursuant to clause 64 of Schedule 1 of the </w:t>
      </w:r>
      <w:r w:rsidRPr="005670D0">
        <w:rPr>
          <w:i/>
          <w:iCs/>
        </w:rPr>
        <w:t>Victorian Civil and Administrative Tribunal Act 1998</w:t>
      </w:r>
      <w:r w:rsidRPr="006E2AD7">
        <w:t>, the permit application is amended by</w:t>
      </w:r>
      <w:r>
        <w:t xml:space="preserve"> changing the description of the land </w:t>
      </w:r>
      <w:r w:rsidR="00024F13">
        <w:t>from 178 Haughton Road</w:t>
      </w:r>
      <w:r w:rsidR="00CC327A">
        <w:t>,</w:t>
      </w:r>
      <w:r w:rsidR="00024F13">
        <w:t xml:space="preserve"> Oakleigh to</w:t>
      </w:r>
      <w:r w:rsidR="005670D0">
        <w:t>:</w:t>
      </w:r>
    </w:p>
    <w:p w14:paraId="488D47B5" w14:textId="142524AC" w:rsidR="00BB1C04" w:rsidRPr="00BB1C04" w:rsidRDefault="00024F13" w:rsidP="005670D0">
      <w:pPr>
        <w:pStyle w:val="Quote1"/>
      </w:pPr>
      <w:r>
        <w:t>178-180 Haughton Road</w:t>
      </w:r>
      <w:r w:rsidR="00CC327A">
        <w:t>,</w:t>
      </w:r>
      <w:r>
        <w:t xml:space="preserve"> Oakleigh.</w:t>
      </w:r>
    </w:p>
    <w:p w14:paraId="5795A989" w14:textId="6B06C7FB" w:rsidR="00BB1C04" w:rsidRDefault="00BB1C04" w:rsidP="00BB1C04">
      <w:pPr>
        <w:pStyle w:val="Heading3"/>
      </w:pPr>
      <w:r>
        <w:t>No permit granted</w:t>
      </w:r>
    </w:p>
    <w:p w14:paraId="56E83F37" w14:textId="3EBF9A77" w:rsidR="00577B12" w:rsidRPr="00BB1C04" w:rsidRDefault="00577B12" w:rsidP="00094B53">
      <w:pPr>
        <w:pStyle w:val="Order2"/>
      </w:pPr>
      <w:r w:rsidRPr="00BB1C04">
        <w:t>In application P424/2020 the decision of the responsible authority is affirmed.</w:t>
      </w:r>
    </w:p>
    <w:p w14:paraId="26CE0337" w14:textId="63C7EFF7" w:rsidR="00577B12" w:rsidRPr="00BB1C04" w:rsidRDefault="00577B12" w:rsidP="00094B53">
      <w:pPr>
        <w:pStyle w:val="Order2"/>
      </w:pPr>
      <w:r w:rsidRPr="00BB1C04">
        <w:t>In planning permit application TPA/51200 no permit is granted.</w:t>
      </w:r>
    </w:p>
    <w:p w14:paraId="4AA89DEB" w14:textId="08DF67D0" w:rsidR="006F0D2D" w:rsidRDefault="006F0D2D" w:rsidP="001E5F05"/>
    <w:p w14:paraId="0A989E75" w14:textId="77777777" w:rsidR="006F0D2D" w:rsidRDefault="006F0D2D" w:rsidP="001E5F05"/>
    <w:tbl>
      <w:tblPr>
        <w:tblW w:w="5000" w:type="pct"/>
        <w:tblLook w:val="0000" w:firstRow="0" w:lastRow="0" w:firstColumn="0" w:lastColumn="0" w:noHBand="0" w:noVBand="0"/>
      </w:tblPr>
      <w:tblGrid>
        <w:gridCol w:w="3175"/>
        <w:gridCol w:w="2722"/>
        <w:gridCol w:w="3175"/>
      </w:tblGrid>
      <w:tr w:rsidR="006F0D2D" w14:paraId="13C0EA97" w14:textId="77777777" w:rsidTr="005F3CFE">
        <w:tc>
          <w:tcPr>
            <w:tcW w:w="1750" w:type="pct"/>
          </w:tcPr>
          <w:p w14:paraId="1C03976B" w14:textId="2B6995BD" w:rsidR="006F0D2D" w:rsidRPr="00B876A2" w:rsidRDefault="006F0D2D" w:rsidP="005F3CFE">
            <w:pPr>
              <w:rPr>
                <w:b/>
              </w:rPr>
            </w:pPr>
            <w:r>
              <w:rPr>
                <w:b/>
              </w:rPr>
              <w:t>Mary-Anne Taranto</w:t>
            </w:r>
          </w:p>
          <w:p w14:paraId="50D49E17" w14:textId="77777777" w:rsidR="006F0D2D" w:rsidRDefault="006F0D2D" w:rsidP="005F3CFE">
            <w:pPr>
              <w:tabs>
                <w:tab w:val="left" w:pos="1515"/>
              </w:tabs>
              <w:rPr>
                <w:b/>
              </w:rPr>
            </w:pPr>
            <w:r>
              <w:rPr>
                <w:b/>
              </w:rPr>
              <w:t>Member</w:t>
            </w:r>
          </w:p>
        </w:tc>
        <w:tc>
          <w:tcPr>
            <w:tcW w:w="1500" w:type="pct"/>
          </w:tcPr>
          <w:p w14:paraId="07C1B75E" w14:textId="77777777" w:rsidR="006F0D2D" w:rsidRDefault="006F0D2D" w:rsidP="005F3CFE"/>
        </w:tc>
        <w:tc>
          <w:tcPr>
            <w:tcW w:w="1750" w:type="pct"/>
          </w:tcPr>
          <w:p w14:paraId="2DA450EA" w14:textId="77777777" w:rsidR="006F0D2D" w:rsidRDefault="006F0D2D" w:rsidP="005F3CFE"/>
        </w:tc>
      </w:tr>
    </w:tbl>
    <w:p w14:paraId="6AF46491" w14:textId="77777777" w:rsidR="006F0D2D" w:rsidRDefault="006F0D2D" w:rsidP="001E5F05"/>
    <w:p w14:paraId="6717D9C9" w14:textId="59E785FD" w:rsidR="006F0D2D" w:rsidRDefault="00F208C6" w:rsidP="001E5F05">
      <w:pPr>
        <w:pStyle w:val="Heading1"/>
        <w:rPr>
          <w:highlight w:val="yellow"/>
        </w:rPr>
      </w:pPr>
      <w:r>
        <w:rPr>
          <w:noProof/>
        </w:rPr>
        <w:lastRenderedPageBreak/>
        <w:drawing>
          <wp:anchor distT="0" distB="0" distL="114300" distR="114300" simplePos="0" relativeHeight="251682816" behindDoc="1" locked="0" layoutInCell="1" allowOverlap="1" wp14:anchorId="220C2FBA" wp14:editId="28D29A62">
            <wp:simplePos x="0" y="0"/>
            <wp:positionH relativeFrom="column">
              <wp:posOffset>5183505</wp:posOffset>
            </wp:positionH>
            <wp:positionV relativeFrom="paragraph">
              <wp:posOffset>8459470</wp:posOffset>
            </wp:positionV>
            <wp:extent cx="1080000" cy="1080000"/>
            <wp:effectExtent l="0" t="0" r="6350" b="6350"/>
            <wp:wrapNone/>
            <wp:docPr id="121" name="VCAT Seal2"/>
            <wp:cNvGraphicFramePr/>
            <a:graphic xmlns:a="http://schemas.openxmlformats.org/drawingml/2006/main">
              <a:graphicData uri="http://schemas.openxmlformats.org/drawingml/2006/picture">
                <pic:pic xmlns:pic="http://schemas.openxmlformats.org/drawingml/2006/picture">
                  <pic:nvPicPr>
                    <pic:cNvPr id="121" name="VCAT Seal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F0D2D">
        <w:t>Appearances</w:t>
      </w:r>
    </w:p>
    <w:tbl>
      <w:tblPr>
        <w:tblW w:w="5000" w:type="pct"/>
        <w:tblLook w:val="0000" w:firstRow="0" w:lastRow="0" w:firstColumn="0" w:lastColumn="0" w:noHBand="0" w:noVBand="0"/>
      </w:tblPr>
      <w:tblGrid>
        <w:gridCol w:w="3671"/>
        <w:gridCol w:w="5401"/>
      </w:tblGrid>
      <w:tr w:rsidR="006F0D2D" w14:paraId="136423E5" w14:textId="77777777" w:rsidTr="005F3CFE">
        <w:trPr>
          <w:cantSplit/>
        </w:trPr>
        <w:tc>
          <w:tcPr>
            <w:tcW w:w="2023" w:type="pct"/>
          </w:tcPr>
          <w:p w14:paraId="190AD534" w14:textId="77777777" w:rsidR="006F0D2D" w:rsidRDefault="006F0D2D" w:rsidP="005F3CFE">
            <w:pPr>
              <w:pStyle w:val="TitlePagetext"/>
            </w:pPr>
            <w:r>
              <w:t>For applicant</w:t>
            </w:r>
          </w:p>
        </w:tc>
        <w:tc>
          <w:tcPr>
            <w:tcW w:w="2977" w:type="pct"/>
          </w:tcPr>
          <w:p w14:paraId="2FB98D78" w14:textId="77777777" w:rsidR="003A556C" w:rsidRDefault="003A556C" w:rsidP="003A556C">
            <w:pPr>
              <w:pStyle w:val="TitlePagetext"/>
            </w:pPr>
            <w:r>
              <w:t>Mr Adam Whitford</w:t>
            </w:r>
          </w:p>
          <w:p w14:paraId="7C74EEA9" w14:textId="77777777" w:rsidR="003A556C" w:rsidRDefault="003A556C" w:rsidP="003A556C">
            <w:pPr>
              <w:pStyle w:val="TitlePagetext"/>
            </w:pPr>
            <w:r>
              <w:t>He called the following witness:</w:t>
            </w:r>
          </w:p>
          <w:p w14:paraId="4FA1F5EB" w14:textId="2CF4C0D5" w:rsidR="006F0D2D" w:rsidRDefault="003A556C" w:rsidP="003A556C">
            <w:pPr>
              <w:pStyle w:val="TitlePagetext"/>
              <w:numPr>
                <w:ilvl w:val="0"/>
                <w:numId w:val="24"/>
              </w:numPr>
            </w:pPr>
            <w:r>
              <w:t>Mr Brent Hodges, traffic engineer of Quantum Traffic</w:t>
            </w:r>
          </w:p>
        </w:tc>
      </w:tr>
      <w:tr w:rsidR="00932597" w14:paraId="7A37B681" w14:textId="77777777" w:rsidTr="005F3CFE">
        <w:trPr>
          <w:cantSplit/>
        </w:trPr>
        <w:tc>
          <w:tcPr>
            <w:tcW w:w="2023" w:type="pct"/>
          </w:tcPr>
          <w:p w14:paraId="5D5151FD" w14:textId="283CDDD0" w:rsidR="00932597" w:rsidRDefault="00932597" w:rsidP="00932597">
            <w:pPr>
              <w:pStyle w:val="TitlePagetext"/>
            </w:pPr>
            <w:r>
              <w:t>For responsible authority</w:t>
            </w:r>
          </w:p>
          <w:p w14:paraId="03C1D4C6" w14:textId="6CC85FD7" w:rsidR="00932597" w:rsidRDefault="00932597" w:rsidP="00932597">
            <w:pPr>
              <w:pStyle w:val="TitlePagetext"/>
            </w:pPr>
          </w:p>
        </w:tc>
        <w:tc>
          <w:tcPr>
            <w:tcW w:w="2977" w:type="pct"/>
          </w:tcPr>
          <w:p w14:paraId="3E0C5578" w14:textId="2CB98491" w:rsidR="00932597" w:rsidRDefault="00932597" w:rsidP="00932597">
            <w:pPr>
              <w:pStyle w:val="TitlePagetext"/>
            </w:pPr>
            <w:r>
              <w:t>Mr James Turner, principal planner – appeals advisor for Monash Council</w:t>
            </w:r>
          </w:p>
        </w:tc>
      </w:tr>
      <w:tr w:rsidR="00932597" w14:paraId="1896DD4F" w14:textId="77777777" w:rsidTr="005F3CFE">
        <w:trPr>
          <w:cantSplit/>
        </w:trPr>
        <w:tc>
          <w:tcPr>
            <w:tcW w:w="2023" w:type="pct"/>
          </w:tcPr>
          <w:p w14:paraId="7837E4F4" w14:textId="5E11AA86" w:rsidR="00932597" w:rsidRDefault="00932597" w:rsidP="00932597">
            <w:pPr>
              <w:pStyle w:val="TitlePagetext"/>
            </w:pPr>
            <w:r>
              <w:t>For referral authority</w:t>
            </w:r>
          </w:p>
        </w:tc>
        <w:tc>
          <w:tcPr>
            <w:tcW w:w="2977" w:type="pct"/>
          </w:tcPr>
          <w:p w14:paraId="1357564F" w14:textId="5F581F15" w:rsidR="00932597" w:rsidRDefault="00C8232E" w:rsidP="00932597">
            <w:pPr>
              <w:pStyle w:val="TitlePagetext"/>
            </w:pPr>
            <w:r>
              <w:t>Mr James Coutts, statutory planner of Department of Transport</w:t>
            </w:r>
          </w:p>
        </w:tc>
      </w:tr>
    </w:tbl>
    <w:p w14:paraId="23C45558" w14:textId="77777777" w:rsidR="006F0D2D" w:rsidRPr="00303C52" w:rsidRDefault="006F0D2D" w:rsidP="001E5F05"/>
    <w:p w14:paraId="3E0ACE30" w14:textId="77777777" w:rsidR="006F0D2D" w:rsidRDefault="006F0D2D" w:rsidP="001E5F05">
      <w:r>
        <w:br w:type="page"/>
      </w:r>
    </w:p>
    <w:p w14:paraId="4A20BA2B" w14:textId="777EE6DE" w:rsidR="006F0D2D" w:rsidRDefault="00F208C6" w:rsidP="001E5F05">
      <w:pPr>
        <w:pStyle w:val="Heading1"/>
        <w:rPr>
          <w:highlight w:val="yellow"/>
        </w:rPr>
      </w:pPr>
      <w:r>
        <w:rPr>
          <w:noProof/>
        </w:rPr>
        <w:lastRenderedPageBreak/>
        <w:drawing>
          <wp:anchor distT="0" distB="0" distL="114300" distR="114300" simplePos="0" relativeHeight="251683840" behindDoc="1" locked="0" layoutInCell="1" allowOverlap="1" wp14:anchorId="5A6BDB2B" wp14:editId="25AA890B">
            <wp:simplePos x="0" y="0"/>
            <wp:positionH relativeFrom="column">
              <wp:posOffset>5183505</wp:posOffset>
            </wp:positionH>
            <wp:positionV relativeFrom="paragraph">
              <wp:posOffset>8459470</wp:posOffset>
            </wp:positionV>
            <wp:extent cx="1080000" cy="1080000"/>
            <wp:effectExtent l="0" t="0" r="6350" b="6350"/>
            <wp:wrapNone/>
            <wp:docPr id="122" name="VCAT Seal3"/>
            <wp:cNvGraphicFramePr/>
            <a:graphic xmlns:a="http://schemas.openxmlformats.org/drawingml/2006/main">
              <a:graphicData uri="http://schemas.openxmlformats.org/drawingml/2006/picture">
                <pic:pic xmlns:pic="http://schemas.openxmlformats.org/drawingml/2006/picture">
                  <pic:nvPicPr>
                    <pic:cNvPr id="122" name="VCAT Seal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F0D2D">
        <w:t>Information</w:t>
      </w:r>
    </w:p>
    <w:tbl>
      <w:tblPr>
        <w:tblW w:w="5000" w:type="pct"/>
        <w:tblLook w:val="0000" w:firstRow="0" w:lastRow="0" w:firstColumn="0" w:lastColumn="0" w:noHBand="0" w:noVBand="0"/>
      </w:tblPr>
      <w:tblGrid>
        <w:gridCol w:w="3491"/>
        <w:gridCol w:w="5581"/>
      </w:tblGrid>
      <w:tr w:rsidR="006F0D2D" w14:paraId="71018461" w14:textId="77777777" w:rsidTr="005F3CFE">
        <w:trPr>
          <w:cantSplit/>
        </w:trPr>
        <w:tc>
          <w:tcPr>
            <w:tcW w:w="1924" w:type="pct"/>
          </w:tcPr>
          <w:p w14:paraId="6492DC2F" w14:textId="77777777" w:rsidR="006F0D2D" w:rsidRDefault="006F0D2D" w:rsidP="005F3CFE">
            <w:pPr>
              <w:pStyle w:val="TitlePagetext"/>
            </w:pPr>
            <w:r>
              <w:t>Description of proposal</w:t>
            </w:r>
          </w:p>
        </w:tc>
        <w:tc>
          <w:tcPr>
            <w:tcW w:w="3076" w:type="pct"/>
          </w:tcPr>
          <w:p w14:paraId="7115EBBC" w14:textId="2CD27E24" w:rsidR="006F0D2D" w:rsidRPr="00851E10" w:rsidRDefault="00A81B64" w:rsidP="005670D0">
            <w:pPr>
              <w:pStyle w:val="TitlePagetext"/>
            </w:pPr>
            <w:r>
              <w:t xml:space="preserve">Replacement of an existing floodlit </w:t>
            </w:r>
            <w:r w:rsidR="00252B52">
              <w:t xml:space="preserve">promotion sky </w:t>
            </w:r>
            <w:r>
              <w:t xml:space="preserve">sign </w:t>
            </w:r>
            <w:r w:rsidR="00211A7B">
              <w:t>with an electronic major promotion</w:t>
            </w:r>
            <w:r w:rsidR="00606063">
              <w:t xml:space="preserve"> </w:t>
            </w:r>
            <w:r w:rsidR="00E75538">
              <w:t xml:space="preserve">sky sign </w:t>
            </w:r>
            <w:r w:rsidR="00606063">
              <w:t xml:space="preserve">which is to have </w:t>
            </w:r>
            <w:r w:rsidR="005945DE">
              <w:t xml:space="preserve">a </w:t>
            </w:r>
            <w:r w:rsidR="00E60C2D">
              <w:t xml:space="preserve">total </w:t>
            </w:r>
            <w:r w:rsidR="005945DE">
              <w:t xml:space="preserve">display area of </w:t>
            </w:r>
            <w:r w:rsidR="00362B15">
              <w:t>54.95sqm</w:t>
            </w:r>
            <w:r w:rsidR="00E60C2D">
              <w:t xml:space="preserve"> </w:t>
            </w:r>
            <w:r w:rsidR="00AC5112">
              <w:t>with</w:t>
            </w:r>
            <w:r w:rsidR="00E60C2D">
              <w:t xml:space="preserve"> dimensions of 4.3m x 12.72m</w:t>
            </w:r>
            <w:r w:rsidR="008706A2">
              <w:t xml:space="preserve"> and overall height of 9.32m</w:t>
            </w:r>
            <w:r w:rsidR="00E532EF">
              <w:t xml:space="preserve"> above ground level. The </w:t>
            </w:r>
            <w:r w:rsidR="00513D7F">
              <w:t xml:space="preserve">new </w:t>
            </w:r>
            <w:r w:rsidR="00E532EF">
              <w:t>sign is to be fixed to</w:t>
            </w:r>
            <w:r w:rsidR="009F5AE2">
              <w:t>,</w:t>
            </w:r>
            <w:r w:rsidR="00E532EF">
              <w:t xml:space="preserve"> </w:t>
            </w:r>
            <w:r w:rsidR="00114F34">
              <w:t>and partially above</w:t>
            </w:r>
            <w:r w:rsidR="009F5AE2">
              <w:t>,</w:t>
            </w:r>
            <w:r w:rsidR="00114F34">
              <w:t xml:space="preserve"> </w:t>
            </w:r>
            <w:r w:rsidR="00E532EF">
              <w:t xml:space="preserve">the </w:t>
            </w:r>
            <w:r w:rsidR="00C86BB6">
              <w:t>south-</w:t>
            </w:r>
            <w:r w:rsidR="00E532EF">
              <w:t>east face of</w:t>
            </w:r>
            <w:r w:rsidR="005818CE">
              <w:t xml:space="preserve"> the wall of </w:t>
            </w:r>
            <w:r w:rsidR="000B29D5">
              <w:t>an</w:t>
            </w:r>
            <w:r w:rsidR="005818CE">
              <w:t xml:space="preserve"> </w:t>
            </w:r>
            <w:r w:rsidR="00CE1FC7">
              <w:t xml:space="preserve">existing </w:t>
            </w:r>
            <w:r w:rsidR="005818CE" w:rsidRPr="005670D0">
              <w:t>building</w:t>
            </w:r>
            <w:r w:rsidR="00CE1FC7" w:rsidRPr="005670D0">
              <w:t xml:space="preserve"> on the land</w:t>
            </w:r>
            <w:r w:rsidR="00EB269F" w:rsidRPr="005670D0">
              <w:t xml:space="preserve"> at </w:t>
            </w:r>
            <w:r w:rsidR="005818CE" w:rsidRPr="005670D0">
              <w:t>No. 178 Haughton Road</w:t>
            </w:r>
            <w:r w:rsidR="009F5AE2">
              <w:t>,</w:t>
            </w:r>
            <w:r w:rsidR="005670D0" w:rsidRPr="005670D0">
              <w:t xml:space="preserve"> </w:t>
            </w:r>
            <w:r w:rsidR="005818CE" w:rsidRPr="005670D0">
              <w:t xml:space="preserve">but </w:t>
            </w:r>
            <w:r w:rsidR="005670D0">
              <w:t xml:space="preserve">also </w:t>
            </w:r>
            <w:r w:rsidR="005818CE" w:rsidRPr="005670D0">
              <w:t xml:space="preserve">within the </w:t>
            </w:r>
            <w:r w:rsidR="007540C7" w:rsidRPr="005670D0">
              <w:t>curtilage of No. 180 Haughton Road.</w:t>
            </w:r>
            <w:r w:rsidR="005670D0">
              <w:rPr>
                <w:rStyle w:val="FootnoteReference"/>
              </w:rPr>
              <w:footnoteReference w:id="1"/>
            </w:r>
            <w:r w:rsidR="00B22565">
              <w:t xml:space="preserve">  The sign would have a dwell time of 30 seconds</w:t>
            </w:r>
            <w:r w:rsidR="00C448BF">
              <w:t xml:space="preserve"> with messages changing by remote</w:t>
            </w:r>
            <w:r w:rsidR="00E46912">
              <w:t xml:space="preserve"> means</w:t>
            </w:r>
            <w:r w:rsidR="00D01227">
              <w:t>.</w:t>
            </w:r>
          </w:p>
        </w:tc>
      </w:tr>
      <w:tr w:rsidR="006F0D2D" w14:paraId="49BF3BF1" w14:textId="77777777" w:rsidTr="005F3CFE">
        <w:trPr>
          <w:cantSplit/>
        </w:trPr>
        <w:tc>
          <w:tcPr>
            <w:tcW w:w="1924" w:type="pct"/>
          </w:tcPr>
          <w:p w14:paraId="62406B75" w14:textId="77777777" w:rsidR="006F0D2D" w:rsidRDefault="006F0D2D" w:rsidP="005F3CFE">
            <w:pPr>
              <w:pStyle w:val="TitlePagetext"/>
            </w:pPr>
            <w:r>
              <w:t>Nature of proceeding</w:t>
            </w:r>
          </w:p>
        </w:tc>
        <w:tc>
          <w:tcPr>
            <w:tcW w:w="3076" w:type="pct"/>
          </w:tcPr>
          <w:p w14:paraId="1495969A" w14:textId="71D3C673" w:rsidR="006F0D2D" w:rsidRPr="00851E10" w:rsidRDefault="006F0D2D" w:rsidP="006F0D2D">
            <w:pPr>
              <w:pStyle w:val="TitlePagetext"/>
            </w:pPr>
            <w:r>
              <w:t xml:space="preserve">Application under section </w:t>
            </w:r>
            <w:r w:rsidR="000459E1">
              <w:t>77</w:t>
            </w:r>
            <w:r>
              <w:t xml:space="preserve"> of the </w:t>
            </w:r>
            <w:r>
              <w:rPr>
                <w:i/>
              </w:rPr>
              <w:t xml:space="preserve">Planning and Environment Act </w:t>
            </w:r>
            <w:r w:rsidRPr="002B7051">
              <w:rPr>
                <w:i/>
              </w:rPr>
              <w:t>1987</w:t>
            </w:r>
            <w:r>
              <w:t xml:space="preserve"> – to review the </w:t>
            </w:r>
            <w:r w:rsidR="000459E1">
              <w:t>refusal to grant a</w:t>
            </w:r>
            <w:r>
              <w:t xml:space="preserve"> permit.</w:t>
            </w:r>
          </w:p>
        </w:tc>
      </w:tr>
      <w:tr w:rsidR="006F0D2D" w14:paraId="13F33092" w14:textId="77777777" w:rsidTr="005F3CFE">
        <w:trPr>
          <w:cantSplit/>
        </w:trPr>
        <w:tc>
          <w:tcPr>
            <w:tcW w:w="1924" w:type="pct"/>
          </w:tcPr>
          <w:p w14:paraId="504CCEBF" w14:textId="77777777" w:rsidR="006F0D2D" w:rsidRDefault="006F0D2D" w:rsidP="005F3CFE">
            <w:pPr>
              <w:pStyle w:val="TitlePagetext"/>
            </w:pPr>
            <w:r w:rsidRPr="005C699E">
              <w:t xml:space="preserve">Zone and </w:t>
            </w:r>
            <w:r>
              <w:t>o</w:t>
            </w:r>
            <w:r w:rsidRPr="005C699E">
              <w:t>verlays</w:t>
            </w:r>
          </w:p>
        </w:tc>
        <w:tc>
          <w:tcPr>
            <w:tcW w:w="3076" w:type="pct"/>
          </w:tcPr>
          <w:p w14:paraId="49706F67" w14:textId="3C2DACA3" w:rsidR="006F0D2D" w:rsidRDefault="00EA45C8" w:rsidP="005F3CFE">
            <w:pPr>
              <w:pStyle w:val="TitlePagetext"/>
            </w:pPr>
            <w:r>
              <w:t>Industrial 1 Zone</w:t>
            </w:r>
            <w:r w:rsidR="0043573B">
              <w:t xml:space="preserve"> (IN</w:t>
            </w:r>
            <w:r w:rsidR="009F5AE2">
              <w:t>1</w:t>
            </w:r>
            <w:r w:rsidR="0043573B">
              <w:t>Z)</w:t>
            </w:r>
          </w:p>
          <w:p w14:paraId="69EA540E" w14:textId="77777777" w:rsidR="00520BC5" w:rsidRDefault="00520BC5" w:rsidP="005F3CFE">
            <w:pPr>
              <w:pStyle w:val="TitlePagetext"/>
            </w:pPr>
            <w:r>
              <w:t xml:space="preserve">Design and Development Overlay – Schedule </w:t>
            </w:r>
            <w:r w:rsidR="00561114">
              <w:t>1 (DDO1)</w:t>
            </w:r>
          </w:p>
          <w:p w14:paraId="2DA45239" w14:textId="4288A400" w:rsidR="00561114" w:rsidRPr="00851E10" w:rsidRDefault="00561114" w:rsidP="005F3CFE">
            <w:pPr>
              <w:pStyle w:val="TitlePagetext"/>
            </w:pPr>
            <w:r>
              <w:t>Haug</w:t>
            </w:r>
            <w:r w:rsidR="00C07F89">
              <w:t>h</w:t>
            </w:r>
            <w:r>
              <w:t>ton Road and North Road are both</w:t>
            </w:r>
            <w:r w:rsidR="009B3E4D">
              <w:t xml:space="preserve"> </w:t>
            </w:r>
            <w:r>
              <w:t>within a Road Zone Category 1 (RDZ1)</w:t>
            </w:r>
          </w:p>
        </w:tc>
      </w:tr>
      <w:tr w:rsidR="006F0D2D" w14:paraId="7CBAF9CE" w14:textId="77777777" w:rsidTr="005F3CFE">
        <w:trPr>
          <w:cantSplit/>
        </w:trPr>
        <w:tc>
          <w:tcPr>
            <w:tcW w:w="1924" w:type="pct"/>
          </w:tcPr>
          <w:p w14:paraId="739B1F09" w14:textId="77777777" w:rsidR="006F0D2D" w:rsidRPr="005C699E" w:rsidRDefault="006F0D2D" w:rsidP="005F3CFE">
            <w:pPr>
              <w:pStyle w:val="TitlePagetext"/>
            </w:pPr>
            <w:r>
              <w:t>Permit requirements</w:t>
            </w:r>
          </w:p>
        </w:tc>
        <w:tc>
          <w:tcPr>
            <w:tcW w:w="3076" w:type="pct"/>
          </w:tcPr>
          <w:p w14:paraId="21029FD9" w14:textId="470EBB91" w:rsidR="006F0D2D" w:rsidRPr="00851E10" w:rsidRDefault="009A4B43" w:rsidP="005F3CFE">
            <w:pPr>
              <w:pStyle w:val="TitlePagetext"/>
            </w:pPr>
            <w:r w:rsidRPr="009A4B43">
              <w:t>Clause</w:t>
            </w:r>
            <w:r w:rsidR="009933B8">
              <w:t>s</w:t>
            </w:r>
            <w:r w:rsidRPr="009A4B43">
              <w:t xml:space="preserve"> 52.05-</w:t>
            </w:r>
            <w:r w:rsidR="009933B8">
              <w:t>2</w:t>
            </w:r>
            <w:r w:rsidR="00B653F4">
              <w:t xml:space="preserve"> </w:t>
            </w:r>
            <w:r w:rsidR="009933B8">
              <w:t xml:space="preserve">and 52.05-2 </w:t>
            </w:r>
            <w:r w:rsidR="00B653F4">
              <w:t xml:space="preserve">–  </w:t>
            </w:r>
            <w:r w:rsidR="0082793B">
              <w:t>Construction and display of an electronic major promotion sky sign</w:t>
            </w:r>
            <w:r w:rsidR="00F61052">
              <w:t>.</w:t>
            </w:r>
            <w:r w:rsidR="00C96430">
              <w:t xml:space="preserve"> </w:t>
            </w:r>
          </w:p>
        </w:tc>
      </w:tr>
      <w:tr w:rsidR="006F0D2D" w14:paraId="6E5657D4" w14:textId="77777777" w:rsidTr="005F3CFE">
        <w:trPr>
          <w:cantSplit/>
        </w:trPr>
        <w:tc>
          <w:tcPr>
            <w:tcW w:w="1924" w:type="pct"/>
          </w:tcPr>
          <w:p w14:paraId="2C0E59F6" w14:textId="77777777" w:rsidR="006F0D2D" w:rsidRPr="009D7E9E" w:rsidRDefault="006F0D2D" w:rsidP="005F3CFE">
            <w:pPr>
              <w:pStyle w:val="TitlePagetext"/>
            </w:pPr>
            <w:r w:rsidRPr="009D7E9E">
              <w:t>Relevant scheme policies and provisions</w:t>
            </w:r>
          </w:p>
        </w:tc>
        <w:tc>
          <w:tcPr>
            <w:tcW w:w="3076" w:type="pct"/>
          </w:tcPr>
          <w:p w14:paraId="3D9DEB3D" w14:textId="096FE09C" w:rsidR="006F0D2D" w:rsidRPr="009D7E9E" w:rsidRDefault="00EF126C" w:rsidP="005F3CFE">
            <w:pPr>
              <w:pStyle w:val="TitlePagetext"/>
            </w:pPr>
            <w:r w:rsidRPr="009D7E9E">
              <w:t xml:space="preserve">Clauses </w:t>
            </w:r>
            <w:r w:rsidR="00BA70B8">
              <w:t xml:space="preserve">15.01-1S, </w:t>
            </w:r>
            <w:r w:rsidR="009D7E9E">
              <w:t xml:space="preserve">18.02-3S, </w:t>
            </w:r>
            <w:r w:rsidR="00674D99">
              <w:t xml:space="preserve">22.03, </w:t>
            </w:r>
            <w:r w:rsidR="00147477">
              <w:t>22.08</w:t>
            </w:r>
            <w:r w:rsidR="00674D99">
              <w:t>, 52.05, 65 and 71.02</w:t>
            </w:r>
          </w:p>
        </w:tc>
      </w:tr>
      <w:tr w:rsidR="006F0D2D" w14:paraId="39F64E7B" w14:textId="77777777" w:rsidTr="005F3CFE">
        <w:trPr>
          <w:cantSplit/>
        </w:trPr>
        <w:tc>
          <w:tcPr>
            <w:tcW w:w="1924" w:type="pct"/>
          </w:tcPr>
          <w:p w14:paraId="01744399" w14:textId="77777777" w:rsidR="006F0D2D" w:rsidRDefault="006F0D2D" w:rsidP="005F3CFE">
            <w:pPr>
              <w:pStyle w:val="TitlePagetext"/>
            </w:pPr>
            <w:r>
              <w:t>Land description</w:t>
            </w:r>
          </w:p>
        </w:tc>
        <w:tc>
          <w:tcPr>
            <w:tcW w:w="3076" w:type="pct"/>
          </w:tcPr>
          <w:p w14:paraId="6452077E" w14:textId="056B8A64" w:rsidR="006F0D2D" w:rsidRPr="00851E10" w:rsidRDefault="00EE6FFA" w:rsidP="005F3CFE">
            <w:pPr>
              <w:pStyle w:val="TitlePagetext"/>
            </w:pPr>
            <w:r>
              <w:t xml:space="preserve">The review site </w:t>
            </w:r>
            <w:r w:rsidR="00F91945">
              <w:t xml:space="preserve">comprises two lots </w:t>
            </w:r>
            <w:r w:rsidR="003461C2">
              <w:t xml:space="preserve">near the junction of Haughton </w:t>
            </w:r>
            <w:r w:rsidR="0099188C">
              <w:t xml:space="preserve">Road </w:t>
            </w:r>
            <w:r w:rsidR="003461C2">
              <w:t xml:space="preserve">and </w:t>
            </w:r>
            <w:r w:rsidR="0099188C">
              <w:t xml:space="preserve">the service road of </w:t>
            </w:r>
            <w:r w:rsidR="003461C2">
              <w:t>North Road in Oakleigh</w:t>
            </w:r>
            <w:r w:rsidR="005C631A">
              <w:t xml:space="preserve">.  The land is used and developed </w:t>
            </w:r>
            <w:r w:rsidR="00D43377">
              <w:t>with a factory</w:t>
            </w:r>
            <w:r w:rsidR="000F7536">
              <w:t xml:space="preserve"> </w:t>
            </w:r>
            <w:r w:rsidR="00D43377">
              <w:t xml:space="preserve">and outdoor storage yard </w:t>
            </w:r>
            <w:r w:rsidR="00B1701F">
              <w:t>for</w:t>
            </w:r>
            <w:r w:rsidR="005C631A">
              <w:t xml:space="preserve"> steel manufacturing and </w:t>
            </w:r>
            <w:r w:rsidR="00A631B5">
              <w:t xml:space="preserve">sales of </w:t>
            </w:r>
            <w:r w:rsidR="002F1525">
              <w:t xml:space="preserve">construction related </w:t>
            </w:r>
            <w:r w:rsidR="009B09D8">
              <w:t>accessories</w:t>
            </w:r>
            <w:r w:rsidR="002F1525">
              <w:t>.</w:t>
            </w:r>
            <w:r w:rsidR="00FF64C4">
              <w:t xml:space="preserve"> </w:t>
            </w:r>
            <w:r w:rsidR="00042F16">
              <w:t>The</w:t>
            </w:r>
            <w:r w:rsidR="00FF64C4">
              <w:t xml:space="preserve"> existing floodlit sign is attached to the east wall of the factory building.</w:t>
            </w:r>
            <w:r w:rsidR="009B09D8">
              <w:t xml:space="preserve">  </w:t>
            </w:r>
          </w:p>
        </w:tc>
      </w:tr>
      <w:tr w:rsidR="006F0D2D" w14:paraId="30F0733B" w14:textId="77777777" w:rsidTr="005F3CFE">
        <w:trPr>
          <w:cantSplit/>
        </w:trPr>
        <w:tc>
          <w:tcPr>
            <w:tcW w:w="1924" w:type="pct"/>
          </w:tcPr>
          <w:p w14:paraId="392DA498" w14:textId="77777777" w:rsidR="006F0D2D" w:rsidRDefault="006F0D2D" w:rsidP="005F3CFE">
            <w:pPr>
              <w:pStyle w:val="TitlePagetext"/>
            </w:pPr>
            <w:r>
              <w:t>Tribunal inspection</w:t>
            </w:r>
          </w:p>
        </w:tc>
        <w:tc>
          <w:tcPr>
            <w:tcW w:w="3076" w:type="pct"/>
          </w:tcPr>
          <w:p w14:paraId="271021E1" w14:textId="7A96B589" w:rsidR="006F0D2D" w:rsidRPr="00851E10" w:rsidRDefault="000459E1" w:rsidP="005F3CFE">
            <w:pPr>
              <w:pStyle w:val="TitlePagetext"/>
            </w:pPr>
            <w:r w:rsidRPr="0021335F">
              <w:t>Undertaken subsequent to the hearing</w:t>
            </w:r>
            <w:r w:rsidR="006A70D5" w:rsidRPr="0021335F">
              <w:t xml:space="preserve"> </w:t>
            </w:r>
            <w:r w:rsidRPr="0021335F">
              <w:t>on two occasions</w:t>
            </w:r>
            <w:r w:rsidR="0021335F" w:rsidRPr="0021335F">
              <w:t>.</w:t>
            </w:r>
            <w:r w:rsidR="006F0D2D">
              <w:t xml:space="preserve">  </w:t>
            </w:r>
          </w:p>
        </w:tc>
      </w:tr>
    </w:tbl>
    <w:p w14:paraId="65FEC8FC" w14:textId="42874EC4" w:rsidR="006F0D2D" w:rsidRDefault="006F0D2D" w:rsidP="001E5F05">
      <w:pPr>
        <w:pStyle w:val="Heading1"/>
      </w:pPr>
      <w:r>
        <w:br w:type="page"/>
      </w:r>
      <w:r w:rsidR="00F208C6">
        <w:rPr>
          <w:noProof/>
        </w:rPr>
        <w:lastRenderedPageBreak/>
        <w:drawing>
          <wp:anchor distT="0" distB="0" distL="114300" distR="114300" simplePos="0" relativeHeight="251684864" behindDoc="1" locked="0" layoutInCell="1" allowOverlap="1" wp14:anchorId="5BE58DB1" wp14:editId="07F4B2A5">
            <wp:simplePos x="0" y="0"/>
            <wp:positionH relativeFrom="column">
              <wp:posOffset>5183505</wp:posOffset>
            </wp:positionH>
            <wp:positionV relativeFrom="paragraph">
              <wp:posOffset>8459470</wp:posOffset>
            </wp:positionV>
            <wp:extent cx="1080000" cy="1080000"/>
            <wp:effectExtent l="0" t="0" r="6350" b="6350"/>
            <wp:wrapNone/>
            <wp:docPr id="123" name="VCAT Seal4"/>
            <wp:cNvGraphicFramePr/>
            <a:graphic xmlns:a="http://schemas.openxmlformats.org/drawingml/2006/main">
              <a:graphicData uri="http://schemas.openxmlformats.org/drawingml/2006/picture">
                <pic:pic xmlns:pic="http://schemas.openxmlformats.org/drawingml/2006/picture">
                  <pic:nvPicPr>
                    <pic:cNvPr id="123" name="VCAT Seal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212DBBB2" w14:textId="7340DF2E" w:rsidR="000459E1" w:rsidRDefault="000459E1" w:rsidP="00F55C25">
      <w:pPr>
        <w:pStyle w:val="Heading2"/>
      </w:pPr>
      <w:r>
        <w:t>What is this proceeding about?</w:t>
      </w:r>
    </w:p>
    <w:p w14:paraId="0303CF50" w14:textId="6AFD193C" w:rsidR="00DE7078" w:rsidRDefault="0014152C" w:rsidP="008A7CB8">
      <w:pPr>
        <w:pStyle w:val="Para1"/>
      </w:pPr>
      <w:r>
        <w:t xml:space="preserve">Maple Media (the </w:t>
      </w:r>
      <w:r w:rsidRPr="0021335F">
        <w:rPr>
          <w:b/>
          <w:bCs/>
        </w:rPr>
        <w:t>applicant</w:t>
      </w:r>
      <w:r>
        <w:t xml:space="preserve">) is seeking a review of </w:t>
      </w:r>
      <w:r w:rsidR="008A7CB8">
        <w:t>Monash City Council</w:t>
      </w:r>
      <w:r w:rsidR="00B20BB2">
        <w:t xml:space="preserve">’s decision </w:t>
      </w:r>
      <w:r w:rsidR="008A7CB8">
        <w:t>to refuse a permit for the construction and display of an electronic major promotion sky sign</w:t>
      </w:r>
      <w:r w:rsidR="003E08C0">
        <w:t xml:space="preserve"> which would replace an existing floodlit sign in a similar position on the</w:t>
      </w:r>
      <w:r w:rsidR="00D32717">
        <w:t xml:space="preserve"> </w:t>
      </w:r>
      <w:r w:rsidR="003E08C0">
        <w:t>land</w:t>
      </w:r>
      <w:r w:rsidR="00DE7078">
        <w:t>.</w:t>
      </w:r>
    </w:p>
    <w:p w14:paraId="725F18A5" w14:textId="7E19141B" w:rsidR="000965EF" w:rsidRDefault="008A7CB8" w:rsidP="008A7CB8">
      <w:pPr>
        <w:pStyle w:val="Para1"/>
      </w:pPr>
      <w:r>
        <w:t xml:space="preserve"> </w:t>
      </w:r>
      <w:r w:rsidR="00E82DB8">
        <w:t xml:space="preserve">The council’s reasons for refusal </w:t>
      </w:r>
      <w:r w:rsidR="00B96DFF">
        <w:t>are as follows:</w:t>
      </w:r>
    </w:p>
    <w:p w14:paraId="3CC73206" w14:textId="001D57ED" w:rsidR="00EC5114" w:rsidRDefault="00EC5114" w:rsidP="00EC5114">
      <w:pPr>
        <w:pStyle w:val="Quote2"/>
        <w:rPr>
          <w:lang w:eastAsia="en-AU"/>
        </w:rPr>
      </w:pPr>
      <w:r>
        <w:rPr>
          <w:lang w:eastAsia="en-AU"/>
        </w:rPr>
        <w:t>1</w:t>
      </w:r>
      <w:r>
        <w:rPr>
          <w:lang w:eastAsia="en-AU"/>
        </w:rPr>
        <w:tab/>
        <w:t>The proposal is not consistent with Clause 52.06-9 of the Monash Planning Scheme in that it will create (exacerbate) a road safety hazard</w:t>
      </w:r>
      <w:r w:rsidR="00F77565">
        <w:rPr>
          <w:lang w:eastAsia="en-AU"/>
        </w:rPr>
        <w:t xml:space="preserve"> – </w:t>
      </w:r>
      <w:r>
        <w:rPr>
          <w:rFonts w:ascii="Arial" w:hAnsi="Arial" w:cs="Arial"/>
          <w:sz w:val="6"/>
          <w:szCs w:val="6"/>
          <w:lang w:eastAsia="en-AU"/>
        </w:rPr>
        <w:t xml:space="preserve"> </w:t>
      </w:r>
      <w:r>
        <w:rPr>
          <w:lang w:eastAsia="en-AU"/>
        </w:rPr>
        <w:t>the proposed sign is in a location where particular concentration is required, and has the potential to dazzle and/or distract road users.</w:t>
      </w:r>
    </w:p>
    <w:p w14:paraId="0F1EDC07" w14:textId="19F56B16" w:rsidR="00EC5114" w:rsidRDefault="00EC5114" w:rsidP="00EC5114">
      <w:pPr>
        <w:pStyle w:val="Quote2"/>
        <w:rPr>
          <w:lang w:eastAsia="en-AU"/>
        </w:rPr>
      </w:pPr>
      <w:r>
        <w:rPr>
          <w:lang w:eastAsia="en-AU"/>
        </w:rPr>
        <w:t>2</w:t>
      </w:r>
      <w:r>
        <w:rPr>
          <w:lang w:eastAsia="en-AU"/>
        </w:rPr>
        <w:tab/>
        <w:t>The proposal has the potential to negatively impact on the safety and efficiency of the arterial road network.</w:t>
      </w:r>
    </w:p>
    <w:p w14:paraId="45A60851" w14:textId="36373C4E" w:rsidR="00EC5114" w:rsidRDefault="00EC5114" w:rsidP="00EC5114">
      <w:pPr>
        <w:pStyle w:val="Quote2"/>
        <w:rPr>
          <w:lang w:eastAsia="en-AU"/>
        </w:rPr>
      </w:pPr>
      <w:r>
        <w:rPr>
          <w:lang w:eastAsia="en-AU"/>
        </w:rPr>
        <w:t>3</w:t>
      </w:r>
      <w:r>
        <w:rPr>
          <w:lang w:eastAsia="en-AU"/>
        </w:rPr>
        <w:tab/>
        <w:t>The sign fails to meet the objectives of Clause 22.03 and Clause 22.08 which discourages promotional signage in low scale business and industrial areas.</w:t>
      </w:r>
    </w:p>
    <w:p w14:paraId="23253DF5" w14:textId="68A8591F" w:rsidR="00B96DFF" w:rsidRDefault="00EC5114" w:rsidP="00EC5114">
      <w:pPr>
        <w:pStyle w:val="Quote2"/>
      </w:pPr>
      <w:r>
        <w:rPr>
          <w:lang w:eastAsia="en-AU"/>
        </w:rPr>
        <w:t>4</w:t>
      </w:r>
      <w:r>
        <w:rPr>
          <w:lang w:eastAsia="en-AU"/>
        </w:rPr>
        <w:tab/>
        <w:t>The sign fails to satisfy the objectives of Clause 22.08 which discourages electronic signs to be located outside of entertainment precincts.</w:t>
      </w:r>
    </w:p>
    <w:p w14:paraId="084C17A5" w14:textId="19C5DC09" w:rsidR="00014CFE" w:rsidRDefault="00117550" w:rsidP="008A7CB8">
      <w:pPr>
        <w:pStyle w:val="Para1"/>
      </w:pPr>
      <w:r>
        <w:t xml:space="preserve">The first two grounds of refusal </w:t>
      </w:r>
      <w:r w:rsidR="00A13019">
        <w:t xml:space="preserve">reflect the objection to the sign </w:t>
      </w:r>
      <w:r w:rsidR="008702A1">
        <w:t>by the Department of Transport</w:t>
      </w:r>
      <w:r w:rsidR="00656862">
        <w:t xml:space="preserve"> </w:t>
      </w:r>
      <w:r w:rsidR="00530D73">
        <w:t xml:space="preserve">on behalf of the Head, Transport for Victoria </w:t>
      </w:r>
      <w:r w:rsidR="00B066EB">
        <w:t>who is</w:t>
      </w:r>
      <w:r w:rsidR="00403203">
        <w:t xml:space="preserve"> </w:t>
      </w:r>
      <w:r w:rsidR="00652A90">
        <w:t xml:space="preserve">a </w:t>
      </w:r>
      <w:r w:rsidR="00403203">
        <w:t>relevant determining</w:t>
      </w:r>
      <w:r w:rsidR="007E23F4">
        <w:t xml:space="preserve"> referral authority</w:t>
      </w:r>
      <w:r w:rsidR="00BC7148">
        <w:t>.  Referral of the application was required to this authority</w:t>
      </w:r>
      <w:r w:rsidR="00C72F86">
        <w:t xml:space="preserve"> as the sign is </w:t>
      </w:r>
      <w:r w:rsidR="00052609">
        <w:t>within 60m of an arterial road</w:t>
      </w:r>
      <w:r w:rsidR="00E37873">
        <w:t xml:space="preserve"> (North Road)</w:t>
      </w:r>
      <w:r w:rsidR="007E23F4">
        <w:t>.</w:t>
      </w:r>
    </w:p>
    <w:p w14:paraId="24AD5D48" w14:textId="2D5C32FC" w:rsidR="008A7CB8" w:rsidRDefault="00014CFE" w:rsidP="005F3CFE">
      <w:pPr>
        <w:pStyle w:val="Para1"/>
      </w:pPr>
      <w:r>
        <w:t>The applicant, through its submissions</w:t>
      </w:r>
      <w:r w:rsidR="003F7CC2">
        <w:t>,</w:t>
      </w:r>
      <w:r>
        <w:t xml:space="preserve"> </w:t>
      </w:r>
      <w:r w:rsidR="00F80CA7">
        <w:t xml:space="preserve">contends that the proposal </w:t>
      </w:r>
      <w:r w:rsidR="00987FC0">
        <w:t xml:space="preserve">is of a high quality and </w:t>
      </w:r>
      <w:r w:rsidR="00F80CA7">
        <w:t xml:space="preserve">would fit in with </w:t>
      </w:r>
      <w:r w:rsidR="00D969A1">
        <w:t xml:space="preserve">and enhance </w:t>
      </w:r>
      <w:r w:rsidR="00F80CA7">
        <w:t>the surrounding commercial and industrial context</w:t>
      </w:r>
      <w:r w:rsidR="00E77668">
        <w:t xml:space="preserve">.  Considerable reliance was placed on the presence of the existing sign which was permitted in 1987 </w:t>
      </w:r>
      <w:r w:rsidR="002B283D">
        <w:t xml:space="preserve">and that </w:t>
      </w:r>
      <w:r w:rsidR="005B6C39">
        <w:t xml:space="preserve">its </w:t>
      </w:r>
      <w:r w:rsidR="002B283D">
        <w:t xml:space="preserve">replacement </w:t>
      </w:r>
      <w:r w:rsidR="005B6C39">
        <w:t xml:space="preserve">with the proposed sign would be </w:t>
      </w:r>
      <w:r w:rsidR="001C6771">
        <w:t>an improvement.</w:t>
      </w:r>
      <w:r w:rsidR="00931CC4">
        <w:t xml:space="preserve"> </w:t>
      </w:r>
      <w:r w:rsidR="00427FD3">
        <w:t xml:space="preserve">Relying on the </w:t>
      </w:r>
      <w:r>
        <w:t xml:space="preserve">traffic evidence given by Mr Hodges, </w:t>
      </w:r>
      <w:r w:rsidR="00C35DA4">
        <w:t xml:space="preserve">it </w:t>
      </w:r>
      <w:r w:rsidR="003F7CC2">
        <w:t xml:space="preserve">was </w:t>
      </w:r>
      <w:r w:rsidR="00427FD3">
        <w:t xml:space="preserve">also asserted that the sign would not </w:t>
      </w:r>
      <w:r w:rsidR="00C35DA4">
        <w:t xml:space="preserve">cause </w:t>
      </w:r>
      <w:r>
        <w:t>traffic safety concerns</w:t>
      </w:r>
      <w:r w:rsidR="00BE1E4E">
        <w:t>.</w:t>
      </w:r>
      <w:r w:rsidR="003F76DD">
        <w:t xml:space="preserve">  </w:t>
      </w:r>
    </w:p>
    <w:p w14:paraId="1ABECED1" w14:textId="64729505" w:rsidR="006A5260" w:rsidRDefault="004D7D45" w:rsidP="00094B53">
      <w:pPr>
        <w:pStyle w:val="Para1"/>
      </w:pPr>
      <w:r>
        <w:t>There are essentially two key issues for consideration:</w:t>
      </w:r>
    </w:p>
    <w:p w14:paraId="4D431ABA" w14:textId="45A678CA" w:rsidR="004D7D45" w:rsidRDefault="004D7D45" w:rsidP="00B352EF">
      <w:pPr>
        <w:pStyle w:val="Para5"/>
      </w:pPr>
      <w:r>
        <w:t xml:space="preserve">The acceptability of the proposed sign </w:t>
      </w:r>
      <w:r w:rsidR="009E5C22">
        <w:t xml:space="preserve">type, location and scale </w:t>
      </w:r>
      <w:r>
        <w:t xml:space="preserve">in </w:t>
      </w:r>
      <w:r w:rsidR="00DB4325">
        <w:t>terms of its</w:t>
      </w:r>
      <w:r>
        <w:t xml:space="preserve"> </w:t>
      </w:r>
      <w:r w:rsidR="009E5C22">
        <w:t>v</w:t>
      </w:r>
      <w:r>
        <w:t xml:space="preserve">isual </w:t>
      </w:r>
      <w:r w:rsidR="00B352EF">
        <w:t>impacts</w:t>
      </w:r>
      <w:r w:rsidR="006404FB">
        <w:t xml:space="preserve"> upon the public realm</w:t>
      </w:r>
      <w:r w:rsidR="00C92F47">
        <w:t>.</w:t>
      </w:r>
    </w:p>
    <w:p w14:paraId="47B88ADE" w14:textId="2EB7430A" w:rsidR="00B352EF" w:rsidRDefault="003902AF" w:rsidP="003902AF">
      <w:pPr>
        <w:pStyle w:val="Para5"/>
      </w:pPr>
      <w:r>
        <w:t>The proposal’s impact on road safety.</w:t>
      </w:r>
      <w:r w:rsidR="00B71226">
        <w:t xml:space="preserve"> </w:t>
      </w:r>
    </w:p>
    <w:p w14:paraId="385F4B06" w14:textId="39C0BD4E" w:rsidR="00AA1D3A" w:rsidRDefault="00AA1D3A" w:rsidP="00347DE0">
      <w:pPr>
        <w:pStyle w:val="Para1"/>
      </w:pPr>
      <w:r>
        <w:t xml:space="preserve">I note that the proposal’s impacts on residential amenity was not a matter raised in the </w:t>
      </w:r>
      <w:r w:rsidR="00670882">
        <w:t xml:space="preserve">submissions or grounds of the council.  </w:t>
      </w:r>
      <w:r w:rsidR="00001111">
        <w:t xml:space="preserve">To the extent that such impacts are </w:t>
      </w:r>
      <w:r w:rsidR="004C543D">
        <w:t xml:space="preserve">a </w:t>
      </w:r>
      <w:r w:rsidR="00001111">
        <w:t xml:space="preserve">relevant </w:t>
      </w:r>
      <w:r w:rsidR="004C543D">
        <w:t xml:space="preserve">consideration </w:t>
      </w:r>
      <w:r w:rsidR="00001111">
        <w:t xml:space="preserve">and this is a hearing </w:t>
      </w:r>
      <w:r w:rsidR="00001111" w:rsidRPr="00CD566A">
        <w:rPr>
          <w:i/>
          <w:iCs/>
        </w:rPr>
        <w:t>de</w:t>
      </w:r>
      <w:r w:rsidR="00AD69C6">
        <w:rPr>
          <w:i/>
          <w:iCs/>
        </w:rPr>
        <w:t xml:space="preserve"> </w:t>
      </w:r>
      <w:r w:rsidR="00001111" w:rsidRPr="00CD566A">
        <w:rPr>
          <w:i/>
          <w:iCs/>
        </w:rPr>
        <w:t>novo</w:t>
      </w:r>
      <w:r w:rsidR="00001111">
        <w:t xml:space="preserve">, </w:t>
      </w:r>
      <w:r w:rsidR="00670882">
        <w:t xml:space="preserve">I </w:t>
      </w:r>
      <w:r w:rsidR="00001111">
        <w:t>have not made finding</w:t>
      </w:r>
      <w:r w:rsidR="00A6315D">
        <w:t xml:space="preserve">s </w:t>
      </w:r>
      <w:r w:rsidR="00F208C6">
        <w:rPr>
          <w:noProof/>
        </w:rPr>
        <w:lastRenderedPageBreak/>
        <w:drawing>
          <wp:anchor distT="0" distB="0" distL="114300" distR="114300" simplePos="0" relativeHeight="251685888" behindDoc="1" locked="0" layoutInCell="1" allowOverlap="1" wp14:anchorId="322B1D72" wp14:editId="55E94C47">
            <wp:simplePos x="0" y="0"/>
            <wp:positionH relativeFrom="column">
              <wp:posOffset>5183505</wp:posOffset>
            </wp:positionH>
            <wp:positionV relativeFrom="paragraph">
              <wp:posOffset>8459470</wp:posOffset>
            </wp:positionV>
            <wp:extent cx="1080000" cy="1080000"/>
            <wp:effectExtent l="0" t="0" r="6350" b="6350"/>
            <wp:wrapNone/>
            <wp:docPr id="124" name="VCAT Seal5"/>
            <wp:cNvGraphicFramePr/>
            <a:graphic xmlns:a="http://schemas.openxmlformats.org/drawingml/2006/main">
              <a:graphicData uri="http://schemas.openxmlformats.org/drawingml/2006/picture">
                <pic:pic xmlns:pic="http://schemas.openxmlformats.org/drawingml/2006/picture">
                  <pic:nvPicPr>
                    <pic:cNvPr id="124" name="VCAT Seal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6315D">
        <w:t xml:space="preserve">about this matter given that the determinative issues in this case </w:t>
      </w:r>
      <w:r w:rsidR="003F7CC2">
        <w:t xml:space="preserve">largely </w:t>
      </w:r>
      <w:r w:rsidR="00C70D52">
        <w:t xml:space="preserve">hinge on </w:t>
      </w:r>
      <w:r w:rsidR="00CD566A">
        <w:t>the issues I have identified above.</w:t>
      </w:r>
    </w:p>
    <w:p w14:paraId="77F19732" w14:textId="56B440D1" w:rsidR="00844AF3" w:rsidRDefault="00EA3E62" w:rsidP="00347DE0">
      <w:pPr>
        <w:pStyle w:val="Para1"/>
      </w:pPr>
      <w:r>
        <w:t>In making my findings</w:t>
      </w:r>
      <w:r w:rsidR="00A57521">
        <w:t>,</w:t>
      </w:r>
      <w:r>
        <w:t xml:space="preserve"> I </w:t>
      </w:r>
      <w:r w:rsidR="00CD566A">
        <w:t xml:space="preserve">record that I </w:t>
      </w:r>
      <w:r>
        <w:t xml:space="preserve">have </w:t>
      </w:r>
      <w:r w:rsidR="00844AF3">
        <w:t>also been a</w:t>
      </w:r>
      <w:r w:rsidR="00CA2339">
        <w:t>ssisted by my inspection</w:t>
      </w:r>
      <w:r w:rsidR="00792147">
        <w:t>s of the site which I undertook on two occasions – once on a weekend and once during the week during daylight hours and non-peak traffic conditio</w:t>
      </w:r>
      <w:r w:rsidR="00844AF3">
        <w:t>ns.</w:t>
      </w:r>
    </w:p>
    <w:p w14:paraId="30FE24D2" w14:textId="51F0C371" w:rsidR="00C92B41" w:rsidRDefault="00C92B41" w:rsidP="00347DE0">
      <w:pPr>
        <w:pStyle w:val="Para1"/>
      </w:pPr>
      <w:r>
        <w:t>These inspections were undertaken during the COVID-19 pandemic</w:t>
      </w:r>
      <w:r w:rsidR="00D93AD9">
        <w:t>.</w:t>
      </w:r>
      <w:r w:rsidR="00A73D21">
        <w:t xml:space="preserve">  It was common ground that the prevailing traffic </w:t>
      </w:r>
      <w:r w:rsidR="00082F5F">
        <w:t xml:space="preserve">conditions have altered </w:t>
      </w:r>
      <w:r w:rsidR="00A73D21">
        <w:t>during 2020 an</w:t>
      </w:r>
      <w:r w:rsidR="00B920F3">
        <w:t xml:space="preserve">d 2021 </w:t>
      </w:r>
      <w:r w:rsidR="0051213C">
        <w:t>compared to pre-pandemic conditions</w:t>
      </w:r>
      <w:r w:rsidR="00082F5F">
        <w:t xml:space="preserve">, with lower vehicle volumes and </w:t>
      </w:r>
      <w:r w:rsidR="008B5385">
        <w:t xml:space="preserve">different travel patterns </w:t>
      </w:r>
      <w:r w:rsidR="006B6A20">
        <w:t>now apparent</w:t>
      </w:r>
      <w:r w:rsidR="00DC17B3">
        <w:t>,</w:t>
      </w:r>
      <w:r w:rsidR="006B6A20">
        <w:t xml:space="preserve"> </w:t>
      </w:r>
      <w:r w:rsidR="008B5385">
        <w:t xml:space="preserve">reflecting a </w:t>
      </w:r>
      <w:r w:rsidR="00DC17B3">
        <w:t>shift</w:t>
      </w:r>
      <w:r w:rsidR="008B5385">
        <w:t xml:space="preserve"> towards lower rates of </w:t>
      </w:r>
      <w:r w:rsidR="00806A93">
        <w:t>CBD-</w:t>
      </w:r>
      <w:r w:rsidR="008B5385">
        <w:t>bound commuter trips.</w:t>
      </w:r>
    </w:p>
    <w:p w14:paraId="2A5731E3" w14:textId="5181E936" w:rsidR="00C72E51" w:rsidRDefault="007D0699" w:rsidP="00347DE0">
      <w:pPr>
        <w:pStyle w:val="Para1"/>
      </w:pPr>
      <w:r>
        <w:t>I have approached my assessment with these considerations in mind</w:t>
      </w:r>
      <w:r w:rsidR="00792971">
        <w:t xml:space="preserve">.  It is impossible to know whether </w:t>
      </w:r>
      <w:r>
        <w:t xml:space="preserve">pre-pandemic conditions </w:t>
      </w:r>
      <w:r w:rsidR="000954B5">
        <w:t>will return at some stage at the future</w:t>
      </w:r>
      <w:r w:rsidR="003C71A3">
        <w:t>.  However,</w:t>
      </w:r>
      <w:r w:rsidR="000954B5">
        <w:t xml:space="preserve"> in the absence of any </w:t>
      </w:r>
      <w:r w:rsidR="00BA355C">
        <w:t xml:space="preserve">other available information about likely long term </w:t>
      </w:r>
      <w:r w:rsidR="00926CCB">
        <w:t xml:space="preserve">future </w:t>
      </w:r>
      <w:r w:rsidR="00BA355C">
        <w:t>trends</w:t>
      </w:r>
      <w:r w:rsidR="00725196">
        <w:t>,</w:t>
      </w:r>
      <w:r w:rsidR="00BA355C">
        <w:t xml:space="preserve"> I have proceeded on the basis </w:t>
      </w:r>
      <w:r w:rsidR="00BC495C">
        <w:t>o</w:t>
      </w:r>
      <w:r w:rsidR="00F334A9">
        <w:t xml:space="preserve">f the material made available to me at the hearing </w:t>
      </w:r>
      <w:r w:rsidR="000021CB">
        <w:t>variously relied upon by the parties and in the</w:t>
      </w:r>
      <w:r w:rsidR="009B053D">
        <w:t xml:space="preserve"> traffic</w:t>
      </w:r>
      <w:r w:rsidR="000021CB">
        <w:t xml:space="preserve"> evidence of Mr Hodges</w:t>
      </w:r>
      <w:r w:rsidR="0060339F">
        <w:t xml:space="preserve">. </w:t>
      </w:r>
    </w:p>
    <w:p w14:paraId="3EE00B3E" w14:textId="4AB3A687" w:rsidR="008B38A3" w:rsidRPr="001944A2" w:rsidRDefault="00806A93" w:rsidP="00347DE0">
      <w:pPr>
        <w:pStyle w:val="Para1"/>
      </w:pPr>
      <w:r w:rsidRPr="001944A2">
        <w:t>My overall conclusion is t</w:t>
      </w:r>
      <w:r w:rsidR="00584E07" w:rsidRPr="001944A2">
        <w:t xml:space="preserve">hat </w:t>
      </w:r>
      <w:r w:rsidRPr="001944A2">
        <w:t xml:space="preserve">the proposal </w:t>
      </w:r>
      <w:r w:rsidR="00662162" w:rsidRPr="001944A2">
        <w:t xml:space="preserve">would not be unacceptable in terms of its visual impacts </w:t>
      </w:r>
      <w:r w:rsidR="00070FC0" w:rsidRPr="001944A2">
        <w:t xml:space="preserve">for this particular setting.  However, I have </w:t>
      </w:r>
      <w:r w:rsidR="003F3A24" w:rsidRPr="001944A2">
        <w:t xml:space="preserve">found </w:t>
      </w:r>
      <w:r w:rsidR="00662162" w:rsidRPr="001944A2">
        <w:t xml:space="preserve">that </w:t>
      </w:r>
      <w:r w:rsidR="002B5DEE" w:rsidRPr="001944A2">
        <w:t xml:space="preserve">particular concentration is required </w:t>
      </w:r>
      <w:r w:rsidR="00B824A6" w:rsidRPr="001944A2">
        <w:t xml:space="preserve">by drivers </w:t>
      </w:r>
      <w:r w:rsidR="00F37451" w:rsidRPr="001944A2">
        <w:t xml:space="preserve">along </w:t>
      </w:r>
      <w:r w:rsidR="002B5DEE" w:rsidRPr="001944A2">
        <w:t xml:space="preserve">parts of the </w:t>
      </w:r>
      <w:r w:rsidR="008B38A3" w:rsidRPr="001944A2">
        <w:t xml:space="preserve">surrounding </w:t>
      </w:r>
      <w:r w:rsidR="002B5DEE" w:rsidRPr="001944A2">
        <w:t xml:space="preserve">road network </w:t>
      </w:r>
      <w:r w:rsidR="00094882" w:rsidRPr="001944A2">
        <w:t xml:space="preserve">that is </w:t>
      </w:r>
      <w:r w:rsidR="002B5DEE" w:rsidRPr="001944A2">
        <w:t xml:space="preserve">primarily exposed to the sign and </w:t>
      </w:r>
      <w:r w:rsidR="00094882" w:rsidRPr="001944A2">
        <w:t xml:space="preserve">that this sign </w:t>
      </w:r>
      <w:r w:rsidR="00856BD8" w:rsidRPr="001944A2">
        <w:t xml:space="preserve">would </w:t>
      </w:r>
      <w:r w:rsidR="007374C0" w:rsidRPr="001944A2">
        <w:t xml:space="preserve">distract </w:t>
      </w:r>
      <w:r w:rsidR="0030332F" w:rsidRPr="001944A2">
        <w:t xml:space="preserve">road users </w:t>
      </w:r>
      <w:r w:rsidR="00BF1668" w:rsidRPr="001944A2">
        <w:t xml:space="preserve">to the detriment of </w:t>
      </w:r>
      <w:r w:rsidR="00982748" w:rsidRPr="001944A2">
        <w:t>road safet</w:t>
      </w:r>
      <w:r w:rsidR="00B4526F" w:rsidRPr="001944A2">
        <w:t>y.</w:t>
      </w:r>
      <w:r w:rsidR="00803FBD" w:rsidRPr="001944A2">
        <w:t xml:space="preserve"> </w:t>
      </w:r>
    </w:p>
    <w:p w14:paraId="4396C457" w14:textId="4944209A" w:rsidR="00803FBD" w:rsidRDefault="00803FBD" w:rsidP="00347DE0">
      <w:pPr>
        <w:pStyle w:val="Para1"/>
      </w:pPr>
      <w:r>
        <w:t xml:space="preserve">I have </w:t>
      </w:r>
      <w:r w:rsidR="004D3CE8">
        <w:t>therefore decided that a planning permit must not be granted.</w:t>
      </w:r>
    </w:p>
    <w:p w14:paraId="47939400" w14:textId="7CA51EEA" w:rsidR="00347DE0" w:rsidRDefault="008B38A3" w:rsidP="00347DE0">
      <w:pPr>
        <w:pStyle w:val="Para1"/>
      </w:pPr>
      <w:r>
        <w:t>My reasons follow</w:t>
      </w:r>
      <w:r w:rsidR="00803FBD">
        <w:t>.</w:t>
      </w:r>
      <w:r w:rsidR="00CA2339">
        <w:t xml:space="preserve"> </w:t>
      </w:r>
    </w:p>
    <w:p w14:paraId="5EC3DB5F" w14:textId="5BB2A14C" w:rsidR="006A70D5" w:rsidRDefault="006A70D5" w:rsidP="00F55C25">
      <w:pPr>
        <w:pStyle w:val="Heading2"/>
      </w:pPr>
      <w:r>
        <w:t>What is proposed?</w:t>
      </w:r>
    </w:p>
    <w:p w14:paraId="1236A773" w14:textId="3560AE11" w:rsidR="00D45D02" w:rsidRDefault="00D45D02" w:rsidP="006A70D5">
      <w:pPr>
        <w:pStyle w:val="Para1"/>
      </w:pPr>
      <w:r>
        <w:t xml:space="preserve">Removal of </w:t>
      </w:r>
      <w:r w:rsidR="006768A5">
        <w:t>an</w:t>
      </w:r>
      <w:r>
        <w:t xml:space="preserve"> existing sign in its entirety is proposed and a new replacement sign </w:t>
      </w:r>
      <w:r w:rsidR="006462CD">
        <w:t xml:space="preserve">in the same location </w:t>
      </w:r>
      <w:r w:rsidR="00B15EBC">
        <w:t>is intended</w:t>
      </w:r>
      <w:r w:rsidR="006462CD">
        <w:t xml:space="preserve"> </w:t>
      </w:r>
      <w:r w:rsidR="003F76D4">
        <w:t xml:space="preserve">on </w:t>
      </w:r>
      <w:r w:rsidR="006462CD">
        <w:t>the east side of the main factory building on the land.</w:t>
      </w:r>
    </w:p>
    <w:p w14:paraId="706B58B8" w14:textId="08ECA420" w:rsidR="00EA226C" w:rsidRDefault="007A5556" w:rsidP="006A70D5">
      <w:pPr>
        <w:pStyle w:val="Para1"/>
      </w:pPr>
      <w:r>
        <w:t>However</w:t>
      </w:r>
      <w:r w:rsidR="00FD3211">
        <w:t xml:space="preserve">, </w:t>
      </w:r>
      <w:r w:rsidR="00AA474A">
        <w:t>the display area is to be increased</w:t>
      </w:r>
      <w:r w:rsidR="0090692B">
        <w:t xml:space="preserve"> </w:t>
      </w:r>
      <w:r w:rsidR="00937FFC">
        <w:t xml:space="preserve">by </w:t>
      </w:r>
      <w:r w:rsidR="003B62C5">
        <w:t xml:space="preserve">approximately 1m </w:t>
      </w:r>
      <w:r w:rsidR="0090692B">
        <w:t>along its bottom edge</w:t>
      </w:r>
      <w:r w:rsidR="00FA6F61">
        <w:t xml:space="preserve"> that is presently occupied by a walkway structure and floodlight</w:t>
      </w:r>
      <w:r w:rsidR="00347DE0">
        <w:t>s</w:t>
      </w:r>
      <w:r w:rsidR="003B62C5">
        <w:t>.</w:t>
      </w:r>
      <w:r w:rsidR="002767BE">
        <w:t xml:space="preserve"> </w:t>
      </w:r>
      <w:r w:rsidR="003B62C5">
        <w:t xml:space="preserve">  </w:t>
      </w:r>
      <w:r w:rsidR="002818E7">
        <w:t>A plan of the proposed sign is extracted below.</w:t>
      </w:r>
    </w:p>
    <w:p w14:paraId="659930FF" w14:textId="70EABE06" w:rsidR="005879CE" w:rsidRDefault="005879CE" w:rsidP="005879CE">
      <w:pPr>
        <w:pStyle w:val="Para1"/>
      </w:pPr>
      <w:r>
        <w:t xml:space="preserve">Thus, the existing display area will be increased by approximately 12.35sqm to a total of 54.95sqm.  This means that the </w:t>
      </w:r>
      <w:r w:rsidR="003F76D4">
        <w:t xml:space="preserve">proposed </w:t>
      </w:r>
      <w:r>
        <w:t>sign will</w:t>
      </w:r>
      <w:r w:rsidR="00A57521">
        <w:t>,</w:t>
      </w:r>
      <w:r>
        <w:t xml:space="preserve"> in essence</w:t>
      </w:r>
      <w:r w:rsidR="00A57521">
        <w:t>,</w:t>
      </w:r>
      <w:r>
        <w:t xml:space="preserve"> </w:t>
      </w:r>
      <w:r w:rsidR="003F76D4">
        <w:t xml:space="preserve">be </w:t>
      </w:r>
      <w:r>
        <w:t xml:space="preserve">1m </w:t>
      </w:r>
      <w:r w:rsidR="00395183">
        <w:t>lower</w:t>
      </w:r>
      <w:r>
        <w:t xml:space="preserve"> to the ground than the existing display area for advertisements.  The sign will also extend by </w:t>
      </w:r>
      <w:r w:rsidR="00A55EC0">
        <w:t>about</w:t>
      </w:r>
      <w:r>
        <w:t xml:space="preserve"> 1.85m above the top of the side wall to which it is to be mounted</w:t>
      </w:r>
      <w:r w:rsidR="00395183">
        <w:t xml:space="preserve"> and this reflects the current situation</w:t>
      </w:r>
      <w:r>
        <w:t xml:space="preserve">.  </w:t>
      </w:r>
    </w:p>
    <w:p w14:paraId="101B0CC3" w14:textId="77777777" w:rsidR="0077489F" w:rsidRDefault="0077489F" w:rsidP="0077489F">
      <w:pPr>
        <w:pStyle w:val="Para1"/>
      </w:pPr>
      <w:r>
        <w:t>The sign will be fitted with a modem allowing static advertisements and images to be changed remotely and every 30 seconds (</w:t>
      </w:r>
      <w:r w:rsidRPr="00395183">
        <w:rPr>
          <w:b/>
          <w:bCs/>
        </w:rPr>
        <w:t>dwell time</w:t>
      </w:r>
      <w:r>
        <w:t xml:space="preserve">).  The transition between advertisements is proposed to occur instantaneously.  I understand from the applicant’s submissions that a small company name plate is also proposed on colorbond cladding of the structure but details of this element are not shown. </w:t>
      </w:r>
    </w:p>
    <w:p w14:paraId="00B0CD9F" w14:textId="77777777" w:rsidR="00C14ABC" w:rsidRPr="006A70D5" w:rsidRDefault="00C14ABC" w:rsidP="000658DE">
      <w:pPr>
        <w:pStyle w:val="Para1"/>
        <w:numPr>
          <w:ilvl w:val="0"/>
          <w:numId w:val="0"/>
        </w:numPr>
        <w:ind w:left="567"/>
      </w:pPr>
    </w:p>
    <w:p w14:paraId="64E353B7" w14:textId="56F11197" w:rsidR="006A70D5" w:rsidRDefault="00F208C6" w:rsidP="006A70D5">
      <w:pPr>
        <w:pStyle w:val="Para5"/>
        <w:numPr>
          <w:ilvl w:val="0"/>
          <w:numId w:val="0"/>
        </w:numPr>
      </w:pPr>
      <w:r>
        <w:rPr>
          <w:noProof/>
        </w:rPr>
        <w:lastRenderedPageBreak/>
        <w:drawing>
          <wp:anchor distT="0" distB="0" distL="114300" distR="114300" simplePos="0" relativeHeight="251686912" behindDoc="1" locked="0" layoutInCell="1" allowOverlap="1" wp14:anchorId="793C9F99" wp14:editId="126FB5E4">
            <wp:simplePos x="0" y="0"/>
            <wp:positionH relativeFrom="column">
              <wp:posOffset>5183505</wp:posOffset>
            </wp:positionH>
            <wp:positionV relativeFrom="paragraph">
              <wp:posOffset>8459470</wp:posOffset>
            </wp:positionV>
            <wp:extent cx="1080000" cy="1080000"/>
            <wp:effectExtent l="0" t="0" r="6350" b="6350"/>
            <wp:wrapNone/>
            <wp:docPr id="125" name="VCAT Seal6"/>
            <wp:cNvGraphicFramePr/>
            <a:graphic xmlns:a="http://schemas.openxmlformats.org/drawingml/2006/main">
              <a:graphicData uri="http://schemas.openxmlformats.org/drawingml/2006/picture">
                <pic:pic xmlns:pic="http://schemas.openxmlformats.org/drawingml/2006/picture">
                  <pic:nvPicPr>
                    <pic:cNvPr id="125" name="VCAT Seal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D36E5">
        <w:rPr>
          <w:noProof/>
        </w:rPr>
        <w:drawing>
          <wp:inline distT="0" distB="0" distL="0" distR="0" wp14:anchorId="50F4927C" wp14:editId="14BCCD7B">
            <wp:extent cx="5894070" cy="3417652"/>
            <wp:effectExtent l="19050" t="19050" r="1143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t="7475"/>
                    <a:stretch/>
                  </pic:blipFill>
                  <pic:spPr bwMode="auto">
                    <a:xfrm>
                      <a:off x="0" y="0"/>
                      <a:ext cx="5904265" cy="34235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A9CD1F" w14:textId="77777777" w:rsidR="000261F9" w:rsidRDefault="000261F9" w:rsidP="000261F9">
      <w:pPr>
        <w:pStyle w:val="Para1"/>
        <w:numPr>
          <w:ilvl w:val="0"/>
          <w:numId w:val="0"/>
        </w:numPr>
        <w:ind w:left="567"/>
      </w:pPr>
    </w:p>
    <w:p w14:paraId="6B006A05" w14:textId="24C0FBAB" w:rsidR="00477EC1" w:rsidRDefault="00A01FE2" w:rsidP="007A5556">
      <w:pPr>
        <w:pStyle w:val="Para1"/>
      </w:pPr>
      <w:r>
        <w:t>The sign is oriented so that it is primarily directed at west bound traffic along North Road.  The sign would also be visible from othe</w:t>
      </w:r>
      <w:r w:rsidR="002E6BF5">
        <w:t>r vantage points including from Haughton Road</w:t>
      </w:r>
      <w:r w:rsidR="009F2C09">
        <w:t>,</w:t>
      </w:r>
      <w:r w:rsidR="002E6BF5">
        <w:t xml:space="preserve"> </w:t>
      </w:r>
      <w:r w:rsidR="009F2C09">
        <w:t>Huntingdale train station</w:t>
      </w:r>
      <w:r w:rsidR="008B5C70">
        <w:t>, vehicles exiting the Clarendon Avenue/North Road intersection</w:t>
      </w:r>
      <w:r w:rsidR="009F2C09">
        <w:t xml:space="preserve"> and </w:t>
      </w:r>
      <w:r w:rsidR="00A516CC">
        <w:t xml:space="preserve">other </w:t>
      </w:r>
      <w:r w:rsidR="009F2C09">
        <w:t>surrounding roads.</w:t>
      </w:r>
      <w:r w:rsidR="001E6C25">
        <w:t xml:space="preserve">  A montage </w:t>
      </w:r>
      <w:r w:rsidR="008F0AD5">
        <w:t xml:space="preserve">extracted from the permit applicant’s material </w:t>
      </w:r>
      <w:r w:rsidR="001E6C25">
        <w:t>show</w:t>
      </w:r>
      <w:r w:rsidR="008F0AD5">
        <w:t>s</w:t>
      </w:r>
      <w:r w:rsidR="001E6C25">
        <w:t xml:space="preserve"> the proposed sign </w:t>
      </w:r>
      <w:r w:rsidR="00473CD9">
        <w:t>as viewed fr</w:t>
      </w:r>
      <w:r w:rsidR="00477EC1">
        <w:t>om North Road</w:t>
      </w:r>
      <w:r w:rsidR="00C24B59">
        <w:t xml:space="preserve"> in a westerly direction</w:t>
      </w:r>
      <w:r w:rsidR="00556AB0">
        <w:t>,</w:t>
      </w:r>
      <w:r w:rsidR="000C7023">
        <w:t xml:space="preserve"> despite the caption’s reference </w:t>
      </w:r>
      <w:r w:rsidR="00663166">
        <w:t>to ‘looking north’.</w:t>
      </w:r>
    </w:p>
    <w:p w14:paraId="59938B88" w14:textId="1F69CB87" w:rsidR="007A5556" w:rsidRDefault="001E6C25" w:rsidP="00B5050F">
      <w:pPr>
        <w:pStyle w:val="Para1"/>
        <w:numPr>
          <w:ilvl w:val="0"/>
          <w:numId w:val="0"/>
        </w:numPr>
      </w:pPr>
      <w:r>
        <w:t xml:space="preserve">  </w:t>
      </w:r>
      <w:r w:rsidR="00A516CC">
        <w:rPr>
          <w:noProof/>
        </w:rPr>
        <w:drawing>
          <wp:inline distT="0" distB="0" distL="0" distR="0" wp14:anchorId="1E6CA082" wp14:editId="1467F4F5">
            <wp:extent cx="5630545" cy="2501935"/>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640227" cy="25062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4B7654" w14:textId="77777777" w:rsidR="00A00807" w:rsidRDefault="00A00807" w:rsidP="00F55C25">
      <w:pPr>
        <w:pStyle w:val="Heading2"/>
      </w:pPr>
    </w:p>
    <w:p w14:paraId="6AED33F1" w14:textId="188603C6" w:rsidR="006A70D5" w:rsidRDefault="006A70D5" w:rsidP="00F55C25">
      <w:pPr>
        <w:pStyle w:val="Heading2"/>
      </w:pPr>
      <w:r>
        <w:t>What is the physical context?</w:t>
      </w:r>
    </w:p>
    <w:p w14:paraId="12159885" w14:textId="42F47844" w:rsidR="00EF54F5" w:rsidRDefault="00C62D95" w:rsidP="006A70D5">
      <w:pPr>
        <w:pStyle w:val="Para1"/>
      </w:pPr>
      <w:r>
        <w:t>The location of the review site is sh</w:t>
      </w:r>
      <w:r w:rsidR="00042682">
        <w:t>own in the image below</w:t>
      </w:r>
      <w:r w:rsidR="00EF54F5">
        <w:t xml:space="preserve"> extracted from Mr Hodges’s statement of evidence.</w:t>
      </w:r>
    </w:p>
    <w:p w14:paraId="37B699DA" w14:textId="6FED2809" w:rsidR="00EF54F5" w:rsidRDefault="00F208C6" w:rsidP="00B5050F">
      <w:pPr>
        <w:pStyle w:val="Para1"/>
        <w:numPr>
          <w:ilvl w:val="0"/>
          <w:numId w:val="0"/>
        </w:numPr>
        <w:ind w:left="567" w:hanging="567"/>
        <w:jc w:val="center"/>
      </w:pPr>
      <w:r>
        <w:rPr>
          <w:noProof/>
        </w:rPr>
        <w:lastRenderedPageBreak/>
        <w:drawing>
          <wp:anchor distT="0" distB="0" distL="114300" distR="114300" simplePos="0" relativeHeight="251687936" behindDoc="1" locked="0" layoutInCell="1" allowOverlap="1" wp14:anchorId="7825DE9F" wp14:editId="5B7A69AB">
            <wp:simplePos x="0" y="0"/>
            <wp:positionH relativeFrom="column">
              <wp:posOffset>5183505</wp:posOffset>
            </wp:positionH>
            <wp:positionV relativeFrom="paragraph">
              <wp:posOffset>8459470</wp:posOffset>
            </wp:positionV>
            <wp:extent cx="1080000" cy="1080000"/>
            <wp:effectExtent l="0" t="0" r="6350" b="6350"/>
            <wp:wrapNone/>
            <wp:docPr id="126" name="VCAT Seal7"/>
            <wp:cNvGraphicFramePr/>
            <a:graphic xmlns:a="http://schemas.openxmlformats.org/drawingml/2006/main">
              <a:graphicData uri="http://schemas.openxmlformats.org/drawingml/2006/picture">
                <pic:pic xmlns:pic="http://schemas.openxmlformats.org/drawingml/2006/picture">
                  <pic:nvPicPr>
                    <pic:cNvPr id="126" name="VCAT Seal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50F">
        <w:rPr>
          <w:noProof/>
        </w:rPr>
        <w:drawing>
          <wp:inline distT="0" distB="0" distL="0" distR="0" wp14:anchorId="64B00093" wp14:editId="3321B7A4">
            <wp:extent cx="5098649" cy="431410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501" cy="4327520"/>
                    </a:xfrm>
                    <a:prstGeom prst="rect">
                      <a:avLst/>
                    </a:prstGeom>
                  </pic:spPr>
                </pic:pic>
              </a:graphicData>
            </a:graphic>
          </wp:inline>
        </w:drawing>
      </w:r>
    </w:p>
    <w:p w14:paraId="4EEF6F2F" w14:textId="77777777" w:rsidR="00CC48B3" w:rsidRDefault="00590A42" w:rsidP="00CC48B3">
      <w:pPr>
        <w:pStyle w:val="Para1"/>
      </w:pPr>
      <w:r>
        <w:t xml:space="preserve">The site forms part of a small group of industrially zoned sites hosting a variety of commercial and light industrial uses.  </w:t>
      </w:r>
      <w:r w:rsidR="00CC48B3">
        <w:t>The review site is located at a lower level than the North Road overpass.</w:t>
      </w:r>
    </w:p>
    <w:p w14:paraId="42B49B34" w14:textId="60D0E2A3" w:rsidR="00590A42" w:rsidRDefault="00590A42" w:rsidP="00590A42">
      <w:pPr>
        <w:pStyle w:val="Para1"/>
      </w:pPr>
      <w:r>
        <w:t>Other key features of the surrounding context include Huntingdale railway station on the opposite side of Haughton Road</w:t>
      </w:r>
      <w:r w:rsidR="00A00807">
        <w:t>,</w:t>
      </w:r>
      <w:r>
        <w:t xml:space="preserve"> which is serviced by a large at-grade car park</w:t>
      </w:r>
      <w:r w:rsidR="00A00807">
        <w:t>,</w:t>
      </w:r>
      <w:r>
        <w:t xml:space="preserve"> while residential uses predominate to the south and north-west.</w:t>
      </w:r>
      <w:r w:rsidR="00F777BF">
        <w:t xml:space="preserve"> </w:t>
      </w:r>
      <w:r w:rsidR="00AD19F0">
        <w:t>Huntingdale primary school is accessed via Huntingdale Road (south) and Clarendon Avenue.</w:t>
      </w:r>
    </w:p>
    <w:p w14:paraId="25B2E319" w14:textId="5748431F" w:rsidR="00590A42" w:rsidRDefault="00590A42" w:rsidP="00590A42">
      <w:pPr>
        <w:pStyle w:val="Para1"/>
      </w:pPr>
      <w:r>
        <w:t xml:space="preserve">As might be appreciated from the </w:t>
      </w:r>
      <w:r w:rsidR="0085154C">
        <w:t>above image, t</w:t>
      </w:r>
      <w:r>
        <w:t>he road network is somewhat convoluted</w:t>
      </w:r>
      <w:r w:rsidR="00825DE1">
        <w:t xml:space="preserve">.  Huntingdale Road and North Road are arterial roads </w:t>
      </w:r>
      <w:r w:rsidR="00853194">
        <w:t>carrying high traffic volumes</w:t>
      </w:r>
      <w:r>
        <w:t>.  Notably:</w:t>
      </w:r>
    </w:p>
    <w:p w14:paraId="383876DA" w14:textId="7BB80AE5" w:rsidR="00795F5E" w:rsidRDefault="00795F5E" w:rsidP="00590A42">
      <w:pPr>
        <w:pStyle w:val="Para5"/>
      </w:pPr>
      <w:r>
        <w:t xml:space="preserve">The portion of North Road to which the sign is primarily directed, </w:t>
      </w:r>
      <w:r w:rsidR="00BF2423">
        <w:t xml:space="preserve">is an overpass </w:t>
      </w:r>
      <w:r w:rsidR="001D58E0">
        <w:t xml:space="preserve">elevated </w:t>
      </w:r>
      <w:r w:rsidR="00BF2423">
        <w:t xml:space="preserve">above </w:t>
      </w:r>
      <w:r w:rsidR="001D58E0">
        <w:t xml:space="preserve">the review site, </w:t>
      </w:r>
      <w:r w:rsidR="00BF2423">
        <w:t>Haughton Road and the railway line</w:t>
      </w:r>
      <w:r w:rsidR="00B10D73">
        <w:t>.</w:t>
      </w:r>
      <w:r w:rsidR="00317A24">
        <w:t xml:space="preserve"> </w:t>
      </w:r>
      <w:r w:rsidR="00515776">
        <w:t>It</w:t>
      </w:r>
      <w:r w:rsidR="00317A24">
        <w:t xml:space="preserve"> carries approximately 42,000 vehicles per day</w:t>
      </w:r>
      <w:r w:rsidR="00E662DC">
        <w:t>, split approximately 50/50 in each direction.</w:t>
      </w:r>
      <w:r w:rsidR="00264F3F">
        <w:t xml:space="preserve"> A speed limit of 70km/hr applies.</w:t>
      </w:r>
      <w:r w:rsidR="00423FDB">
        <w:t xml:space="preserve">  </w:t>
      </w:r>
      <w:r w:rsidR="009F0A5D">
        <w:t xml:space="preserve"> </w:t>
      </w:r>
    </w:p>
    <w:p w14:paraId="200F6F44" w14:textId="070B428F" w:rsidR="001820A9" w:rsidRDefault="001820A9" w:rsidP="001820A9">
      <w:pPr>
        <w:pStyle w:val="Para5"/>
      </w:pPr>
      <w:r>
        <w:t xml:space="preserve">North Road comprises two traffic lanes and a bicycle lane in each direction, separated by a central median.  </w:t>
      </w:r>
      <w:r w:rsidR="00632902">
        <w:t xml:space="preserve">It has a crest roughly 150m to the east of the sign. </w:t>
      </w:r>
      <w:r>
        <w:t>A guard rail defines the edge of the overpass.</w:t>
      </w:r>
    </w:p>
    <w:p w14:paraId="74245ED0" w14:textId="3C550067" w:rsidR="00B10D73" w:rsidRDefault="00AA5F0C" w:rsidP="005F3CFE">
      <w:pPr>
        <w:pStyle w:val="Para5"/>
      </w:pPr>
      <w:r>
        <w:t>Huntingdale Road is discontinuo</w:t>
      </w:r>
      <w:r w:rsidR="00EA4ED4">
        <w:t>u</w:t>
      </w:r>
      <w:r>
        <w:t>s</w:t>
      </w:r>
      <w:r w:rsidR="00C95FDD">
        <w:t>.  F</w:t>
      </w:r>
      <w:r w:rsidR="00590A42">
        <w:t xml:space="preserve">or </w:t>
      </w:r>
      <w:r w:rsidR="0085154C">
        <w:t>west</w:t>
      </w:r>
      <w:r w:rsidR="005E56F5">
        <w:t>-</w:t>
      </w:r>
      <w:r w:rsidR="0085154C">
        <w:t>bound vehicles along</w:t>
      </w:r>
      <w:r w:rsidR="005E56F5">
        <w:t xml:space="preserve"> North Road</w:t>
      </w:r>
      <w:r w:rsidR="00820CD5">
        <w:t xml:space="preserve"> seeking to travel</w:t>
      </w:r>
      <w:r w:rsidR="008E34FC">
        <w:t xml:space="preserve"> </w:t>
      </w:r>
      <w:r w:rsidR="008410F2">
        <w:t>south</w:t>
      </w:r>
      <w:r w:rsidR="00820CD5">
        <w:t xml:space="preserve"> on</w:t>
      </w:r>
      <w:r w:rsidR="008410F2">
        <w:t xml:space="preserve"> Huntingdale Road</w:t>
      </w:r>
      <w:r w:rsidR="00820CD5">
        <w:t xml:space="preserve">, </w:t>
      </w:r>
      <w:r w:rsidR="0001774B">
        <w:t>access</w:t>
      </w:r>
      <w:r w:rsidR="00820CD5">
        <w:t xml:space="preserve"> is gained</w:t>
      </w:r>
      <w:r w:rsidR="0001774B">
        <w:t xml:space="preserve"> via </w:t>
      </w:r>
      <w:r w:rsidR="00F208C6">
        <w:rPr>
          <w:noProof/>
        </w:rPr>
        <w:lastRenderedPageBreak/>
        <w:drawing>
          <wp:anchor distT="0" distB="0" distL="114300" distR="114300" simplePos="0" relativeHeight="251688960" behindDoc="1" locked="0" layoutInCell="1" allowOverlap="1" wp14:anchorId="23FD5387" wp14:editId="1125C7B5">
            <wp:simplePos x="0" y="0"/>
            <wp:positionH relativeFrom="column">
              <wp:posOffset>5183505</wp:posOffset>
            </wp:positionH>
            <wp:positionV relativeFrom="paragraph">
              <wp:posOffset>8459470</wp:posOffset>
            </wp:positionV>
            <wp:extent cx="1080000" cy="1080000"/>
            <wp:effectExtent l="0" t="0" r="6350" b="6350"/>
            <wp:wrapNone/>
            <wp:docPr id="127" name="VCAT Seal8"/>
            <wp:cNvGraphicFramePr/>
            <a:graphic xmlns:a="http://schemas.openxmlformats.org/drawingml/2006/main">
              <a:graphicData uri="http://schemas.openxmlformats.org/drawingml/2006/picture">
                <pic:pic xmlns:pic="http://schemas.openxmlformats.org/drawingml/2006/picture">
                  <pic:nvPicPr>
                    <pic:cNvPr id="127" name="VCAT Seal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1774B">
        <w:t>Clarendon Avenue</w:t>
      </w:r>
      <w:r w:rsidR="00E21795">
        <w:t xml:space="preserve">.  This movement is also required to </w:t>
      </w:r>
      <w:r w:rsidR="00B10D73">
        <w:t>reach Haughton Road</w:t>
      </w:r>
      <w:r w:rsidR="000A60FF">
        <w:t>.</w:t>
      </w:r>
      <w:r w:rsidR="00B10D73">
        <w:t xml:space="preserve"> </w:t>
      </w:r>
    </w:p>
    <w:p w14:paraId="2C0EB59A" w14:textId="772FD549" w:rsidR="008A056C" w:rsidRDefault="002A3549" w:rsidP="00EA4ED4">
      <w:pPr>
        <w:pStyle w:val="Para5"/>
      </w:pPr>
      <w:r>
        <w:t xml:space="preserve">Clarendon Avenue </w:t>
      </w:r>
      <w:r w:rsidR="006C4F4D">
        <w:t xml:space="preserve">carries approximately </w:t>
      </w:r>
      <w:r w:rsidR="007677BD">
        <w:t xml:space="preserve">6,700 vehicles per day and it was common ground that </w:t>
      </w:r>
      <w:r w:rsidR="001E04BE">
        <w:t xml:space="preserve">much of this traffic is </w:t>
      </w:r>
      <w:r w:rsidR="007677BD">
        <w:t>south-</w:t>
      </w:r>
      <w:r w:rsidR="001E04BE">
        <w:t>b</w:t>
      </w:r>
      <w:r w:rsidR="007677BD">
        <w:t xml:space="preserve">ound.  It </w:t>
      </w:r>
      <w:r w:rsidR="000670B5">
        <w:t xml:space="preserve">operates with </w:t>
      </w:r>
      <w:r>
        <w:t xml:space="preserve">left-in and left-out </w:t>
      </w:r>
      <w:r w:rsidR="005E15F4">
        <w:t>movements at its intersection with North Road almost directly opposite the sign</w:t>
      </w:r>
      <w:r w:rsidR="0079247A">
        <w:t>.</w:t>
      </w:r>
      <w:r w:rsidR="00095101">
        <w:t xml:space="preserve">  </w:t>
      </w:r>
      <w:r w:rsidR="00B633FA">
        <w:t>Mr Coutts described it as having the characteristics of an off-ramp – a description with which I agree.</w:t>
      </w:r>
    </w:p>
    <w:p w14:paraId="75AAC47E" w14:textId="2301B11F" w:rsidR="009E6E33" w:rsidRDefault="009E6E33" w:rsidP="009E6E33">
      <w:pPr>
        <w:pStyle w:val="Para5"/>
      </w:pPr>
      <w:r>
        <w:t xml:space="preserve">A one-way (west-bound) service road for North Road </w:t>
      </w:r>
      <w:r w:rsidR="00211868">
        <w:t>(</w:t>
      </w:r>
      <w:r w:rsidR="00211868" w:rsidRPr="00211868">
        <w:rPr>
          <w:b/>
          <w:bCs/>
        </w:rPr>
        <w:t>the service road</w:t>
      </w:r>
      <w:r w:rsidR="00211868">
        <w:t xml:space="preserve">) </w:t>
      </w:r>
      <w:r>
        <w:t>is also present be</w:t>
      </w:r>
      <w:r w:rsidR="005517F5">
        <w:t>side</w:t>
      </w:r>
      <w:r>
        <w:t xml:space="preserve"> the overpass.  It runs parallel to the overpass but at a lower level than it.  </w:t>
      </w:r>
      <w:r w:rsidR="00A8448E">
        <w:t xml:space="preserve">It operates with stop signs and </w:t>
      </w:r>
      <w:r>
        <w:t xml:space="preserve">connects with Clarendon Avenue near its intersection with the main carriageway of North Road.  </w:t>
      </w:r>
    </w:p>
    <w:p w14:paraId="7C9FCB34" w14:textId="23CF3084" w:rsidR="007563FD" w:rsidRDefault="007563FD" w:rsidP="00EA4ED4">
      <w:pPr>
        <w:pStyle w:val="Para5"/>
      </w:pPr>
      <w:r>
        <w:t>The intersection of Clarendon Avenue, Haug</w:t>
      </w:r>
      <w:r w:rsidR="00F83164">
        <w:t>h</w:t>
      </w:r>
      <w:r>
        <w:t xml:space="preserve">ton Road and </w:t>
      </w:r>
      <w:r w:rsidR="00A63193">
        <w:t>Huntingdale Road is controlled by a roundabout and it is also near a pedestrian crossing.</w:t>
      </w:r>
    </w:p>
    <w:p w14:paraId="15176E41" w14:textId="59162835" w:rsidR="00D260BE" w:rsidRDefault="00D260BE" w:rsidP="00D260BE">
      <w:pPr>
        <w:pStyle w:val="Para5"/>
      </w:pPr>
      <w:r>
        <w:t xml:space="preserve">For east-bound vehicles along North Road, Haughton Road is accessed via a one-way service road </w:t>
      </w:r>
      <w:r w:rsidR="002057BE">
        <w:t xml:space="preserve">section </w:t>
      </w:r>
      <w:r>
        <w:t xml:space="preserve">of North Road which </w:t>
      </w:r>
      <w:r w:rsidR="00775C0F">
        <w:t xml:space="preserve">also </w:t>
      </w:r>
      <w:r>
        <w:t xml:space="preserve">runs </w:t>
      </w:r>
      <w:r w:rsidR="00F6366F">
        <w:t>parallel to</w:t>
      </w:r>
      <w:r w:rsidR="005517F5">
        <w:t>,</w:t>
      </w:r>
      <w:r w:rsidR="00F6366F">
        <w:t xml:space="preserve"> but at the same lower grade as the review site</w:t>
      </w:r>
      <w:r>
        <w:t>.</w:t>
      </w:r>
    </w:p>
    <w:p w14:paraId="3C83AE1D" w14:textId="034DFC41" w:rsidR="000C1994" w:rsidRDefault="00972391" w:rsidP="006A70D5">
      <w:pPr>
        <w:pStyle w:val="Para1"/>
      </w:pPr>
      <w:r>
        <w:t xml:space="preserve">The </w:t>
      </w:r>
      <w:r w:rsidR="00EF54F5">
        <w:t xml:space="preserve">aerial image </w:t>
      </w:r>
      <w:r>
        <w:t xml:space="preserve">below shows </w:t>
      </w:r>
      <w:r w:rsidR="001D41D3">
        <w:t>surrounding development.  T</w:t>
      </w:r>
      <w:r w:rsidR="00123091">
        <w:t>he green marker show</w:t>
      </w:r>
      <w:r w:rsidR="001D41D3">
        <w:t>s</w:t>
      </w:r>
      <w:r w:rsidR="00123091">
        <w:t xml:space="preserve"> the sign’s location</w:t>
      </w:r>
      <w:r w:rsidR="00042682">
        <w:t>.</w:t>
      </w:r>
    </w:p>
    <w:p w14:paraId="61D2F7EB" w14:textId="6A639D6B" w:rsidR="004348E0" w:rsidRDefault="004A4D2E" w:rsidP="00880ABC">
      <w:pPr>
        <w:pStyle w:val="Para1"/>
        <w:numPr>
          <w:ilvl w:val="0"/>
          <w:numId w:val="0"/>
        </w:numPr>
      </w:pPr>
      <w:r>
        <w:rPr>
          <w:noProof/>
        </w:rPr>
        <mc:AlternateContent>
          <mc:Choice Requires="wps">
            <w:drawing>
              <wp:anchor distT="0" distB="0" distL="114300" distR="114300" simplePos="0" relativeHeight="251680768" behindDoc="0" locked="0" layoutInCell="1" allowOverlap="1" wp14:anchorId="0A9AFAED" wp14:editId="21FA0114">
                <wp:simplePos x="0" y="0"/>
                <wp:positionH relativeFrom="column">
                  <wp:posOffset>3139691</wp:posOffset>
                </wp:positionH>
                <wp:positionV relativeFrom="paragraph">
                  <wp:posOffset>3176345</wp:posOffset>
                </wp:positionV>
                <wp:extent cx="974090" cy="231140"/>
                <wp:effectExtent l="1981200" t="1695450" r="16510" b="16510"/>
                <wp:wrapNone/>
                <wp:docPr id="23" name="Speech Bubble: Rectangle 23"/>
                <wp:cNvGraphicFramePr/>
                <a:graphic xmlns:a="http://schemas.openxmlformats.org/drawingml/2006/main">
                  <a:graphicData uri="http://schemas.microsoft.com/office/word/2010/wordprocessingShape">
                    <wps:wsp>
                      <wps:cNvSpPr/>
                      <wps:spPr>
                        <a:xfrm>
                          <a:off x="0" y="0"/>
                          <a:ext cx="974090" cy="231140"/>
                        </a:xfrm>
                        <a:prstGeom prst="wedgeRectCallout">
                          <a:avLst>
                            <a:gd name="adj1" fmla="val -249714"/>
                            <a:gd name="adj2" fmla="val -77570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4C90B" w14:textId="73021164" w:rsidR="004A4D2E" w:rsidRPr="007F453D" w:rsidRDefault="00D46E46" w:rsidP="004A4D2E">
                            <w:pPr>
                              <w:jc w:val="center"/>
                              <w:rPr>
                                <w:rFonts w:ascii="Arial" w:hAnsi="Arial" w:cs="Arial"/>
                                <w:color w:val="000000" w:themeColor="text1"/>
                                <w:sz w:val="16"/>
                                <w:szCs w:val="16"/>
                              </w:rPr>
                            </w:pPr>
                            <w:r>
                              <w:rPr>
                                <w:rFonts w:ascii="Arial" w:hAnsi="Arial" w:cs="Arial"/>
                                <w:color w:val="000000" w:themeColor="text1"/>
                                <w:sz w:val="16"/>
                                <w:szCs w:val="16"/>
                              </w:rPr>
                              <w:t>Service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AFAE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3" o:spid="_x0000_s1026" type="#_x0000_t61" style="position:absolute;margin-left:247.2pt;margin-top:250.1pt;width:76.7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" adj="-43138,-156751" fillcolor="#5b9bd5 [3204]" strokecolor="#1f4d78 [1604]" strokeweight="1pt">
                <v:textbox>
                  <w:txbxContent>
                    <w:p w14:paraId="7134C90B" w14:textId="73021164" w:rsidR="004A4D2E" w:rsidRPr="007F453D" w:rsidRDefault="00D46E46" w:rsidP="004A4D2E">
                      <w:pPr>
                        <w:jc w:val="center"/>
                        <w:rPr>
                          <w:rFonts w:ascii="Arial" w:hAnsi="Arial" w:cs="Arial"/>
                          <w:color w:val="000000" w:themeColor="text1"/>
                          <w:sz w:val="16"/>
                          <w:szCs w:val="16"/>
                        </w:rPr>
                      </w:pPr>
                      <w:r>
                        <w:rPr>
                          <w:rFonts w:ascii="Arial" w:hAnsi="Arial" w:cs="Arial"/>
                          <w:color w:val="000000" w:themeColor="text1"/>
                          <w:sz w:val="16"/>
                          <w:szCs w:val="16"/>
                        </w:rPr>
                        <w:t>Service road</w:t>
                      </w:r>
                    </w:p>
                  </w:txbxContent>
                </v:textbox>
              </v:shape>
            </w:pict>
          </mc:Fallback>
        </mc:AlternateContent>
      </w:r>
      <w:r w:rsidR="006E7CB6">
        <w:rPr>
          <w:noProof/>
        </w:rPr>
        <mc:AlternateContent>
          <mc:Choice Requires="wps">
            <w:drawing>
              <wp:anchor distT="0" distB="0" distL="114300" distR="114300" simplePos="0" relativeHeight="251676672" behindDoc="0" locked="0" layoutInCell="1" allowOverlap="1" wp14:anchorId="5E4E5811" wp14:editId="305A57C9">
                <wp:simplePos x="0" y="0"/>
                <wp:positionH relativeFrom="column">
                  <wp:posOffset>134885</wp:posOffset>
                </wp:positionH>
                <wp:positionV relativeFrom="paragraph">
                  <wp:posOffset>3188977</wp:posOffset>
                </wp:positionV>
                <wp:extent cx="925076" cy="231140"/>
                <wp:effectExtent l="0" t="1485900" r="27940" b="16510"/>
                <wp:wrapNone/>
                <wp:docPr id="9" name="Speech Bubble: Rectangle 9"/>
                <wp:cNvGraphicFramePr/>
                <a:graphic xmlns:a="http://schemas.openxmlformats.org/drawingml/2006/main">
                  <a:graphicData uri="http://schemas.microsoft.com/office/word/2010/wordprocessingShape">
                    <wps:wsp>
                      <wps:cNvSpPr/>
                      <wps:spPr>
                        <a:xfrm>
                          <a:off x="0" y="0"/>
                          <a:ext cx="925076" cy="231140"/>
                        </a:xfrm>
                        <a:prstGeom prst="wedgeRectCallout">
                          <a:avLst>
                            <a:gd name="adj1" fmla="val 14426"/>
                            <a:gd name="adj2" fmla="val -68184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A82A0" w14:textId="72A37B58" w:rsidR="002B17D6" w:rsidRPr="007F453D" w:rsidRDefault="006E7CB6" w:rsidP="002B17D6">
                            <w:pPr>
                              <w:jc w:val="center"/>
                              <w:rPr>
                                <w:rFonts w:ascii="Arial" w:hAnsi="Arial" w:cs="Arial"/>
                                <w:color w:val="000000" w:themeColor="text1"/>
                                <w:sz w:val="16"/>
                                <w:szCs w:val="16"/>
                              </w:rPr>
                            </w:pPr>
                            <w:r>
                              <w:rPr>
                                <w:rFonts w:ascii="Arial" w:hAnsi="Arial" w:cs="Arial"/>
                                <w:color w:val="000000" w:themeColor="text1"/>
                                <w:sz w:val="16"/>
                                <w:szCs w:val="16"/>
                              </w:rPr>
                              <w:t>Clarendon 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5811" id="Speech Bubble: Rectangle 9" o:spid="_x0000_s1027" type="#_x0000_t61" style="position:absolute;margin-left:10.6pt;margin-top:251.1pt;width:72.85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" adj="13916,-136477" fillcolor="#5b9bd5 [3204]" strokecolor="#1f4d78 [1604]" strokeweight="1pt">
                <v:textbox>
                  <w:txbxContent>
                    <w:p w14:paraId="08BA82A0" w14:textId="72A37B58" w:rsidR="002B17D6" w:rsidRPr="007F453D" w:rsidRDefault="006E7CB6" w:rsidP="002B17D6">
                      <w:pPr>
                        <w:jc w:val="center"/>
                        <w:rPr>
                          <w:rFonts w:ascii="Arial" w:hAnsi="Arial" w:cs="Arial"/>
                          <w:color w:val="000000" w:themeColor="text1"/>
                          <w:sz w:val="16"/>
                          <w:szCs w:val="16"/>
                        </w:rPr>
                      </w:pPr>
                      <w:r>
                        <w:rPr>
                          <w:rFonts w:ascii="Arial" w:hAnsi="Arial" w:cs="Arial"/>
                          <w:color w:val="000000" w:themeColor="text1"/>
                          <w:sz w:val="16"/>
                          <w:szCs w:val="16"/>
                        </w:rPr>
                        <w:t>Clarendon Ave</w:t>
                      </w:r>
                    </w:p>
                  </w:txbxContent>
                </v:textbox>
              </v:shape>
            </w:pict>
          </mc:Fallback>
        </mc:AlternateContent>
      </w:r>
      <w:r w:rsidR="002B17D6">
        <w:rPr>
          <w:noProof/>
        </w:rPr>
        <mc:AlternateContent>
          <mc:Choice Requires="wps">
            <w:drawing>
              <wp:anchor distT="0" distB="0" distL="114300" distR="114300" simplePos="0" relativeHeight="251678720" behindDoc="0" locked="0" layoutInCell="1" allowOverlap="1" wp14:anchorId="2F3FBE2B" wp14:editId="779E381C">
                <wp:simplePos x="0" y="0"/>
                <wp:positionH relativeFrom="column">
                  <wp:posOffset>4181838</wp:posOffset>
                </wp:positionH>
                <wp:positionV relativeFrom="paragraph">
                  <wp:posOffset>285023</wp:posOffset>
                </wp:positionV>
                <wp:extent cx="1185545" cy="231140"/>
                <wp:effectExtent l="1162050" t="0" r="14605" b="1007110"/>
                <wp:wrapNone/>
                <wp:docPr id="22" name="Speech Bubble: Rectangle 22"/>
                <wp:cNvGraphicFramePr/>
                <a:graphic xmlns:a="http://schemas.openxmlformats.org/drawingml/2006/main">
                  <a:graphicData uri="http://schemas.microsoft.com/office/word/2010/wordprocessingShape">
                    <wps:wsp>
                      <wps:cNvSpPr/>
                      <wps:spPr>
                        <a:xfrm>
                          <a:off x="0" y="0"/>
                          <a:ext cx="1185545" cy="231140"/>
                        </a:xfrm>
                        <a:prstGeom prst="wedgeRectCallout">
                          <a:avLst>
                            <a:gd name="adj1" fmla="val -145222"/>
                            <a:gd name="adj2" fmla="val 4618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CEC18B" w14:textId="1BAC427C" w:rsidR="002B17D6" w:rsidRPr="007F453D" w:rsidRDefault="002B17D6" w:rsidP="002B17D6">
                            <w:pPr>
                              <w:jc w:val="center"/>
                              <w:rPr>
                                <w:rFonts w:ascii="Arial" w:hAnsi="Arial" w:cs="Arial"/>
                                <w:color w:val="000000" w:themeColor="text1"/>
                                <w:sz w:val="16"/>
                                <w:szCs w:val="16"/>
                              </w:rPr>
                            </w:pPr>
                            <w:r>
                              <w:rPr>
                                <w:rFonts w:ascii="Arial" w:hAnsi="Arial" w:cs="Arial"/>
                                <w:color w:val="000000" w:themeColor="text1"/>
                                <w:sz w:val="16"/>
                                <w:szCs w:val="16"/>
                              </w:rPr>
                              <w:t>North Road overpass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BE2B" id="Speech Bubble: Rectangle 22" o:spid="_x0000_s1028" type="#_x0000_t61" style="position:absolute;margin-left:329.3pt;margin-top:22.45pt;width:93.3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" adj="-20568,110567" fillcolor="#5b9bd5 [3204]" strokecolor="#1f4d78 [1604]" strokeweight="1pt">
                <v:textbox>
                  <w:txbxContent>
                    <w:p w14:paraId="3DCEC18B" w14:textId="1BAC427C" w:rsidR="002B17D6" w:rsidRPr="007F453D" w:rsidRDefault="002B17D6" w:rsidP="002B17D6">
                      <w:pPr>
                        <w:jc w:val="center"/>
                        <w:rPr>
                          <w:rFonts w:ascii="Arial" w:hAnsi="Arial" w:cs="Arial"/>
                          <w:color w:val="000000" w:themeColor="text1"/>
                          <w:sz w:val="16"/>
                          <w:szCs w:val="16"/>
                        </w:rPr>
                      </w:pPr>
                      <w:r>
                        <w:rPr>
                          <w:rFonts w:ascii="Arial" w:hAnsi="Arial" w:cs="Arial"/>
                          <w:color w:val="000000" w:themeColor="text1"/>
                          <w:sz w:val="16"/>
                          <w:szCs w:val="16"/>
                        </w:rPr>
                        <w:t>North Road overpass</w:t>
                      </w:r>
                    </w:p>
                  </w:txbxContent>
                </v:textbox>
              </v:shape>
            </w:pict>
          </mc:Fallback>
        </mc:AlternateContent>
      </w:r>
      <w:r w:rsidR="004348E0">
        <w:rPr>
          <w:noProof/>
        </w:rPr>
        <w:drawing>
          <wp:inline distT="0" distB="0" distL="0" distR="0" wp14:anchorId="25AFD68F" wp14:editId="034EE9A7">
            <wp:extent cx="6114415" cy="3784663"/>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170200" cy="38191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48DEC1" w14:textId="50144433" w:rsidR="00431778" w:rsidRPr="0074288B" w:rsidRDefault="0074288B" w:rsidP="00376D29">
      <w:pPr>
        <w:pStyle w:val="Para1"/>
        <w:numPr>
          <w:ilvl w:val="0"/>
          <w:numId w:val="0"/>
        </w:numPr>
        <w:spacing w:after="240" w:line="240" w:lineRule="auto"/>
        <w:ind w:left="567"/>
        <w:rPr>
          <w:rFonts w:ascii="Arial" w:hAnsi="Arial" w:cs="Arial"/>
          <w:sz w:val="18"/>
          <w:szCs w:val="18"/>
        </w:rPr>
      </w:pPr>
      <w:r>
        <w:rPr>
          <w:rFonts w:ascii="Arial" w:hAnsi="Arial" w:cs="Arial"/>
          <w:sz w:val="18"/>
          <w:szCs w:val="18"/>
        </w:rPr>
        <w:t xml:space="preserve">Source: Nearmap – Image captured </w:t>
      </w:r>
      <w:r w:rsidR="0005249F">
        <w:rPr>
          <w:rFonts w:ascii="Arial" w:hAnsi="Arial" w:cs="Arial"/>
          <w:sz w:val="18"/>
          <w:szCs w:val="18"/>
        </w:rPr>
        <w:t>8 November 2020.</w:t>
      </w:r>
    </w:p>
    <w:p w14:paraId="0F737741" w14:textId="27AC5AA4" w:rsidR="006A70D5" w:rsidRDefault="008F24B1" w:rsidP="006A70D5">
      <w:pPr>
        <w:pStyle w:val="Para1"/>
      </w:pPr>
      <w:r>
        <w:t xml:space="preserve">The host building has a 2-storey scale and the height of the wall to which the sign is to be fixed is approximately 7.5m.  </w:t>
      </w:r>
      <w:r w:rsidR="00EB0D6D">
        <w:t>T</w:t>
      </w:r>
      <w:r w:rsidR="00A86DEF">
        <w:t xml:space="preserve">he existing presentation of the site </w:t>
      </w:r>
      <w:r w:rsidR="00867F96">
        <w:t xml:space="preserve">from North Road on approach to the Clarendon Avenue intersection </w:t>
      </w:r>
      <w:r w:rsidR="00A86DEF">
        <w:t>is shown below.</w:t>
      </w:r>
    </w:p>
    <w:p w14:paraId="32D47724" w14:textId="77777777" w:rsidR="00E132E9" w:rsidRDefault="00E132E9" w:rsidP="003E5F9D">
      <w:pPr>
        <w:pStyle w:val="Para1"/>
        <w:numPr>
          <w:ilvl w:val="0"/>
          <w:numId w:val="0"/>
        </w:numPr>
        <w:ind w:left="567"/>
      </w:pPr>
    </w:p>
    <w:p w14:paraId="10229756" w14:textId="364285CB" w:rsidR="00A86DEF" w:rsidRPr="006A70D5" w:rsidRDefault="00F208C6" w:rsidP="003F204C">
      <w:pPr>
        <w:pStyle w:val="Para1"/>
        <w:numPr>
          <w:ilvl w:val="0"/>
          <w:numId w:val="0"/>
        </w:numPr>
      </w:pPr>
      <w:r>
        <w:rPr>
          <w:noProof/>
        </w:rPr>
        <w:lastRenderedPageBreak/>
        <w:drawing>
          <wp:anchor distT="0" distB="0" distL="114300" distR="114300" simplePos="0" relativeHeight="251689984" behindDoc="1" locked="0" layoutInCell="1" allowOverlap="1" wp14:anchorId="3113A07A" wp14:editId="52C6C132">
            <wp:simplePos x="0" y="0"/>
            <wp:positionH relativeFrom="column">
              <wp:posOffset>5183505</wp:posOffset>
            </wp:positionH>
            <wp:positionV relativeFrom="paragraph">
              <wp:posOffset>8459470</wp:posOffset>
            </wp:positionV>
            <wp:extent cx="1080000" cy="1080000"/>
            <wp:effectExtent l="0" t="0" r="6350" b="6350"/>
            <wp:wrapNone/>
            <wp:docPr id="128" name="VCAT Seal9"/>
            <wp:cNvGraphicFramePr/>
            <a:graphic xmlns:a="http://schemas.openxmlformats.org/drawingml/2006/main">
              <a:graphicData uri="http://schemas.openxmlformats.org/drawingml/2006/picture">
                <pic:pic xmlns:pic="http://schemas.openxmlformats.org/drawingml/2006/picture">
                  <pic:nvPicPr>
                    <pic:cNvPr id="128" name="VCAT Seal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D6C17">
        <w:rPr>
          <w:noProof/>
        </w:rPr>
        <mc:AlternateContent>
          <mc:Choice Requires="wps">
            <w:drawing>
              <wp:anchor distT="0" distB="0" distL="114300" distR="114300" simplePos="0" relativeHeight="251666432" behindDoc="0" locked="0" layoutInCell="1" allowOverlap="1" wp14:anchorId="40F8C694" wp14:editId="1C04D55A">
                <wp:simplePos x="0" y="0"/>
                <wp:positionH relativeFrom="column">
                  <wp:posOffset>2378710</wp:posOffset>
                </wp:positionH>
                <wp:positionV relativeFrom="paragraph">
                  <wp:posOffset>70728</wp:posOffset>
                </wp:positionV>
                <wp:extent cx="961390" cy="221615"/>
                <wp:effectExtent l="0" t="0" r="1229360" b="140335"/>
                <wp:wrapNone/>
                <wp:docPr id="16" name="Speech Bubble: Rectangle 16"/>
                <wp:cNvGraphicFramePr/>
                <a:graphic xmlns:a="http://schemas.openxmlformats.org/drawingml/2006/main">
                  <a:graphicData uri="http://schemas.microsoft.com/office/word/2010/wordprocessingShape">
                    <wps:wsp>
                      <wps:cNvSpPr/>
                      <wps:spPr>
                        <a:xfrm>
                          <a:off x="0" y="0"/>
                          <a:ext cx="961390" cy="221615"/>
                        </a:xfrm>
                        <a:prstGeom prst="wedgeRectCallout">
                          <a:avLst>
                            <a:gd name="adj1" fmla="val 173276"/>
                            <a:gd name="adj2" fmla="val 9350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DE636" w14:textId="77777777" w:rsidR="00DF2358" w:rsidRPr="007F453D" w:rsidRDefault="00DF2358" w:rsidP="00DF2358">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C694" id="Speech Bubble: Rectangle 16" o:spid="_x0000_s1029" type="#_x0000_t61" style="position:absolute;margin-left:187.3pt;margin-top:5.55pt;width:75.7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" adj="48228,30997" fillcolor="#5b9bd5 [3204]" strokecolor="#1f4d78 [1604]" strokeweight="1pt">
                <v:textbox>
                  <w:txbxContent>
                    <w:p w14:paraId="383DE636" w14:textId="77777777" w:rsidR="00DF2358" w:rsidRPr="007F453D" w:rsidRDefault="00DF2358" w:rsidP="00DF2358">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v:textbox>
              </v:shape>
            </w:pict>
          </mc:Fallback>
        </mc:AlternateContent>
      </w:r>
      <w:r w:rsidR="00BD6C17">
        <w:rPr>
          <w:noProof/>
        </w:rPr>
        <mc:AlternateContent>
          <mc:Choice Requires="wps">
            <w:drawing>
              <wp:anchor distT="0" distB="0" distL="114300" distR="114300" simplePos="0" relativeHeight="251674624" behindDoc="0" locked="0" layoutInCell="1" allowOverlap="1" wp14:anchorId="14D27BC2" wp14:editId="1DF43EC3">
                <wp:simplePos x="0" y="0"/>
                <wp:positionH relativeFrom="margin">
                  <wp:posOffset>1067233</wp:posOffset>
                </wp:positionH>
                <wp:positionV relativeFrom="paragraph">
                  <wp:posOffset>60736</wp:posOffset>
                </wp:positionV>
                <wp:extent cx="1075055" cy="215900"/>
                <wp:effectExtent l="342900" t="0" r="10795" b="717550"/>
                <wp:wrapNone/>
                <wp:docPr id="21" name="Speech Bubble: Rectangle 21"/>
                <wp:cNvGraphicFramePr/>
                <a:graphic xmlns:a="http://schemas.openxmlformats.org/drawingml/2006/main">
                  <a:graphicData uri="http://schemas.microsoft.com/office/word/2010/wordprocessingShape">
                    <wps:wsp>
                      <wps:cNvSpPr/>
                      <wps:spPr>
                        <a:xfrm>
                          <a:off x="0" y="0"/>
                          <a:ext cx="1075055" cy="215900"/>
                        </a:xfrm>
                        <a:prstGeom prst="wedgeRectCallout">
                          <a:avLst>
                            <a:gd name="adj1" fmla="val -78363"/>
                            <a:gd name="adj2" fmla="val 3651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6452FD" w14:textId="77777777" w:rsidR="00BD6C17" w:rsidRPr="009F2F6B" w:rsidRDefault="00BD6C17" w:rsidP="00BD6C17">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7BC2" id="Speech Bubble: Rectangle 21" o:spid="_x0000_s1030" type="#_x0000_t61" style="position:absolute;margin-left:84.05pt;margin-top:4.8pt;width:84.65pt;height:1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" adj="-6126,89673" fillcolor="#5b9bd5 [3204]" strokecolor="#1f4d78 [1604]" strokeweight="1pt">
                <v:textbox>
                  <w:txbxContent>
                    <w:p w14:paraId="176452FD" w14:textId="77777777" w:rsidR="00BD6C17" w:rsidRPr="009F2F6B" w:rsidRDefault="00BD6C17" w:rsidP="00BD6C17">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v:textbox>
                <w10:wrap anchorx="margin"/>
              </v:shape>
            </w:pict>
          </mc:Fallback>
        </mc:AlternateContent>
      </w:r>
      <w:r w:rsidR="00E132E9">
        <w:rPr>
          <w:noProof/>
        </w:rPr>
        <w:drawing>
          <wp:inline distT="0" distB="0" distL="0" distR="0" wp14:anchorId="232E45CA" wp14:editId="2EC414D1">
            <wp:extent cx="6208064" cy="2081755"/>
            <wp:effectExtent l="19050" t="19050" r="2159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6238139" cy="2091840"/>
                    </a:xfrm>
                    <a:prstGeom prst="rect">
                      <a:avLst/>
                    </a:prstGeom>
                    <a:ln>
                      <a:solidFill>
                        <a:schemeClr val="tx1"/>
                      </a:solidFill>
                    </a:ln>
                  </pic:spPr>
                </pic:pic>
              </a:graphicData>
            </a:graphic>
          </wp:inline>
        </w:drawing>
      </w:r>
    </w:p>
    <w:p w14:paraId="56318845" w14:textId="063B443B" w:rsidR="006A70D5" w:rsidRDefault="003E5F9D" w:rsidP="006A70D5">
      <w:pPr>
        <w:pStyle w:val="Para5"/>
        <w:numPr>
          <w:ilvl w:val="0"/>
          <w:numId w:val="0"/>
        </w:numPr>
        <w:rPr>
          <w:rFonts w:ascii="Arial" w:hAnsi="Arial" w:cs="Arial"/>
          <w:sz w:val="18"/>
          <w:szCs w:val="18"/>
        </w:rPr>
      </w:pPr>
      <w:r>
        <w:rPr>
          <w:rFonts w:ascii="Arial" w:hAnsi="Arial" w:cs="Arial"/>
          <w:sz w:val="18"/>
          <w:szCs w:val="18"/>
        </w:rPr>
        <w:t>Source: Google maps</w:t>
      </w:r>
      <w:r w:rsidR="004929C4">
        <w:rPr>
          <w:rFonts w:ascii="Arial" w:hAnsi="Arial" w:cs="Arial"/>
          <w:sz w:val="18"/>
          <w:szCs w:val="18"/>
        </w:rPr>
        <w:t xml:space="preserve"> – Image captured September 2019</w:t>
      </w:r>
      <w:r w:rsidR="00376D29">
        <w:rPr>
          <w:rFonts w:ascii="Arial" w:hAnsi="Arial" w:cs="Arial"/>
          <w:sz w:val="18"/>
          <w:szCs w:val="18"/>
        </w:rPr>
        <w:t>.</w:t>
      </w:r>
    </w:p>
    <w:p w14:paraId="2AB538D7" w14:textId="77777777" w:rsidR="00376D29" w:rsidRPr="006A5260" w:rsidRDefault="00376D29" w:rsidP="006A70D5">
      <w:pPr>
        <w:pStyle w:val="Para5"/>
        <w:numPr>
          <w:ilvl w:val="0"/>
          <w:numId w:val="0"/>
        </w:numPr>
      </w:pPr>
    </w:p>
    <w:p w14:paraId="500433C0" w14:textId="73A61D87" w:rsidR="000459E1" w:rsidRDefault="00703EBD" w:rsidP="00513364">
      <w:pPr>
        <w:pStyle w:val="Heading2"/>
      </w:pPr>
      <w:r>
        <w:t>How should the proposed sign be categorised?</w:t>
      </w:r>
    </w:p>
    <w:p w14:paraId="1DBDF0F2" w14:textId="38E7FDA8" w:rsidR="00363163" w:rsidRDefault="00363163" w:rsidP="00E96B0C">
      <w:pPr>
        <w:pStyle w:val="Para1"/>
      </w:pPr>
      <w:r>
        <w:t>There was some debate at the hearing as to the c</w:t>
      </w:r>
      <w:r w:rsidR="001E2E10">
        <w:t>ategorisation</w:t>
      </w:r>
      <w:r>
        <w:t xml:space="preserve"> of the proposed sign. </w:t>
      </w:r>
      <w:r w:rsidR="001E2E10">
        <w:t xml:space="preserve">In addition to being an electronic sign, the </w:t>
      </w:r>
      <w:r w:rsidR="00307B57">
        <w:t>council submitted that</w:t>
      </w:r>
      <w:r w:rsidR="003314BE">
        <w:t xml:space="preserve"> the sign </w:t>
      </w:r>
      <w:r w:rsidR="001E2E10">
        <w:t>might also have the features of a</w:t>
      </w:r>
      <w:r w:rsidR="00A96C15">
        <w:t>n animated sign</w:t>
      </w:r>
      <w:r w:rsidR="00BB6FD9">
        <w:t xml:space="preserve"> </w:t>
      </w:r>
      <w:r w:rsidR="00A83A1A">
        <w:t>– a position not supported by the applicant.</w:t>
      </w:r>
      <w:r w:rsidR="00A96C15">
        <w:t xml:space="preserve"> </w:t>
      </w:r>
      <w:r w:rsidR="00307B57">
        <w:t xml:space="preserve"> </w:t>
      </w:r>
    </w:p>
    <w:p w14:paraId="36FAEF92" w14:textId="23D430C7" w:rsidR="00316A88" w:rsidRDefault="001566EB" w:rsidP="00F374C2">
      <w:pPr>
        <w:pStyle w:val="Para1"/>
      </w:pPr>
      <w:r>
        <w:t>The term ‘promotion’ sign rather than major promotion sign was also used interchangeably by the applicant.</w:t>
      </w:r>
      <w:r w:rsidR="00A13A3B">
        <w:t xml:space="preserve"> A third issue concerns the form of illumination and whether the existing permit includes </w:t>
      </w:r>
      <w:r w:rsidR="001D5926">
        <w:t>an ‘electronic sign’</w:t>
      </w:r>
      <w:r w:rsidR="001C523D">
        <w:t>,</w:t>
      </w:r>
      <w:r w:rsidR="00F374C2">
        <w:t xml:space="preserve"> which I return to </w:t>
      </w:r>
      <w:r w:rsidR="00097C2C">
        <w:t xml:space="preserve">shortly </w:t>
      </w:r>
      <w:r w:rsidR="00F374C2">
        <w:t xml:space="preserve">by reference to </w:t>
      </w:r>
      <w:r w:rsidR="002B026C">
        <w:t xml:space="preserve">my assessment of the relationship of this proposal to the existing sign permit and </w:t>
      </w:r>
      <w:r w:rsidR="002206E7">
        <w:t xml:space="preserve">planning </w:t>
      </w:r>
      <w:r w:rsidR="002B026C">
        <w:t xml:space="preserve">permissions </w:t>
      </w:r>
      <w:r w:rsidR="00097C2C">
        <w:t xml:space="preserve">that are now </w:t>
      </w:r>
      <w:r w:rsidR="002B026C">
        <w:t>required</w:t>
      </w:r>
      <w:r w:rsidR="00097C2C">
        <w:t>.</w:t>
      </w:r>
      <w:r w:rsidR="002B026C">
        <w:t xml:space="preserve"> </w:t>
      </w:r>
      <w:r w:rsidR="001D5926">
        <w:t xml:space="preserve"> </w:t>
      </w:r>
    </w:p>
    <w:p w14:paraId="2461F8F9" w14:textId="2DE5F094" w:rsidR="00D25B3B" w:rsidRDefault="00307B57" w:rsidP="00E96B0C">
      <w:pPr>
        <w:pStyle w:val="Para1"/>
      </w:pPr>
      <w:r>
        <w:t>Relevant d</w:t>
      </w:r>
      <w:r w:rsidR="00D25B3B">
        <w:t xml:space="preserve">efinitions </w:t>
      </w:r>
      <w:r w:rsidR="0022298F">
        <w:t xml:space="preserve">are </w:t>
      </w:r>
      <w:r w:rsidR="00D25B3B">
        <w:t xml:space="preserve">set out at clause </w:t>
      </w:r>
      <w:r w:rsidR="0022298F">
        <w:t>73.02</w:t>
      </w:r>
      <w:r w:rsidR="006C69DD">
        <w:t xml:space="preserve"> (with my unde</w:t>
      </w:r>
      <w:r w:rsidR="00DB6C76">
        <w:t>r</w:t>
      </w:r>
      <w:r w:rsidR="006C69DD">
        <w:t>lining)</w:t>
      </w:r>
      <w:r w:rsidR="0022298F">
        <w:t>:</w:t>
      </w:r>
    </w:p>
    <w:p w14:paraId="421A9029" w14:textId="05793A21" w:rsidR="00F82987" w:rsidRDefault="00F82987" w:rsidP="001A7F1C">
      <w:pPr>
        <w:pStyle w:val="Quote1"/>
        <w:rPr>
          <w:b/>
          <w:bCs/>
        </w:rPr>
      </w:pPr>
      <w:r>
        <w:rPr>
          <w:b/>
          <w:bCs/>
        </w:rPr>
        <w:t>Animated sign</w:t>
      </w:r>
    </w:p>
    <w:p w14:paraId="16B7B691" w14:textId="17A762F7" w:rsidR="00F82987" w:rsidRDefault="00E9476E" w:rsidP="001A7F1C">
      <w:pPr>
        <w:pStyle w:val="Quote1"/>
        <w:rPr>
          <w:b/>
          <w:bCs/>
        </w:rPr>
      </w:pPr>
      <w:r>
        <w:t xml:space="preserve">A sign that can move, contains moving or scrolling parts, </w:t>
      </w:r>
      <w:r w:rsidRPr="00083E71">
        <w:rPr>
          <w:u w:val="single"/>
        </w:rPr>
        <w:t>changes its message</w:t>
      </w:r>
      <w:r>
        <w:t>, flashes, or has a moving or flashing border.</w:t>
      </w:r>
    </w:p>
    <w:p w14:paraId="3C1E0944" w14:textId="6B7D545E" w:rsidR="00A62FEA" w:rsidRPr="00A62FEA" w:rsidRDefault="001A7F1C" w:rsidP="001A7F1C">
      <w:pPr>
        <w:pStyle w:val="Quote1"/>
        <w:rPr>
          <w:b/>
          <w:bCs/>
        </w:rPr>
      </w:pPr>
      <w:r w:rsidRPr="00A62FEA">
        <w:rPr>
          <w:b/>
          <w:bCs/>
        </w:rPr>
        <w:t xml:space="preserve">Electronic sign </w:t>
      </w:r>
    </w:p>
    <w:p w14:paraId="609C6274" w14:textId="4755A815" w:rsidR="001A7F1C" w:rsidRDefault="001A7F1C" w:rsidP="001A7F1C">
      <w:pPr>
        <w:pStyle w:val="Quote1"/>
      </w:pPr>
      <w:r>
        <w:t xml:space="preserve">A sign that can be </w:t>
      </w:r>
      <w:r w:rsidRPr="00723101">
        <w:rPr>
          <w:u w:val="single"/>
        </w:rPr>
        <w:t>updated electronically. It includes screens broadcasting still or moving images</w:t>
      </w:r>
      <w:r>
        <w:t>.</w:t>
      </w:r>
    </w:p>
    <w:p w14:paraId="790FA0D5" w14:textId="77777777" w:rsidR="00A62FEA" w:rsidRPr="00A62FEA" w:rsidRDefault="00ED62C6" w:rsidP="00E231BD">
      <w:pPr>
        <w:pStyle w:val="Quote1"/>
        <w:rPr>
          <w:b/>
          <w:bCs/>
        </w:rPr>
      </w:pPr>
      <w:r w:rsidRPr="00A62FEA">
        <w:rPr>
          <w:b/>
          <w:bCs/>
        </w:rPr>
        <w:t xml:space="preserve">Major promotion sign </w:t>
      </w:r>
    </w:p>
    <w:p w14:paraId="0EA00D20" w14:textId="2A861546" w:rsidR="001D47C0" w:rsidRDefault="00E231BD" w:rsidP="00E231BD">
      <w:pPr>
        <w:pStyle w:val="Quote1"/>
      </w:pPr>
      <w:r w:rsidRPr="00083E71">
        <w:rPr>
          <w:u w:val="single"/>
        </w:rPr>
        <w:t>A sign which is 18 square metres or greater</w:t>
      </w:r>
      <w:r>
        <w:t xml:space="preserve"> that promotes goods, services, an event or any other matter, whether or not provided, undertaken or sold or for hire on the land or in the building on which the sign is sited.</w:t>
      </w:r>
    </w:p>
    <w:p w14:paraId="40143B00" w14:textId="1EE1A800" w:rsidR="00426C99" w:rsidRPr="00426C99" w:rsidRDefault="00426C99" w:rsidP="001D47C0">
      <w:pPr>
        <w:pStyle w:val="Quote1"/>
        <w:rPr>
          <w:b/>
          <w:bCs/>
        </w:rPr>
      </w:pPr>
      <w:r w:rsidRPr="00426C99">
        <w:rPr>
          <w:b/>
          <w:bCs/>
        </w:rPr>
        <w:t>Promotion sign</w:t>
      </w:r>
    </w:p>
    <w:p w14:paraId="211B2BCC" w14:textId="4690E7AA" w:rsidR="00426C99" w:rsidRDefault="00426C99" w:rsidP="001D47C0">
      <w:pPr>
        <w:pStyle w:val="Quote1"/>
        <w:rPr>
          <w:b/>
          <w:bCs/>
        </w:rPr>
      </w:pPr>
      <w:r w:rsidRPr="00083E71">
        <w:rPr>
          <w:u w:val="single"/>
        </w:rPr>
        <w:t>A sign of less than 18 square metres</w:t>
      </w:r>
      <w:r>
        <w:t xml:space="preserve"> that promotes goods, services, an event or any other matter, whether or not provided, undertaken or sold or for hire on the land or in the building on which the sign is sited.</w:t>
      </w:r>
    </w:p>
    <w:p w14:paraId="3F0867A0" w14:textId="3976E425" w:rsidR="00A62FEA" w:rsidRPr="00A62FEA" w:rsidRDefault="001D47C0" w:rsidP="001D47C0">
      <w:pPr>
        <w:pStyle w:val="Quote1"/>
        <w:rPr>
          <w:b/>
          <w:bCs/>
        </w:rPr>
      </w:pPr>
      <w:r w:rsidRPr="00A62FEA">
        <w:rPr>
          <w:b/>
          <w:bCs/>
        </w:rPr>
        <w:t xml:space="preserve">Sky sign </w:t>
      </w:r>
    </w:p>
    <w:p w14:paraId="23FE6FAE" w14:textId="15C844E9" w:rsidR="001D47C0" w:rsidRDefault="001D47C0" w:rsidP="001D47C0">
      <w:pPr>
        <w:pStyle w:val="Quote1"/>
      </w:pPr>
      <w:r>
        <w:t>A sign:</w:t>
      </w:r>
    </w:p>
    <w:p w14:paraId="730F33AF" w14:textId="77777777" w:rsidR="001D47C0" w:rsidRDefault="001D47C0" w:rsidP="001D47C0">
      <w:pPr>
        <w:pStyle w:val="Quote1"/>
      </w:pPr>
      <w:r>
        <w:t>a) on or above the roof of a building, but not a verandah;</w:t>
      </w:r>
    </w:p>
    <w:p w14:paraId="293EB9BC" w14:textId="32FC9727" w:rsidR="001D47C0" w:rsidRDefault="00F208C6" w:rsidP="001D47C0">
      <w:pPr>
        <w:pStyle w:val="Quote1"/>
      </w:pPr>
      <w:r>
        <w:rPr>
          <w:noProof/>
        </w:rPr>
        <w:lastRenderedPageBreak/>
        <w:drawing>
          <wp:anchor distT="0" distB="0" distL="114300" distR="114300" simplePos="0" relativeHeight="251691008" behindDoc="1" locked="0" layoutInCell="1" allowOverlap="1" wp14:anchorId="1F3F8704" wp14:editId="6ADFEB53">
            <wp:simplePos x="0" y="0"/>
            <wp:positionH relativeFrom="column">
              <wp:posOffset>5183505</wp:posOffset>
            </wp:positionH>
            <wp:positionV relativeFrom="paragraph">
              <wp:posOffset>8459470</wp:posOffset>
            </wp:positionV>
            <wp:extent cx="1080000" cy="1080000"/>
            <wp:effectExtent l="0" t="0" r="6350" b="6350"/>
            <wp:wrapNone/>
            <wp:docPr id="129" name="VCAT Seal10"/>
            <wp:cNvGraphicFramePr/>
            <a:graphic xmlns:a="http://schemas.openxmlformats.org/drawingml/2006/main">
              <a:graphicData uri="http://schemas.openxmlformats.org/drawingml/2006/picture">
                <pic:pic xmlns:pic="http://schemas.openxmlformats.org/drawingml/2006/picture">
                  <pic:nvPicPr>
                    <pic:cNvPr id="129" name="VCAT Seal1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D47C0">
        <w:t xml:space="preserve">b) </w:t>
      </w:r>
      <w:r w:rsidR="001D47C0" w:rsidRPr="00083E71">
        <w:rPr>
          <w:u w:val="single"/>
        </w:rPr>
        <w:t>fixed to the wall of a building and which projects above the wall</w:t>
      </w:r>
      <w:r w:rsidR="001D47C0">
        <w:t>; or</w:t>
      </w:r>
    </w:p>
    <w:p w14:paraId="60A8D934" w14:textId="2CD6DFE0" w:rsidR="001D47C0" w:rsidRDefault="001D47C0" w:rsidP="001D47C0">
      <w:pPr>
        <w:pStyle w:val="Quote1"/>
      </w:pPr>
      <w:r>
        <w:t>c) fixed to a structure (not a building) so that part of it is more than 7 metres</w:t>
      </w:r>
      <w:r w:rsidR="0022298F">
        <w:t xml:space="preserve"> </w:t>
      </w:r>
      <w:r>
        <w:t>above the ground.</w:t>
      </w:r>
    </w:p>
    <w:p w14:paraId="4A575EEE" w14:textId="7843B150" w:rsidR="002A76BB" w:rsidRPr="00C5297A" w:rsidRDefault="002A76BB" w:rsidP="001D47C0">
      <w:pPr>
        <w:pStyle w:val="Quote1"/>
        <w:rPr>
          <w:b/>
          <w:bCs/>
        </w:rPr>
      </w:pPr>
      <w:r w:rsidRPr="00C5297A">
        <w:rPr>
          <w:b/>
          <w:bCs/>
        </w:rPr>
        <w:t>Display area</w:t>
      </w:r>
    </w:p>
    <w:p w14:paraId="696440D2" w14:textId="77777777" w:rsidR="00C5297A" w:rsidRDefault="00C5297A" w:rsidP="001D47C0">
      <w:pPr>
        <w:pStyle w:val="Quote1"/>
      </w:pPr>
      <w:r>
        <w:t xml:space="preserve">The area of that part of a sign used to display its content, including borders, surrounds and logo boxes. </w:t>
      </w:r>
    </w:p>
    <w:p w14:paraId="11B54902" w14:textId="77777777" w:rsidR="00C5297A" w:rsidRDefault="00C5297A" w:rsidP="001D47C0">
      <w:pPr>
        <w:pStyle w:val="Quote1"/>
      </w:pPr>
      <w:r>
        <w:t xml:space="preserve">It does not include safety devices, platforms and lighting structures. </w:t>
      </w:r>
    </w:p>
    <w:p w14:paraId="57F63702" w14:textId="0CA0B74E" w:rsidR="00C5297A" w:rsidRDefault="00C5297A" w:rsidP="001D47C0">
      <w:pPr>
        <w:pStyle w:val="Quote1"/>
      </w:pPr>
      <w:r>
        <w:t>If the sign does not move or rotate, the area is one side only.</w:t>
      </w:r>
    </w:p>
    <w:p w14:paraId="0CA4E1D0" w14:textId="36F96FD3" w:rsidR="008236D0" w:rsidRPr="008236D0" w:rsidRDefault="008236D0" w:rsidP="001D47C0">
      <w:pPr>
        <w:pStyle w:val="Quote1"/>
        <w:rPr>
          <w:b/>
          <w:bCs/>
        </w:rPr>
      </w:pPr>
      <w:r w:rsidRPr="008236D0">
        <w:rPr>
          <w:b/>
          <w:bCs/>
        </w:rPr>
        <w:t>Sign</w:t>
      </w:r>
    </w:p>
    <w:p w14:paraId="1A43D0BD" w14:textId="56FF4461" w:rsidR="008236D0" w:rsidRPr="00F208C6" w:rsidRDefault="008236D0" w:rsidP="001D47C0">
      <w:pPr>
        <w:pStyle w:val="Quote1"/>
      </w:pPr>
      <w:r w:rsidRPr="00F208C6">
        <w:t>Includes a structure specifically built to support or illuminate a sign.</w:t>
      </w:r>
    </w:p>
    <w:p w14:paraId="76BC37AD" w14:textId="5DA12C29" w:rsidR="00426C99" w:rsidRPr="00F208C6" w:rsidRDefault="00607643" w:rsidP="00791DC1">
      <w:pPr>
        <w:pStyle w:val="Para1"/>
      </w:pPr>
      <w:r w:rsidRPr="00F208C6">
        <w:t xml:space="preserve">Having considered the particular features of the proposed sign, I find that it </w:t>
      </w:r>
      <w:r w:rsidR="00966906" w:rsidRPr="00F208C6">
        <w:t xml:space="preserve">is </w:t>
      </w:r>
      <w:r w:rsidR="00791DC1" w:rsidRPr="00F208C6">
        <w:t xml:space="preserve">an electronic, major promotion, sky sign.  </w:t>
      </w:r>
    </w:p>
    <w:p w14:paraId="53D7E299" w14:textId="738E5465" w:rsidR="006047FE" w:rsidRDefault="00882FA7" w:rsidP="00791DC1">
      <w:pPr>
        <w:pStyle w:val="Para1"/>
      </w:pPr>
      <w:r>
        <w:t xml:space="preserve">It is a </w:t>
      </w:r>
      <w:r w:rsidR="003F7C44">
        <w:t xml:space="preserve">‘major </w:t>
      </w:r>
      <w:r>
        <w:t>promotion</w:t>
      </w:r>
      <w:r w:rsidR="003F7C44">
        <w:t>’</w:t>
      </w:r>
      <w:r>
        <w:t xml:space="preserve"> </w:t>
      </w:r>
      <w:r w:rsidR="003F7C44">
        <w:t xml:space="preserve">sign given that the sign’s size is greater than 18sqm that would otherwise allow it to qualify as a </w:t>
      </w:r>
      <w:r w:rsidR="00A439A3">
        <w:t>‘</w:t>
      </w:r>
      <w:r w:rsidR="003F7C44">
        <w:t>promotion sign</w:t>
      </w:r>
      <w:r w:rsidR="00A439A3">
        <w:t>’</w:t>
      </w:r>
      <w:r w:rsidR="003F7C44">
        <w:t>.</w:t>
      </w:r>
      <w:r w:rsidR="00CB0017">
        <w:t xml:space="preserve">  To the extent that the existing permission </w:t>
      </w:r>
      <w:r w:rsidR="001742E5">
        <w:t xml:space="preserve">for </w:t>
      </w:r>
      <w:r w:rsidR="00CB0017">
        <w:t xml:space="preserve">a promotion </w:t>
      </w:r>
      <w:r w:rsidR="001742E5">
        <w:t xml:space="preserve">sign encapsulates what is now </w:t>
      </w:r>
      <w:r w:rsidR="00C94EC6">
        <w:t xml:space="preserve">categorised as a ‘major promotion’ sign, </w:t>
      </w:r>
      <w:r w:rsidR="00FA2D3A">
        <w:t xml:space="preserve">I also rely on </w:t>
      </w:r>
      <w:r w:rsidR="00C94EC6">
        <w:t>my assessment below</w:t>
      </w:r>
      <w:r w:rsidR="00FA2D3A">
        <w:t xml:space="preserve"> in relation to planning permissions</w:t>
      </w:r>
      <w:r w:rsidR="00F50069">
        <w:t xml:space="preserve"> now required</w:t>
      </w:r>
      <w:r w:rsidR="00FA2D3A">
        <w:t>.</w:t>
      </w:r>
      <w:r w:rsidR="00C94EC6">
        <w:t xml:space="preserve"> </w:t>
      </w:r>
    </w:p>
    <w:p w14:paraId="0DC964A4" w14:textId="28F7C90D" w:rsidR="00882FA7" w:rsidRDefault="006047FE" w:rsidP="00791DC1">
      <w:pPr>
        <w:pStyle w:val="Para1"/>
      </w:pPr>
      <w:r>
        <w:t xml:space="preserve">For completeness, </w:t>
      </w:r>
      <w:r w:rsidR="002926B4">
        <w:t xml:space="preserve">as </w:t>
      </w:r>
      <w:r w:rsidR="00960A09">
        <w:t xml:space="preserve">the </w:t>
      </w:r>
      <w:r w:rsidR="002926B4">
        <w:t xml:space="preserve">proposed sign </w:t>
      </w:r>
      <w:r w:rsidR="00960A09">
        <w:t>protrude</w:t>
      </w:r>
      <w:r w:rsidR="002926B4">
        <w:t xml:space="preserve">s by about 1.8m above the height of the wall to which it is to be mounted, it </w:t>
      </w:r>
      <w:r w:rsidR="00960A09">
        <w:t>is also a</w:t>
      </w:r>
      <w:r w:rsidR="002926B4">
        <w:t xml:space="preserve"> sky sign</w:t>
      </w:r>
      <w:r w:rsidR="00960A09">
        <w:t>.</w:t>
      </w:r>
      <w:r w:rsidR="003F7C44">
        <w:t xml:space="preserve"> </w:t>
      </w:r>
    </w:p>
    <w:p w14:paraId="2651D17F" w14:textId="24E6A3F6" w:rsidR="00753BC8" w:rsidRDefault="00145D7C" w:rsidP="00791DC1">
      <w:pPr>
        <w:pStyle w:val="Para1"/>
      </w:pPr>
      <w:r>
        <w:t xml:space="preserve">In </w:t>
      </w:r>
      <w:r w:rsidR="00C927FC">
        <w:t>relation to</w:t>
      </w:r>
      <w:r>
        <w:t xml:space="preserve"> the </w:t>
      </w:r>
      <w:r w:rsidR="00C927FC">
        <w:t xml:space="preserve">term ‘animated sign’, </w:t>
      </w:r>
      <w:r w:rsidR="00DA61BC">
        <w:t xml:space="preserve">I acknowledge </w:t>
      </w:r>
      <w:r w:rsidR="0040517B">
        <w:t xml:space="preserve">that advertisements to be displayed will change </w:t>
      </w:r>
      <w:r w:rsidR="00DA017C">
        <w:t xml:space="preserve">every 30 seconds in this case </w:t>
      </w:r>
      <w:r w:rsidR="00DA61BC">
        <w:t>and could be said to be a sign that ‘</w:t>
      </w:r>
      <w:r w:rsidR="00554270">
        <w:t>changes its message</w:t>
      </w:r>
      <w:r w:rsidR="00DA61BC">
        <w:t>’</w:t>
      </w:r>
      <w:r w:rsidR="00DA017C">
        <w:t>.  However,</w:t>
      </w:r>
      <w:r w:rsidR="001A4B3E">
        <w:t xml:space="preserve"> my reading of this definition </w:t>
      </w:r>
      <w:r w:rsidR="00616461">
        <w:t>connotes</w:t>
      </w:r>
      <w:r w:rsidR="00165836">
        <w:t xml:space="preserve"> </w:t>
      </w:r>
      <w:r w:rsidR="00DA017C">
        <w:t xml:space="preserve">signs of the type that </w:t>
      </w:r>
      <w:r w:rsidR="00713842">
        <w:t xml:space="preserve">are more akin to </w:t>
      </w:r>
      <w:r w:rsidR="001D2EF7">
        <w:t>those</w:t>
      </w:r>
      <w:r w:rsidR="00713842">
        <w:t xml:space="preserve"> which involve </w:t>
      </w:r>
      <w:r w:rsidR="00F81302">
        <w:t>continuous or near continuous movement of its lighting or other sign elements</w:t>
      </w:r>
      <w:r w:rsidR="00DA6F09">
        <w:t xml:space="preserve"> frequently involving single</w:t>
      </w:r>
      <w:r w:rsidR="006A0736">
        <w:t xml:space="preserve"> words, phrases </w:t>
      </w:r>
      <w:r w:rsidR="00ED7A5A">
        <w:t xml:space="preserve">and lighting arranged in a </w:t>
      </w:r>
      <w:r w:rsidR="00120D72">
        <w:t xml:space="preserve">more </w:t>
      </w:r>
      <w:r w:rsidR="00865CB2">
        <w:t>si</w:t>
      </w:r>
      <w:r w:rsidR="00ED7A5A">
        <w:t>mplistic fashion t</w:t>
      </w:r>
      <w:r w:rsidR="006D38E3">
        <w:t xml:space="preserve">han </w:t>
      </w:r>
      <w:r w:rsidR="00865CB2">
        <w:t xml:space="preserve">digital LED </w:t>
      </w:r>
      <w:r w:rsidR="00AE7598">
        <w:t>illumination</w:t>
      </w:r>
      <w:r w:rsidR="006168E8">
        <w:t>.</w:t>
      </w:r>
      <w:r w:rsidR="00A4391B">
        <w:t xml:space="preserve"> </w:t>
      </w:r>
      <w:r w:rsidR="00F65EA9">
        <w:t>E</w:t>
      </w:r>
      <w:r w:rsidR="00A4391B">
        <w:t>xample</w:t>
      </w:r>
      <w:r w:rsidR="00F65EA9">
        <w:t>s might include</w:t>
      </w:r>
      <w:r w:rsidR="00A4391B">
        <w:t xml:space="preserve"> </w:t>
      </w:r>
      <w:r w:rsidR="00B664A1">
        <w:t xml:space="preserve">car park entry signs with </w:t>
      </w:r>
      <w:r w:rsidR="0071512D">
        <w:t xml:space="preserve">messaging that changes </w:t>
      </w:r>
      <w:r w:rsidR="00C21C68">
        <w:t>constantly</w:t>
      </w:r>
      <w:r w:rsidR="00396123">
        <w:t xml:space="preserve"> from</w:t>
      </w:r>
      <w:r w:rsidR="0071512D">
        <w:t xml:space="preserve"> </w:t>
      </w:r>
      <w:r w:rsidR="00B664A1">
        <w:t>‘Casual parking</w:t>
      </w:r>
      <w:r w:rsidR="0071512D">
        <w:t xml:space="preserve">’ to </w:t>
      </w:r>
      <w:r w:rsidR="00D81D07">
        <w:t>‘</w:t>
      </w:r>
      <w:r w:rsidR="0071512D">
        <w:t>$17 per hour</w:t>
      </w:r>
      <w:r w:rsidR="00D81D07">
        <w:t>’</w:t>
      </w:r>
      <w:r w:rsidR="00B664A1">
        <w:t xml:space="preserve"> </w:t>
      </w:r>
      <w:r w:rsidR="00D81D07">
        <w:t xml:space="preserve">or </w:t>
      </w:r>
      <w:r w:rsidR="00A837F3">
        <w:t xml:space="preserve">signage in the window of a shop selling hot take-away food </w:t>
      </w:r>
      <w:r w:rsidR="005B3FD1">
        <w:t>with l</w:t>
      </w:r>
      <w:r w:rsidR="00057FE2">
        <w:t>ights arranged to create i</w:t>
      </w:r>
      <w:r w:rsidR="005E7A41">
        <w:t xml:space="preserve">lluminated images </w:t>
      </w:r>
      <w:r w:rsidR="009941DE">
        <w:t xml:space="preserve">depicting the movement of steam from </w:t>
      </w:r>
      <w:r w:rsidR="00AD417E">
        <w:t>hot chips</w:t>
      </w:r>
      <w:r w:rsidR="005E7A41">
        <w:t xml:space="preserve"> or </w:t>
      </w:r>
      <w:r w:rsidR="004943C3">
        <w:t xml:space="preserve">a cup of </w:t>
      </w:r>
      <w:r w:rsidR="005E7A41">
        <w:t>coffee</w:t>
      </w:r>
      <w:r w:rsidR="005B3FD1">
        <w:t>.</w:t>
      </w:r>
      <w:r w:rsidR="00952E82">
        <w:t xml:space="preserve">  </w:t>
      </w:r>
    </w:p>
    <w:p w14:paraId="18E50186" w14:textId="2309DDDF" w:rsidR="00D479AB" w:rsidRDefault="00F93D8E" w:rsidP="00791DC1">
      <w:pPr>
        <w:pStyle w:val="Para1"/>
      </w:pPr>
      <w:r>
        <w:t>Adopting this interpretation, i</w:t>
      </w:r>
      <w:r w:rsidR="00753BC8">
        <w:t>f th</w:t>
      </w:r>
      <w:r>
        <w:t>e proposed</w:t>
      </w:r>
      <w:r w:rsidR="00753BC8">
        <w:t xml:space="preserve"> sign were to be programmed, for example</w:t>
      </w:r>
      <w:r w:rsidR="007C27E8">
        <w:t>,</w:t>
      </w:r>
      <w:r w:rsidR="00753BC8">
        <w:t xml:space="preserve"> so that its message changed every 5 seconds I might form </w:t>
      </w:r>
      <w:r w:rsidR="00C07BB4">
        <w:t xml:space="preserve">the </w:t>
      </w:r>
      <w:r w:rsidR="00753BC8">
        <w:t>view</w:t>
      </w:r>
      <w:r w:rsidR="00C07BB4">
        <w:t xml:space="preserve"> that it has the features of an animated sign</w:t>
      </w:r>
      <w:r w:rsidR="00753BC8">
        <w:t>.</w:t>
      </w:r>
      <w:r w:rsidR="00D47D8F">
        <w:t xml:space="preserve"> </w:t>
      </w:r>
      <w:r w:rsidR="006168E8">
        <w:t xml:space="preserve">  </w:t>
      </w:r>
    </w:p>
    <w:p w14:paraId="76BBA6C7" w14:textId="17FA09B8" w:rsidR="00C07BB4" w:rsidRDefault="00C07BB4" w:rsidP="00791DC1">
      <w:pPr>
        <w:pStyle w:val="Para1"/>
      </w:pPr>
      <w:r>
        <w:t xml:space="preserve">Ultimately, the appropriate categorisation will turn on the relevant facts and circumstances.  </w:t>
      </w:r>
    </w:p>
    <w:p w14:paraId="3637E9CD" w14:textId="6333A1B5" w:rsidR="00791DC1" w:rsidRDefault="00FF3075" w:rsidP="005F3CFE">
      <w:pPr>
        <w:pStyle w:val="Para1"/>
      </w:pPr>
      <w:r>
        <w:t xml:space="preserve">Even if I </w:t>
      </w:r>
      <w:r w:rsidR="00B67F89">
        <w:t xml:space="preserve">am wrong, </w:t>
      </w:r>
      <w:r w:rsidR="00A53871">
        <w:t xml:space="preserve">for the purposes of this proceeding, </w:t>
      </w:r>
      <w:r w:rsidR="00B67F89">
        <w:t xml:space="preserve">my substantive findings would not be any different.  In saying this I note that </w:t>
      </w:r>
      <w:r w:rsidR="00272125">
        <w:t>all of t</w:t>
      </w:r>
      <w:r w:rsidR="00791DC1">
        <w:t>hese sign types are within section 2 of the table to Office and Industrial</w:t>
      </w:r>
      <w:r w:rsidR="00791DC1" w:rsidRPr="009A4B43">
        <w:t xml:space="preserve"> </w:t>
      </w:r>
      <w:r w:rsidR="00791DC1">
        <w:t>(Low limitation) category of sign controls</w:t>
      </w:r>
      <w:r w:rsidR="00687D3D">
        <w:t xml:space="preserve"> under clause 52.05-11</w:t>
      </w:r>
      <w:r w:rsidR="0096022F">
        <w:t xml:space="preserve"> and the requirements for a permit under clause 52.05-</w:t>
      </w:r>
      <w:r w:rsidR="00E20618">
        <w:t>5 are activated for each sign type as I explain below</w:t>
      </w:r>
      <w:r w:rsidR="00687D3D">
        <w:t>.</w:t>
      </w:r>
      <w:r w:rsidR="00791DC1">
        <w:t xml:space="preserve"> </w:t>
      </w:r>
      <w:r w:rsidR="00791DC1" w:rsidRPr="009A4B43">
        <w:t xml:space="preserve">  </w:t>
      </w:r>
    </w:p>
    <w:p w14:paraId="53198B5F" w14:textId="496E5BFA" w:rsidR="00DF273A" w:rsidRDefault="00F208C6" w:rsidP="00513364">
      <w:pPr>
        <w:pStyle w:val="Heading2"/>
      </w:pPr>
      <w:r>
        <w:rPr>
          <w:noProof/>
        </w:rPr>
        <w:lastRenderedPageBreak/>
        <w:drawing>
          <wp:anchor distT="0" distB="0" distL="114300" distR="114300" simplePos="0" relativeHeight="251692032" behindDoc="1" locked="0" layoutInCell="1" allowOverlap="1" wp14:anchorId="29CB62E2" wp14:editId="6E549E67">
            <wp:simplePos x="0" y="0"/>
            <wp:positionH relativeFrom="column">
              <wp:posOffset>5183505</wp:posOffset>
            </wp:positionH>
            <wp:positionV relativeFrom="paragraph">
              <wp:posOffset>8459470</wp:posOffset>
            </wp:positionV>
            <wp:extent cx="1080000" cy="1080000"/>
            <wp:effectExtent l="0" t="0" r="6350" b="6350"/>
            <wp:wrapNone/>
            <wp:docPr id="130" name="VCAT Seal11"/>
            <wp:cNvGraphicFramePr/>
            <a:graphic xmlns:a="http://schemas.openxmlformats.org/drawingml/2006/main">
              <a:graphicData uri="http://schemas.openxmlformats.org/drawingml/2006/picture">
                <pic:pic xmlns:pic="http://schemas.openxmlformats.org/drawingml/2006/picture">
                  <pic:nvPicPr>
                    <pic:cNvPr id="130" name="VCAT Seal1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92448">
        <w:t xml:space="preserve">What </w:t>
      </w:r>
      <w:r w:rsidR="00DF273A">
        <w:t>planning permissions are required?</w:t>
      </w:r>
    </w:p>
    <w:p w14:paraId="3742271B" w14:textId="380542DE" w:rsidR="003E1ECF" w:rsidRPr="003E1ECF" w:rsidRDefault="003E1ECF" w:rsidP="003E1ECF">
      <w:pPr>
        <w:pStyle w:val="Para1"/>
      </w:pPr>
      <w:r>
        <w:t>Clause 52.0</w:t>
      </w:r>
      <w:r w:rsidR="00687D3D">
        <w:t>5</w:t>
      </w:r>
      <w:r>
        <w:t xml:space="preserve"> relates to advertising signs and is the primary assessment tool for</w:t>
      </w:r>
      <w:r w:rsidR="004E3C52">
        <w:t xml:space="preserve"> this proposal in addition to various policies</w:t>
      </w:r>
      <w:r w:rsidR="0034196A">
        <w:t xml:space="preserve"> including the council’s </w:t>
      </w:r>
      <w:r w:rsidR="00F927D5">
        <w:t xml:space="preserve">Industry and Business Development Policy at clause 22.03 and </w:t>
      </w:r>
      <w:r w:rsidR="00EC42F7">
        <w:t>Outdoor advertising policy at clause 22.08.</w:t>
      </w:r>
      <w:r w:rsidR="00227111">
        <w:t xml:space="preserve">  Before turning </w:t>
      </w:r>
      <w:r w:rsidR="008C1655">
        <w:t>to permissions required</w:t>
      </w:r>
      <w:r w:rsidR="00051D7A">
        <w:t>,</w:t>
      </w:r>
      <w:r w:rsidR="008C1655">
        <w:t xml:space="preserve"> it is necessary to consider the effect of the existing </w:t>
      </w:r>
      <w:r w:rsidR="00F96EA8">
        <w:t xml:space="preserve">planning </w:t>
      </w:r>
      <w:r w:rsidR="008C1655">
        <w:t>permit which allowed the sign presently on display.</w:t>
      </w:r>
      <w:r w:rsidR="00844141">
        <w:t xml:space="preserve">  Both </w:t>
      </w:r>
      <w:r w:rsidR="00F72C17">
        <w:t xml:space="preserve">the existing permit and the sign which is proposed for replacement </w:t>
      </w:r>
      <w:r w:rsidR="00844141">
        <w:t xml:space="preserve">are relevant considerations in the assessment of the proposal now before me.  </w:t>
      </w:r>
    </w:p>
    <w:p w14:paraId="1C181C1A" w14:textId="74564519" w:rsidR="00386CC0" w:rsidRDefault="00CB7D6D" w:rsidP="00513364">
      <w:pPr>
        <w:pStyle w:val="Heading3"/>
      </w:pPr>
      <w:r>
        <w:t>Relevance of th</w:t>
      </w:r>
      <w:r w:rsidR="00592448">
        <w:t>e existing permit</w:t>
      </w:r>
    </w:p>
    <w:p w14:paraId="7F61CB71" w14:textId="42E97031" w:rsidR="00CA703C" w:rsidRDefault="002936AD" w:rsidP="005F3CFE">
      <w:pPr>
        <w:pStyle w:val="Para1"/>
      </w:pPr>
      <w:r>
        <w:t xml:space="preserve">Permit 4340 </w:t>
      </w:r>
      <w:r w:rsidR="00CA703C">
        <w:t xml:space="preserve">which </w:t>
      </w:r>
      <w:r w:rsidR="00DE68D0">
        <w:t xml:space="preserve">was issued on 23 November 1987 </w:t>
      </w:r>
      <w:r w:rsidR="000F35AA">
        <w:t>by</w:t>
      </w:r>
      <w:r w:rsidR="00F94F5A">
        <w:t xml:space="preserve"> the </w:t>
      </w:r>
      <w:r w:rsidR="000F35AA">
        <w:t xml:space="preserve">then </w:t>
      </w:r>
      <w:r w:rsidR="00F94F5A">
        <w:t>City o</w:t>
      </w:r>
      <w:r w:rsidR="000F35AA">
        <w:t>f Oakleigh</w:t>
      </w:r>
      <w:r w:rsidR="00E317DE">
        <w:rPr>
          <w:rStyle w:val="FootnoteReference"/>
        </w:rPr>
        <w:footnoteReference w:id="3"/>
      </w:r>
      <w:r w:rsidR="00EF291C">
        <w:t xml:space="preserve"> </w:t>
      </w:r>
      <w:r w:rsidR="00051D7A">
        <w:t>gives the following permission:</w:t>
      </w:r>
      <w:r w:rsidR="00191621">
        <w:t xml:space="preserve">  </w:t>
      </w:r>
    </w:p>
    <w:p w14:paraId="177CCE36" w14:textId="4F8593B0" w:rsidR="000F35AA" w:rsidRDefault="000F35AA" w:rsidP="000F35AA">
      <w:pPr>
        <w:pStyle w:val="Quote1"/>
      </w:pPr>
      <w:r>
        <w:t>To construct and exhibit a Floodlit/Promotion/Panel</w:t>
      </w:r>
      <w:r w:rsidR="00725583">
        <w:t xml:space="preserve">/Sky sign on Lot 32 on Lodged </w:t>
      </w:r>
      <w:r w:rsidR="00402B68">
        <w:t>P</w:t>
      </w:r>
      <w:r w:rsidR="00725583">
        <w:t>lan No. 8316, being No. 178 Haughton Road,</w:t>
      </w:r>
      <w:r w:rsidR="008A7770">
        <w:rPr>
          <w:rStyle w:val="FootnoteReference"/>
        </w:rPr>
        <w:footnoteReference w:id="4"/>
      </w:r>
      <w:r w:rsidR="00725583">
        <w:t xml:space="preserve"> Huntingdale, City of Oakleigh in accordance with the endorsed plan.</w:t>
      </w:r>
    </w:p>
    <w:p w14:paraId="51CB5627" w14:textId="79019428" w:rsidR="00725583" w:rsidRDefault="0088685D" w:rsidP="00725583">
      <w:pPr>
        <w:pStyle w:val="Para1"/>
      </w:pPr>
      <w:r>
        <w:t>The permit is subject to seven conditions</w:t>
      </w:r>
      <w:r w:rsidR="003A7718">
        <w:t xml:space="preserve">, </w:t>
      </w:r>
      <w:r w:rsidR="007B454F">
        <w:t>as set out below:</w:t>
      </w:r>
    </w:p>
    <w:p w14:paraId="4C9DBDA3" w14:textId="7643FB9B" w:rsidR="007B454F" w:rsidRDefault="00151144" w:rsidP="00CA3B10">
      <w:pPr>
        <w:pStyle w:val="Quote2"/>
        <w:numPr>
          <w:ilvl w:val="0"/>
          <w:numId w:val="25"/>
        </w:numPr>
      </w:pPr>
      <w:r w:rsidRPr="00151144">
        <w:t>The</w:t>
      </w:r>
      <w:r>
        <w:t xml:space="preserve"> buildings and works hereby authorised shall be carried out strictly in accordance with the</w:t>
      </w:r>
      <w:r w:rsidR="00CA3B10">
        <w:t xml:space="preserve"> conditions of this permit and with the plan which, when endorsed is/or will be annexed hereto and which is thus hereby incorporated in this permit.</w:t>
      </w:r>
    </w:p>
    <w:p w14:paraId="0762D9A3" w14:textId="2DAE4C89" w:rsidR="00CA3B10" w:rsidRDefault="005221C7" w:rsidP="00CA3B10">
      <w:pPr>
        <w:pStyle w:val="Quote2"/>
        <w:numPr>
          <w:ilvl w:val="0"/>
          <w:numId w:val="25"/>
        </w:numPr>
      </w:pPr>
      <w:r>
        <w:t>The sign(s) shall be maintained in good condition to the approval of the Responsible Authority.</w:t>
      </w:r>
    </w:p>
    <w:p w14:paraId="12BAFCA3" w14:textId="720E0B4A" w:rsidR="005221C7" w:rsidRDefault="005221C7" w:rsidP="00CA3B10">
      <w:pPr>
        <w:pStyle w:val="Quote2"/>
        <w:numPr>
          <w:ilvl w:val="0"/>
          <w:numId w:val="25"/>
        </w:numPr>
      </w:pPr>
      <w:r>
        <w:t>The sign(s) shall not include</w:t>
      </w:r>
      <w:r w:rsidR="009C1C14">
        <w:t xml:space="preserve"> any flashing or scintillating lights.</w:t>
      </w:r>
    </w:p>
    <w:p w14:paraId="1FD413C4" w14:textId="242A49B1" w:rsidR="009C1C14" w:rsidRDefault="009C1C14" w:rsidP="00CA3B10">
      <w:pPr>
        <w:pStyle w:val="Quote2"/>
        <w:numPr>
          <w:ilvl w:val="0"/>
          <w:numId w:val="25"/>
        </w:numPr>
      </w:pPr>
      <w:r>
        <w:t>Once started, the project shall be continued and completed to Council approval.</w:t>
      </w:r>
    </w:p>
    <w:p w14:paraId="0559BEEE" w14:textId="27ECB96E" w:rsidR="009C1C14" w:rsidRDefault="009C1C14" w:rsidP="00CA3B10">
      <w:pPr>
        <w:pStyle w:val="Quote2"/>
        <w:numPr>
          <w:ilvl w:val="0"/>
          <w:numId w:val="25"/>
        </w:numPr>
      </w:pPr>
      <w:r>
        <w:t xml:space="preserve">No further advertising shall be exhibited on the site without the prior written permission of the </w:t>
      </w:r>
      <w:r w:rsidR="0051294F">
        <w:t>R</w:t>
      </w:r>
      <w:r>
        <w:t>esponsible Authority.</w:t>
      </w:r>
    </w:p>
    <w:p w14:paraId="4A7D8AB0" w14:textId="2A58744B" w:rsidR="009C1C14" w:rsidRDefault="009C1C14" w:rsidP="00CA3B10">
      <w:pPr>
        <w:pStyle w:val="Quote2"/>
        <w:numPr>
          <w:ilvl w:val="0"/>
          <w:numId w:val="25"/>
        </w:numPr>
      </w:pPr>
      <w:r>
        <w:t>The lights shall be suitably baffled so as not to emit any direct lighting outside the site.</w:t>
      </w:r>
    </w:p>
    <w:p w14:paraId="1E721B2B" w14:textId="49817102" w:rsidR="009C1C14" w:rsidRDefault="009C1C14" w:rsidP="00CA3B10">
      <w:pPr>
        <w:pStyle w:val="Quote2"/>
        <w:numPr>
          <w:ilvl w:val="0"/>
          <w:numId w:val="25"/>
        </w:numPr>
      </w:pPr>
      <w:r>
        <w:t>Prior to the construction of the sign hereby permitted a Building Approval shall be obtained from the Building Surveyor of the City of Oakleigh.</w:t>
      </w:r>
    </w:p>
    <w:p w14:paraId="1FFD4A47" w14:textId="08926DD4" w:rsidR="0071626E" w:rsidRDefault="009C1C14" w:rsidP="00263702">
      <w:pPr>
        <w:pStyle w:val="Para1"/>
      </w:pPr>
      <w:r>
        <w:t>I have not been provided with a copy of the plans</w:t>
      </w:r>
      <w:r w:rsidR="006D591A">
        <w:t xml:space="preserve"> </w:t>
      </w:r>
      <w:r w:rsidR="005D4882">
        <w:t>for endorsement referred to in condition 1</w:t>
      </w:r>
      <w:r w:rsidR="00E20618">
        <w:t xml:space="preserve">. </w:t>
      </w:r>
      <w:r w:rsidR="0071626E">
        <w:t>I also note that the existing permit does not have an expiry condition.</w:t>
      </w:r>
    </w:p>
    <w:p w14:paraId="1B2C5A3D" w14:textId="2895E019" w:rsidR="002209EA" w:rsidRDefault="001665FF" w:rsidP="009C1C14">
      <w:pPr>
        <w:pStyle w:val="Para1"/>
      </w:pPr>
      <w:r>
        <w:t xml:space="preserve">I </w:t>
      </w:r>
      <w:r w:rsidR="006D6BB3">
        <w:t xml:space="preserve">understand </w:t>
      </w:r>
      <w:r>
        <w:t xml:space="preserve">that </w:t>
      </w:r>
      <w:r w:rsidR="002D517E">
        <w:t xml:space="preserve">the applicant originally made </w:t>
      </w:r>
      <w:r>
        <w:t>application to amend th</w:t>
      </w:r>
      <w:r w:rsidR="006B4579">
        <w:t>e existing</w:t>
      </w:r>
      <w:r>
        <w:t xml:space="preserve"> permit </w:t>
      </w:r>
      <w:r w:rsidR="00963425">
        <w:t xml:space="preserve">to give effect to the current proposal.  However, </w:t>
      </w:r>
      <w:r w:rsidR="009D78C2">
        <w:t>upon</w:t>
      </w:r>
      <w:r w:rsidR="002209EA">
        <w:t xml:space="preserve"> advice from the </w:t>
      </w:r>
      <w:r w:rsidR="00F208C6">
        <w:rPr>
          <w:noProof/>
        </w:rPr>
        <w:lastRenderedPageBreak/>
        <w:drawing>
          <wp:anchor distT="0" distB="0" distL="114300" distR="114300" simplePos="0" relativeHeight="251693056" behindDoc="1" locked="0" layoutInCell="1" allowOverlap="1" wp14:anchorId="18C2EE5C" wp14:editId="4591B246">
            <wp:simplePos x="0" y="0"/>
            <wp:positionH relativeFrom="column">
              <wp:posOffset>5183505</wp:posOffset>
            </wp:positionH>
            <wp:positionV relativeFrom="paragraph">
              <wp:posOffset>8459470</wp:posOffset>
            </wp:positionV>
            <wp:extent cx="1080000" cy="1080000"/>
            <wp:effectExtent l="0" t="0" r="6350" b="6350"/>
            <wp:wrapNone/>
            <wp:docPr id="131" name="VCAT Seal12"/>
            <wp:cNvGraphicFramePr/>
            <a:graphic xmlns:a="http://schemas.openxmlformats.org/drawingml/2006/main">
              <a:graphicData uri="http://schemas.openxmlformats.org/drawingml/2006/picture">
                <pic:pic xmlns:pic="http://schemas.openxmlformats.org/drawingml/2006/picture">
                  <pic:nvPicPr>
                    <pic:cNvPr id="131" name="VCAT Seal1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209EA">
        <w:t xml:space="preserve">council </w:t>
      </w:r>
      <w:r w:rsidR="00C836F5">
        <w:t xml:space="preserve">to do so, </w:t>
      </w:r>
      <w:r w:rsidR="008C5A84">
        <w:t xml:space="preserve">the applicant made </w:t>
      </w:r>
      <w:r w:rsidR="002209EA">
        <w:t xml:space="preserve">a fresh permit application </w:t>
      </w:r>
      <w:r w:rsidR="008C5A84">
        <w:t>whi</w:t>
      </w:r>
      <w:r w:rsidR="002209EA">
        <w:t>ch the council assessed</w:t>
      </w:r>
      <w:r w:rsidR="00C422F4">
        <w:t>,</w:t>
      </w:r>
      <w:r w:rsidR="002209EA">
        <w:t xml:space="preserve"> refused</w:t>
      </w:r>
      <w:r w:rsidR="00C422F4">
        <w:t xml:space="preserve"> and which is now the subject of this review</w:t>
      </w:r>
      <w:r w:rsidR="002209EA">
        <w:t>.</w:t>
      </w:r>
    </w:p>
    <w:p w14:paraId="1F5A7165" w14:textId="54755321" w:rsidR="00ED6658" w:rsidRDefault="00553620" w:rsidP="005F3CFE">
      <w:pPr>
        <w:pStyle w:val="Para1"/>
      </w:pPr>
      <w:r>
        <w:t>While</w:t>
      </w:r>
      <w:r w:rsidR="005215C1">
        <w:t xml:space="preserve"> the applicant expressed some misgivings about th</w:t>
      </w:r>
      <w:r w:rsidR="00CB3DA3">
        <w:t>is</w:t>
      </w:r>
      <w:r w:rsidR="007B26CA">
        <w:t xml:space="preserve"> permission pathway</w:t>
      </w:r>
      <w:r w:rsidR="005215C1">
        <w:t xml:space="preserve"> </w:t>
      </w:r>
      <w:r w:rsidR="00CB3DA3">
        <w:t xml:space="preserve">that </w:t>
      </w:r>
      <w:r w:rsidR="00802A5D">
        <w:t xml:space="preserve">it </w:t>
      </w:r>
      <w:r w:rsidR="007B53EF">
        <w:t xml:space="preserve">ultimately agreed to </w:t>
      </w:r>
      <w:r w:rsidR="005215C1">
        <w:t>embark upon</w:t>
      </w:r>
      <w:r>
        <w:t xml:space="preserve">, </w:t>
      </w:r>
      <w:r w:rsidR="00892CCF">
        <w:t>it remains that t</w:t>
      </w:r>
      <w:r w:rsidR="00CF27BF">
        <w:t xml:space="preserve">he refusal of </w:t>
      </w:r>
      <w:r w:rsidR="006D3983">
        <w:t xml:space="preserve">permit </w:t>
      </w:r>
      <w:r w:rsidR="00CF27BF">
        <w:t xml:space="preserve">application </w:t>
      </w:r>
      <w:r w:rsidR="006F650B">
        <w:t xml:space="preserve">TPA/51200 </w:t>
      </w:r>
      <w:r w:rsidR="00CF27BF">
        <w:t xml:space="preserve">is </w:t>
      </w:r>
      <w:r w:rsidR="006D3983">
        <w:t>t</w:t>
      </w:r>
      <w:r w:rsidR="00CF27BF">
        <w:t>he subject of this proceeding.</w:t>
      </w:r>
      <w:r w:rsidR="00ED6658">
        <w:t xml:space="preserve">  </w:t>
      </w:r>
    </w:p>
    <w:p w14:paraId="498B50E0" w14:textId="176F774C" w:rsidR="001E0FBD" w:rsidRDefault="00611AD0" w:rsidP="005F3CFE">
      <w:pPr>
        <w:pStyle w:val="Para1"/>
      </w:pPr>
      <w:r>
        <w:t xml:space="preserve">I </w:t>
      </w:r>
      <w:r w:rsidR="00EB0CAF">
        <w:t xml:space="preserve">also </w:t>
      </w:r>
      <w:r>
        <w:t>observe that t</w:t>
      </w:r>
      <w:r w:rsidR="00ED6658">
        <w:t xml:space="preserve">o the extent that </w:t>
      </w:r>
      <w:r w:rsidR="001C66E1">
        <w:t xml:space="preserve">permission may have been </w:t>
      </w:r>
      <w:r w:rsidR="001E0FBD">
        <w:t xml:space="preserve">validly </w:t>
      </w:r>
      <w:r w:rsidR="001C66E1">
        <w:t xml:space="preserve">sought </w:t>
      </w:r>
      <w:r w:rsidR="009A707C">
        <w:t xml:space="preserve">in the alternative </w:t>
      </w:r>
      <w:r w:rsidR="001C66E1">
        <w:t xml:space="preserve">by way of an application under s.72 of the </w:t>
      </w:r>
      <w:r w:rsidR="001C66E1" w:rsidRPr="00B308D9">
        <w:rPr>
          <w:i/>
          <w:iCs/>
        </w:rPr>
        <w:t>Planning and Environment Act 1987</w:t>
      </w:r>
      <w:r w:rsidR="001C66E1">
        <w:t xml:space="preserve"> to amend the existing permit, </w:t>
      </w:r>
      <w:r w:rsidR="00322072">
        <w:t xml:space="preserve">the discretion to be exercised would not </w:t>
      </w:r>
      <w:r w:rsidR="00B05EF8">
        <w:t>be materially different under either permission pathway.</w:t>
      </w:r>
    </w:p>
    <w:p w14:paraId="231AE58A" w14:textId="5ABBDE43" w:rsidR="006E7087" w:rsidRDefault="00C956F4" w:rsidP="00513364">
      <w:pPr>
        <w:pStyle w:val="Heading3"/>
      </w:pPr>
      <w:r>
        <w:t>Operation of clause 52 and permissions required</w:t>
      </w:r>
    </w:p>
    <w:p w14:paraId="285D9020" w14:textId="3A928C3D" w:rsidR="00F03A5E" w:rsidRDefault="00CF224B" w:rsidP="00B81DE0">
      <w:pPr>
        <w:pStyle w:val="Para1"/>
      </w:pPr>
      <w:r>
        <w:t>I say that being mindful</w:t>
      </w:r>
      <w:r w:rsidR="00F03A5E">
        <w:t xml:space="preserve"> </w:t>
      </w:r>
      <w:r w:rsidR="00862E50">
        <w:t xml:space="preserve">of the requirements described in clause 52.05-2.  These include </w:t>
      </w:r>
      <w:r w:rsidR="00F03A5E">
        <w:t xml:space="preserve">that </w:t>
      </w:r>
      <w:r w:rsidR="004051B9">
        <w:t xml:space="preserve">if </w:t>
      </w:r>
      <w:r w:rsidR="00F03A5E">
        <w:t xml:space="preserve">a sign </w:t>
      </w:r>
      <w:r w:rsidR="00950162">
        <w:t xml:space="preserve">that </w:t>
      </w:r>
      <w:r w:rsidR="00F03A5E">
        <w:t xml:space="preserve">can </w:t>
      </w:r>
      <w:r w:rsidR="00DE0FBD">
        <w:t>be interpreted in more than one way</w:t>
      </w:r>
      <w:r w:rsidR="000A3A8E">
        <w:t>,</w:t>
      </w:r>
      <w:r w:rsidR="00DE0FBD">
        <w:t xml:space="preserve"> </w:t>
      </w:r>
      <w:r w:rsidR="000A3A8E">
        <w:t>t</w:t>
      </w:r>
      <w:r w:rsidR="00DE0FBD">
        <w:t>he planning requirements for each type of sign, or the most restrictive requirement</w:t>
      </w:r>
      <w:r w:rsidR="0080111C">
        <w:t>, must be met</w:t>
      </w:r>
      <w:r w:rsidR="00DE0FBD">
        <w:t>.</w:t>
      </w:r>
    </w:p>
    <w:p w14:paraId="379E1725" w14:textId="0A3B2AC8" w:rsidR="005D1657" w:rsidRDefault="00F3501C" w:rsidP="00B81DE0">
      <w:pPr>
        <w:pStyle w:val="Para1"/>
      </w:pPr>
      <w:r>
        <w:t>Further</w:t>
      </w:r>
      <w:r w:rsidR="00485886">
        <w:t>,</w:t>
      </w:r>
      <w:r>
        <w:t xml:space="preserve"> and i</w:t>
      </w:r>
      <w:r w:rsidR="00F03A5E">
        <w:t>mportantly</w:t>
      </w:r>
      <w:r w:rsidR="00485886">
        <w:t>,</w:t>
      </w:r>
      <w:r w:rsidR="00F03A5E">
        <w:t xml:space="preserve"> u</w:t>
      </w:r>
      <w:r w:rsidR="005D1657">
        <w:t>nder clause 52.05</w:t>
      </w:r>
      <w:r w:rsidR="00E60699">
        <w:t>-5</w:t>
      </w:r>
      <w:r w:rsidR="005B429A">
        <w:t xml:space="preserve"> the following provisions are relevant:</w:t>
      </w:r>
    </w:p>
    <w:p w14:paraId="1529E288" w14:textId="77777777" w:rsidR="0094074C" w:rsidRPr="0094074C" w:rsidRDefault="0094074C" w:rsidP="0094074C">
      <w:pPr>
        <w:pStyle w:val="Quote1"/>
        <w:rPr>
          <w:b/>
          <w:bCs/>
          <w:sz w:val="22"/>
          <w:szCs w:val="22"/>
        </w:rPr>
      </w:pPr>
      <w:r w:rsidRPr="0094074C">
        <w:rPr>
          <w:b/>
          <w:bCs/>
          <w:sz w:val="22"/>
          <w:szCs w:val="22"/>
        </w:rPr>
        <w:t xml:space="preserve">Existing signs </w:t>
      </w:r>
    </w:p>
    <w:p w14:paraId="02E44165" w14:textId="77777777" w:rsidR="0094074C" w:rsidRPr="0094074C" w:rsidRDefault="0094074C" w:rsidP="0094074C">
      <w:pPr>
        <w:pStyle w:val="Quote1"/>
        <w:rPr>
          <w:sz w:val="22"/>
          <w:szCs w:val="22"/>
        </w:rPr>
      </w:pPr>
      <w:r w:rsidRPr="0094074C">
        <w:rPr>
          <w:sz w:val="22"/>
          <w:szCs w:val="22"/>
        </w:rPr>
        <w:t xml:space="preserve">A sign that was lawfully displayed on the approval date or that was being constructed or put up for display on that date may be displayed or continue to be displayed and may be repaired and maintained. </w:t>
      </w:r>
    </w:p>
    <w:p w14:paraId="09AD65D5" w14:textId="77777777" w:rsidR="0094074C" w:rsidRPr="0094074C" w:rsidRDefault="0094074C" w:rsidP="0094074C">
      <w:pPr>
        <w:pStyle w:val="Quote1"/>
        <w:rPr>
          <w:sz w:val="22"/>
          <w:szCs w:val="22"/>
        </w:rPr>
      </w:pPr>
      <w:r w:rsidRPr="0094074C">
        <w:rPr>
          <w:sz w:val="22"/>
          <w:szCs w:val="22"/>
        </w:rPr>
        <w:t xml:space="preserve">The content of a lawfully displayed sign may be renewed or replaced. However, a permit is required if: </w:t>
      </w:r>
    </w:p>
    <w:p w14:paraId="5C286150" w14:textId="77777777" w:rsidR="0094074C" w:rsidRPr="0094074C" w:rsidRDefault="0094074C" w:rsidP="0094074C">
      <w:pPr>
        <w:pStyle w:val="Quote1"/>
        <w:numPr>
          <w:ilvl w:val="0"/>
          <w:numId w:val="27"/>
        </w:numPr>
        <w:rPr>
          <w:sz w:val="22"/>
          <w:szCs w:val="22"/>
        </w:rPr>
      </w:pPr>
      <w:r w:rsidRPr="0094074C">
        <w:rPr>
          <w:sz w:val="22"/>
          <w:szCs w:val="22"/>
        </w:rPr>
        <w:t xml:space="preserve">The display area is to be increased. </w:t>
      </w:r>
    </w:p>
    <w:p w14:paraId="142A2F18" w14:textId="77777777" w:rsidR="0094074C" w:rsidRPr="0094074C" w:rsidRDefault="0094074C" w:rsidP="0094074C">
      <w:pPr>
        <w:pStyle w:val="Quote1"/>
        <w:numPr>
          <w:ilvl w:val="0"/>
          <w:numId w:val="27"/>
        </w:numPr>
        <w:rPr>
          <w:sz w:val="22"/>
          <w:szCs w:val="22"/>
        </w:rPr>
      </w:pPr>
      <w:r w:rsidRPr="0094074C">
        <w:rPr>
          <w:sz w:val="22"/>
          <w:szCs w:val="22"/>
        </w:rPr>
        <w:t xml:space="preserve">The renewal or replacement would result in a different type of sign. </w:t>
      </w:r>
    </w:p>
    <w:p w14:paraId="315D6BA2" w14:textId="77777777" w:rsidR="0094074C" w:rsidRPr="0094074C" w:rsidRDefault="0094074C" w:rsidP="0094074C">
      <w:pPr>
        <w:pStyle w:val="Quote1"/>
        <w:rPr>
          <w:sz w:val="22"/>
          <w:szCs w:val="22"/>
        </w:rPr>
      </w:pPr>
      <w:r w:rsidRPr="0094074C">
        <w:rPr>
          <w:sz w:val="22"/>
          <w:szCs w:val="22"/>
        </w:rPr>
        <w:t>A sign that is reconstructed must meet the relevant sign requirements.</w:t>
      </w:r>
    </w:p>
    <w:p w14:paraId="1BA6D525" w14:textId="6CA3A972" w:rsidR="00B81DE0" w:rsidRDefault="00BE00D0" w:rsidP="00B81DE0">
      <w:pPr>
        <w:pStyle w:val="Para1"/>
      </w:pPr>
      <w:r>
        <w:t>N</w:t>
      </w:r>
      <w:r w:rsidR="00B81DE0" w:rsidRPr="00B81DE0">
        <w:t>ew permissions are now required because</w:t>
      </w:r>
      <w:r w:rsidR="00B81DE0">
        <w:t>:</w:t>
      </w:r>
    </w:p>
    <w:p w14:paraId="72F4EAEB" w14:textId="748C111D" w:rsidR="001E26FE" w:rsidRDefault="00B81DE0" w:rsidP="00B81DE0">
      <w:pPr>
        <w:pStyle w:val="Para5"/>
      </w:pPr>
      <w:r w:rsidRPr="00B81DE0">
        <w:t xml:space="preserve">the display area of the sign </w:t>
      </w:r>
      <w:r w:rsidR="00C22576">
        <w:t xml:space="preserve">for advertising content </w:t>
      </w:r>
      <w:r w:rsidRPr="00B81DE0">
        <w:t>is to be increased</w:t>
      </w:r>
      <w:r w:rsidR="009F4F94">
        <w:t xml:space="preserve"> by more than 12sqm</w:t>
      </w:r>
      <w:r w:rsidR="00EE1A9E">
        <w:t xml:space="preserve">, </w:t>
      </w:r>
      <w:r w:rsidR="00AE0183">
        <w:t>as</w:t>
      </w:r>
      <w:r w:rsidR="00D14F5B">
        <w:t xml:space="preserve"> the proposal </w:t>
      </w:r>
      <w:r w:rsidR="00B51DB4">
        <w:t xml:space="preserve">effectively </w:t>
      </w:r>
      <w:r w:rsidR="00D14F5B">
        <w:t xml:space="preserve">seeks to </w:t>
      </w:r>
      <w:r w:rsidR="005E02EC">
        <w:t>occupy</w:t>
      </w:r>
      <w:r w:rsidR="009F6B0F">
        <w:t xml:space="preserve"> </w:t>
      </w:r>
      <w:r w:rsidR="00B51DB4">
        <w:t xml:space="preserve">that part of the </w:t>
      </w:r>
      <w:r w:rsidR="00C02D93">
        <w:t xml:space="preserve">existing </w:t>
      </w:r>
      <w:r w:rsidR="00B51DB4">
        <w:t xml:space="preserve">sign </w:t>
      </w:r>
      <w:r w:rsidR="00DD2E5B">
        <w:t xml:space="preserve">presently </w:t>
      </w:r>
      <w:r w:rsidR="00C02D93">
        <w:t xml:space="preserve">occupied by the </w:t>
      </w:r>
      <w:r w:rsidR="00315103">
        <w:t xml:space="preserve">walkway structure </w:t>
      </w:r>
      <w:r w:rsidR="00DD2E5B">
        <w:t>which is to be removed</w:t>
      </w:r>
      <w:r w:rsidR="001E26FE">
        <w:t>;</w:t>
      </w:r>
    </w:p>
    <w:p w14:paraId="5238B091" w14:textId="6C350DCF" w:rsidR="00D32FA2" w:rsidRDefault="00D32FA2" w:rsidP="00D32FA2">
      <w:pPr>
        <w:pStyle w:val="Para5"/>
      </w:pPr>
      <w:r w:rsidRPr="00B81DE0">
        <w:t>the proposed sign has the features of a</w:t>
      </w:r>
      <w:r>
        <w:t xml:space="preserve"> different type of sign including at least its features of an</w:t>
      </w:r>
      <w:r w:rsidRPr="00B81DE0">
        <w:t xml:space="preserve"> ‘electronic’ sign</w:t>
      </w:r>
      <w:r>
        <w:t xml:space="preserve"> instead of a floodlit sign;</w:t>
      </w:r>
      <w:r w:rsidR="00BA32B7">
        <w:rPr>
          <w:rStyle w:val="FootnoteReference"/>
        </w:rPr>
        <w:footnoteReference w:id="5"/>
      </w:r>
      <w:r w:rsidRPr="00B81DE0">
        <w:t xml:space="preserve"> </w:t>
      </w:r>
      <w:r w:rsidR="00F94566">
        <w:t>and</w:t>
      </w:r>
    </w:p>
    <w:p w14:paraId="0C40808F" w14:textId="67BD8090" w:rsidR="00B81DE0" w:rsidRPr="00B81DE0" w:rsidRDefault="00F208C6" w:rsidP="00B81DE0">
      <w:pPr>
        <w:pStyle w:val="Para5"/>
      </w:pPr>
      <w:r>
        <w:rPr>
          <w:noProof/>
        </w:rPr>
        <w:lastRenderedPageBreak/>
        <w:drawing>
          <wp:anchor distT="0" distB="0" distL="114300" distR="114300" simplePos="0" relativeHeight="251694080" behindDoc="1" locked="0" layoutInCell="1" allowOverlap="1" wp14:anchorId="6BFA08AD" wp14:editId="4E9F1B49">
            <wp:simplePos x="0" y="0"/>
            <wp:positionH relativeFrom="column">
              <wp:posOffset>5183505</wp:posOffset>
            </wp:positionH>
            <wp:positionV relativeFrom="paragraph">
              <wp:posOffset>8459470</wp:posOffset>
            </wp:positionV>
            <wp:extent cx="1080000" cy="1080000"/>
            <wp:effectExtent l="0" t="0" r="6350" b="6350"/>
            <wp:wrapNone/>
            <wp:docPr id="132" name="VCAT Seal13"/>
            <wp:cNvGraphicFramePr/>
            <a:graphic xmlns:a="http://schemas.openxmlformats.org/drawingml/2006/main">
              <a:graphicData uri="http://schemas.openxmlformats.org/drawingml/2006/picture">
                <pic:pic xmlns:pic="http://schemas.openxmlformats.org/drawingml/2006/picture">
                  <pic:nvPicPr>
                    <pic:cNvPr id="132" name="VCAT Seal1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61D6C">
        <w:t xml:space="preserve">in </w:t>
      </w:r>
      <w:r w:rsidR="00574683">
        <w:t xml:space="preserve">renewing or </w:t>
      </w:r>
      <w:r w:rsidR="00F61D6C">
        <w:t>re</w:t>
      </w:r>
      <w:r w:rsidR="00574683">
        <w:t>placing</w:t>
      </w:r>
      <w:r w:rsidR="00EF0266">
        <w:t xml:space="preserve"> the existing sign, </w:t>
      </w:r>
      <w:r w:rsidR="00FB67BB">
        <w:t xml:space="preserve">a development permission is invoked </w:t>
      </w:r>
      <w:r w:rsidR="00EC135B">
        <w:t xml:space="preserve">because </w:t>
      </w:r>
      <w:r w:rsidR="00A539F6">
        <w:t xml:space="preserve">the proposal involves </w:t>
      </w:r>
      <w:r w:rsidR="00FB67BB">
        <w:t xml:space="preserve">the construction </w:t>
      </w:r>
      <w:r w:rsidR="002A625C">
        <w:t>and putting up for display a different type of sign</w:t>
      </w:r>
      <w:r w:rsidR="00B81DE0" w:rsidRPr="00B81DE0">
        <w:t>.</w:t>
      </w:r>
      <w:r w:rsidR="00A539F6">
        <w:rPr>
          <w:rStyle w:val="FootnoteReference"/>
        </w:rPr>
        <w:footnoteReference w:id="6"/>
      </w:r>
    </w:p>
    <w:p w14:paraId="0FE30573" w14:textId="15788C9D" w:rsidR="004B4818" w:rsidRDefault="004B4818" w:rsidP="00513364">
      <w:pPr>
        <w:pStyle w:val="Heading3"/>
      </w:pPr>
      <w:r>
        <w:t>Exercise of discretion</w:t>
      </w:r>
    </w:p>
    <w:p w14:paraId="10D17107" w14:textId="3D1851FF" w:rsidR="000050DA" w:rsidRDefault="0077172F" w:rsidP="005F3CFE">
      <w:pPr>
        <w:pStyle w:val="Para1"/>
      </w:pPr>
      <w:r>
        <w:t>T</w:t>
      </w:r>
      <w:r w:rsidR="00A869D9">
        <w:t xml:space="preserve">he presence of the existing sign </w:t>
      </w:r>
      <w:r w:rsidR="005734E2">
        <w:t xml:space="preserve">as distinct from the construction and display of a </w:t>
      </w:r>
      <w:r w:rsidR="00DD6D19">
        <w:t xml:space="preserve">new sign for the first time </w:t>
      </w:r>
      <w:r w:rsidR="00A869D9">
        <w:t xml:space="preserve">is relevant </w:t>
      </w:r>
      <w:r w:rsidR="00D467FF">
        <w:t>to</w:t>
      </w:r>
      <w:r w:rsidR="00816228">
        <w:t xml:space="preserve"> the exercise of discretion for </w:t>
      </w:r>
      <w:r w:rsidR="001F0A08">
        <w:t>a</w:t>
      </w:r>
      <w:r w:rsidR="00816228">
        <w:t xml:space="preserve"> proposal</w:t>
      </w:r>
      <w:r w:rsidR="002130E6">
        <w:t xml:space="preserve">. As </w:t>
      </w:r>
      <w:r w:rsidR="002130E6" w:rsidRPr="002130E6">
        <w:t xml:space="preserve">Deputy President Dwyer </w:t>
      </w:r>
      <w:r w:rsidR="002130E6">
        <w:t xml:space="preserve">explained </w:t>
      </w:r>
      <w:r w:rsidR="002130E6" w:rsidRPr="002130E6">
        <w:t>in</w:t>
      </w:r>
      <w:r w:rsidR="002130E6" w:rsidRPr="00006DFA">
        <w:rPr>
          <w:i/>
          <w:iCs/>
        </w:rPr>
        <w:t xml:space="preserve"> </w:t>
      </w:r>
      <w:bookmarkStart w:id="0" w:name="_Hlk79738790"/>
      <w:r w:rsidR="002130E6" w:rsidRPr="00006DFA">
        <w:rPr>
          <w:i/>
          <w:iCs/>
        </w:rPr>
        <w:t>Drive By Developments Pty Ltd v Melbourne CC</w:t>
      </w:r>
      <w:r w:rsidR="002130E6" w:rsidRPr="00D731EB">
        <w:t xml:space="preserve"> [2020] VCAT 1270</w:t>
      </w:r>
      <w:bookmarkEnd w:id="0"/>
      <w:r w:rsidR="002130E6">
        <w:t>, ‘</w:t>
      </w:r>
      <w:r w:rsidR="00936C15">
        <w:t>the planning impacts will necessarily differ</w:t>
      </w:r>
      <w:r w:rsidR="002130E6">
        <w:t>’.</w:t>
      </w:r>
      <w:r w:rsidR="00863C7F">
        <w:rPr>
          <w:rStyle w:val="FootnoteReference"/>
        </w:rPr>
        <w:footnoteReference w:id="7"/>
      </w:r>
      <w:r w:rsidR="002130E6">
        <w:t xml:space="preserve"> </w:t>
      </w:r>
      <w:r w:rsidR="00B60911">
        <w:t xml:space="preserve"> </w:t>
      </w:r>
      <w:r w:rsidR="00006DFA">
        <w:t>However, t</w:t>
      </w:r>
      <w:r w:rsidR="000050DA">
        <w:t>he replacement sign</w:t>
      </w:r>
      <w:r w:rsidR="00DB00B6">
        <w:t xml:space="preserve"> involves </w:t>
      </w:r>
      <w:r w:rsidR="00EF35BE">
        <w:t>removal of the existing sign</w:t>
      </w:r>
      <w:r w:rsidR="00BF56CF">
        <w:t xml:space="preserve"> and its </w:t>
      </w:r>
      <w:r w:rsidR="00DB00B6">
        <w:t>reconstruction</w:t>
      </w:r>
      <w:r w:rsidR="000B2D9F">
        <w:t xml:space="preserve"> </w:t>
      </w:r>
      <w:r w:rsidR="0040662E">
        <w:t>including</w:t>
      </w:r>
      <w:r w:rsidR="004A5D30">
        <w:t xml:space="preserve"> at</w:t>
      </w:r>
      <w:r w:rsidR="0040662E">
        <w:t>tachment</w:t>
      </w:r>
      <w:r w:rsidR="004A5D30">
        <w:t xml:space="preserve"> </w:t>
      </w:r>
      <w:r w:rsidR="00224EB8">
        <w:t>to the host building anew.</w:t>
      </w:r>
      <w:r w:rsidR="0040662E">
        <w:t xml:space="preserve"> </w:t>
      </w:r>
      <w:r w:rsidR="002D5EB7">
        <w:t xml:space="preserve">This </w:t>
      </w:r>
      <w:r w:rsidR="003821DA">
        <w:t xml:space="preserve">implicitly </w:t>
      </w:r>
      <w:r w:rsidR="002D5EB7">
        <w:t>constitutes development</w:t>
      </w:r>
      <w:r w:rsidR="003740EC">
        <w:t xml:space="preserve"> which clause 52.05 is intended to regulate</w:t>
      </w:r>
      <w:r w:rsidR="00863C7F">
        <w:t>.</w:t>
      </w:r>
      <w:r w:rsidR="002E2C59">
        <w:rPr>
          <w:rStyle w:val="FootnoteReference"/>
        </w:rPr>
        <w:footnoteReference w:id="8"/>
      </w:r>
      <w:r w:rsidR="001D13BE">
        <w:t xml:space="preserve"> </w:t>
      </w:r>
    </w:p>
    <w:p w14:paraId="538E255C" w14:textId="7C3B8693" w:rsidR="00A32D25" w:rsidRDefault="00DF058D" w:rsidP="005F3CFE">
      <w:pPr>
        <w:pStyle w:val="Para1"/>
      </w:pPr>
      <w:r>
        <w:t>Further, a</w:t>
      </w:r>
      <w:r w:rsidR="00BE70F7">
        <w:t>lthough</w:t>
      </w:r>
      <w:r w:rsidR="00BB7F97">
        <w:t xml:space="preserve"> nothing really turns on this given that new permissions are required for the reasons that I have outlined above</w:t>
      </w:r>
      <w:r w:rsidR="007F7EA0">
        <w:t xml:space="preserve"> and that the requirements of clause 52.05 must be met</w:t>
      </w:r>
      <w:r w:rsidR="00BB7F97">
        <w:t xml:space="preserve">, </w:t>
      </w:r>
      <w:r w:rsidR="005A1647">
        <w:t xml:space="preserve">I should also add that I </w:t>
      </w:r>
      <w:r w:rsidR="00BE70F7">
        <w:t xml:space="preserve">do not agree with the applicant’s submissions </w:t>
      </w:r>
      <w:r w:rsidR="005A1647">
        <w:t xml:space="preserve">that reference to the term ‘floodlit’ encapsulates the sign </w:t>
      </w:r>
      <w:r w:rsidR="00621296">
        <w:t xml:space="preserve">type </w:t>
      </w:r>
      <w:r w:rsidR="005A1647">
        <w:t>‘electronic’</w:t>
      </w:r>
      <w:r w:rsidR="00892E90">
        <w:t>.  This submission s</w:t>
      </w:r>
      <w:r w:rsidR="00571265">
        <w:t>eemed to be</w:t>
      </w:r>
      <w:r w:rsidR="00892E90">
        <w:t xml:space="preserve"> made on the basis that </w:t>
      </w:r>
      <w:r w:rsidR="005B3FF9">
        <w:t>my</w:t>
      </w:r>
      <w:r w:rsidR="00892E90">
        <w:t xml:space="preserve"> discretion s</w:t>
      </w:r>
      <w:r w:rsidR="00571265">
        <w:t>hould be</w:t>
      </w:r>
      <w:r w:rsidR="00892E90">
        <w:t xml:space="preserve"> further narrowed</w:t>
      </w:r>
      <w:r w:rsidR="008F0615">
        <w:t xml:space="preserve">.  </w:t>
      </w:r>
      <w:r w:rsidR="00CD46E3">
        <w:t xml:space="preserve">In support of these submissions, the applicant referred to </w:t>
      </w:r>
      <w:r w:rsidR="00BB64CD">
        <w:t xml:space="preserve">the </w:t>
      </w:r>
      <w:r w:rsidR="00A32D25">
        <w:t xml:space="preserve">decision of </w:t>
      </w:r>
      <w:r w:rsidR="00690EBA">
        <w:t xml:space="preserve">Senior Member Daicic in </w:t>
      </w:r>
      <w:r w:rsidR="00210C03" w:rsidRPr="00210C03">
        <w:rPr>
          <w:i/>
          <w:iCs/>
        </w:rPr>
        <w:t>Ilex Holdings Pty Ltd v Port Phillip CC (Corrected)</w:t>
      </w:r>
      <w:r w:rsidR="00210C03" w:rsidRPr="00210C03">
        <w:t xml:space="preserve"> [2019] VCAT 2047</w:t>
      </w:r>
      <w:r w:rsidR="002D4541">
        <w:t xml:space="preserve"> (</w:t>
      </w:r>
      <w:r w:rsidR="002D4541" w:rsidRPr="002D4541">
        <w:rPr>
          <w:b/>
          <w:bCs/>
          <w:i/>
          <w:iCs/>
        </w:rPr>
        <w:t>Ilex</w:t>
      </w:r>
      <w:r w:rsidR="002D4541">
        <w:t>)</w:t>
      </w:r>
      <w:r w:rsidR="00175BB5">
        <w:t>.</w:t>
      </w:r>
    </w:p>
    <w:p w14:paraId="54F971D0" w14:textId="062F3DE9" w:rsidR="00DF058D" w:rsidRDefault="005B3FF9" w:rsidP="005A1647">
      <w:pPr>
        <w:pStyle w:val="Para1"/>
      </w:pPr>
      <w:r>
        <w:t xml:space="preserve">There are </w:t>
      </w:r>
      <w:r w:rsidR="006A3C1A">
        <w:t xml:space="preserve">at least two </w:t>
      </w:r>
      <w:r>
        <w:t xml:space="preserve">fundamental differences between the proceeding before me and the </w:t>
      </w:r>
      <w:r w:rsidR="002D4541">
        <w:t xml:space="preserve">circumstances </w:t>
      </w:r>
      <w:r w:rsidR="006A3C1A">
        <w:t xml:space="preserve">that the Tribunal faced </w:t>
      </w:r>
      <w:r w:rsidR="002D4541">
        <w:t xml:space="preserve">in </w:t>
      </w:r>
      <w:r w:rsidR="002D4541" w:rsidRPr="00571265">
        <w:rPr>
          <w:i/>
          <w:iCs/>
        </w:rPr>
        <w:t>Ilex</w:t>
      </w:r>
      <w:r w:rsidR="002D4541">
        <w:t xml:space="preserve">.  </w:t>
      </w:r>
    </w:p>
    <w:p w14:paraId="4CB50DA1" w14:textId="293A5E84" w:rsidR="006A3C1A" w:rsidRDefault="006A3C1A" w:rsidP="005A1647">
      <w:pPr>
        <w:pStyle w:val="Para1"/>
      </w:pPr>
      <w:r>
        <w:t xml:space="preserve">First, the display area of the sign </w:t>
      </w:r>
      <w:r w:rsidR="00571265">
        <w:t xml:space="preserve">in </w:t>
      </w:r>
      <w:r w:rsidR="00571265" w:rsidRPr="00571265">
        <w:rPr>
          <w:i/>
          <w:iCs/>
        </w:rPr>
        <w:t>Ilex</w:t>
      </w:r>
      <w:r w:rsidR="00571265">
        <w:t xml:space="preserve"> </w:t>
      </w:r>
      <w:r>
        <w:t>was to remain the same</w:t>
      </w:r>
      <w:r w:rsidR="00794C7A">
        <w:t xml:space="preserve"> rather than increasing as i</w:t>
      </w:r>
      <w:r w:rsidR="00936EDF">
        <w:t>s proposed</w:t>
      </w:r>
      <w:r w:rsidR="00794C7A">
        <w:t xml:space="preserve"> here</w:t>
      </w:r>
      <w:r w:rsidR="006B0FE7">
        <w:t xml:space="preserve">.  </w:t>
      </w:r>
      <w:r w:rsidR="0092307E">
        <w:t xml:space="preserve">  </w:t>
      </w:r>
    </w:p>
    <w:p w14:paraId="54FB64F5" w14:textId="723E7435" w:rsidR="00E43894" w:rsidRDefault="006A3C1A" w:rsidP="005A1647">
      <w:pPr>
        <w:pStyle w:val="Para1"/>
      </w:pPr>
      <w:r>
        <w:t xml:space="preserve">Second, </w:t>
      </w:r>
      <w:r w:rsidR="00E630A8">
        <w:t xml:space="preserve">a </w:t>
      </w:r>
      <w:r w:rsidR="0079562D">
        <w:t xml:space="preserve">central dispute </w:t>
      </w:r>
      <w:r w:rsidR="00E630A8">
        <w:t xml:space="preserve">in </w:t>
      </w:r>
      <w:r w:rsidR="00E630A8" w:rsidRPr="00573FCD">
        <w:rPr>
          <w:i/>
          <w:iCs/>
        </w:rPr>
        <w:t>Ilex</w:t>
      </w:r>
      <w:r w:rsidR="00E630A8">
        <w:t xml:space="preserve"> was the form of illumination that was permitted under the permit </w:t>
      </w:r>
      <w:r w:rsidR="00AF0169">
        <w:t xml:space="preserve">proposed to be amended </w:t>
      </w:r>
      <w:r w:rsidR="00FA3F7B">
        <w:t xml:space="preserve">in that case </w:t>
      </w:r>
      <w:r w:rsidR="00E630A8">
        <w:t>and th</w:t>
      </w:r>
      <w:r w:rsidR="00934537">
        <w:t>e form</w:t>
      </w:r>
      <w:r w:rsidR="00E630A8">
        <w:t xml:space="preserve"> proposed </w:t>
      </w:r>
      <w:r w:rsidR="00934537">
        <w:t>in an electronic sign</w:t>
      </w:r>
      <w:r w:rsidR="00E630A8">
        <w:t xml:space="preserve">.  </w:t>
      </w:r>
      <w:r w:rsidR="00934537">
        <w:t>T</w:t>
      </w:r>
      <w:r>
        <w:t xml:space="preserve">he existing permit in </w:t>
      </w:r>
      <w:r w:rsidRPr="0079562D">
        <w:rPr>
          <w:i/>
          <w:iCs/>
        </w:rPr>
        <w:t>Ilex</w:t>
      </w:r>
      <w:r>
        <w:t xml:space="preserve"> was granted for </w:t>
      </w:r>
      <w:r w:rsidR="00934537">
        <w:t>‘</w:t>
      </w:r>
      <w:r w:rsidR="00FA0E76">
        <w:t xml:space="preserve">… </w:t>
      </w:r>
      <w:r w:rsidR="00934537">
        <w:t>an illuminated panel promotion sign</w:t>
      </w:r>
      <w:r w:rsidR="00FA0E76">
        <w:t>…</w:t>
      </w:r>
      <w:r w:rsidR="00934537">
        <w:t>’</w:t>
      </w:r>
      <w:r w:rsidR="00FA0E76">
        <w:t xml:space="preserve">.  </w:t>
      </w:r>
    </w:p>
    <w:p w14:paraId="2EDE0B78" w14:textId="0EA9F8DF" w:rsidR="003F7081" w:rsidRDefault="00B50D46" w:rsidP="005A1647">
      <w:pPr>
        <w:pStyle w:val="Para1"/>
      </w:pPr>
      <w:r>
        <w:t xml:space="preserve">The term ‘illuminated sign’ is not discretely defined </w:t>
      </w:r>
      <w:r w:rsidR="003F637F">
        <w:t>in clause 73.02</w:t>
      </w:r>
      <w:r w:rsidR="00896DEA">
        <w:t xml:space="preserve"> and </w:t>
      </w:r>
      <w:r w:rsidR="00B51843">
        <w:t xml:space="preserve">in the ensuing detailed analysis of case law, relevant material and submissions, </w:t>
      </w:r>
      <w:r w:rsidR="00896DEA">
        <w:t xml:space="preserve">the Tribunal formed the view that the </w:t>
      </w:r>
      <w:r w:rsidR="00FF39CA">
        <w:t>sign</w:t>
      </w:r>
      <w:r w:rsidR="003F7081">
        <w:t>:</w:t>
      </w:r>
      <w:r w:rsidR="002628D3">
        <w:rPr>
          <w:rStyle w:val="FootnoteReference"/>
        </w:rPr>
        <w:footnoteReference w:id="9"/>
      </w:r>
    </w:p>
    <w:p w14:paraId="32FD78B4" w14:textId="77777777" w:rsidR="0033338D" w:rsidRDefault="003F7081" w:rsidP="003F7081">
      <w:pPr>
        <w:pStyle w:val="Quote1"/>
      </w:pPr>
      <w:r>
        <w:t xml:space="preserve">… </w:t>
      </w:r>
      <w:r w:rsidR="00FF39CA">
        <w:t>when changed to digital</w:t>
      </w:r>
      <w:r w:rsidR="0010647C">
        <w:t>,</w:t>
      </w:r>
      <w:r w:rsidR="00FF39CA">
        <w:t xml:space="preserve"> remains an ‘illuminated sign’ as permitted by the Permit.  This is </w:t>
      </w:r>
      <w:r w:rsidRPr="003F7081">
        <w:t>because the nature of illumination is proposed to change from illumination by external lighting, to internal illumination by way of energised electronic pixels but it nevertheless remains an illuminated sign.</w:t>
      </w:r>
    </w:p>
    <w:p w14:paraId="4EC2C3E1" w14:textId="53D2365B" w:rsidR="0033338D" w:rsidRDefault="00957CD6" w:rsidP="005F3CFE">
      <w:pPr>
        <w:pStyle w:val="Para1"/>
      </w:pPr>
      <w:r>
        <w:t xml:space="preserve">By way of contrast, in the proceeding before me the description of the permission in the existing permit is for the more narrowly </w:t>
      </w:r>
      <w:r w:rsidR="00A64BF6">
        <w:t>def</w:t>
      </w:r>
      <w:r>
        <w:t>ined ‘floodlit sign</w:t>
      </w:r>
      <w:r w:rsidR="003B00D1">
        <w:t>’</w:t>
      </w:r>
      <w:r>
        <w:t xml:space="preserve">. </w:t>
      </w:r>
      <w:r w:rsidR="00133632">
        <w:t xml:space="preserve">This limits </w:t>
      </w:r>
      <w:r w:rsidR="00F208C6">
        <w:rPr>
          <w:noProof/>
        </w:rPr>
        <w:lastRenderedPageBreak/>
        <w:drawing>
          <wp:anchor distT="0" distB="0" distL="114300" distR="114300" simplePos="0" relativeHeight="251695104" behindDoc="1" locked="0" layoutInCell="1" allowOverlap="1" wp14:anchorId="427C325A" wp14:editId="5F7159D1">
            <wp:simplePos x="0" y="0"/>
            <wp:positionH relativeFrom="column">
              <wp:posOffset>5183505</wp:posOffset>
            </wp:positionH>
            <wp:positionV relativeFrom="paragraph">
              <wp:posOffset>8459470</wp:posOffset>
            </wp:positionV>
            <wp:extent cx="1080000" cy="1080000"/>
            <wp:effectExtent l="0" t="0" r="6350" b="6350"/>
            <wp:wrapNone/>
            <wp:docPr id="133" name="VCAT Seal14"/>
            <wp:cNvGraphicFramePr/>
            <a:graphic xmlns:a="http://schemas.openxmlformats.org/drawingml/2006/main">
              <a:graphicData uri="http://schemas.openxmlformats.org/drawingml/2006/picture">
                <pic:pic xmlns:pic="http://schemas.openxmlformats.org/drawingml/2006/picture">
                  <pic:nvPicPr>
                    <pic:cNvPr id="133" name="VCAT Seal1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33632">
        <w:t xml:space="preserve">the scope of illumination </w:t>
      </w:r>
      <w:r w:rsidR="00606DA8">
        <w:t xml:space="preserve">in the present circumstances to that of a floodlit sign.  </w:t>
      </w:r>
      <w:r w:rsidR="00AF369E">
        <w:t>Indeed, a</w:t>
      </w:r>
      <w:r>
        <w:t xml:space="preserve">s </w:t>
      </w:r>
      <w:r w:rsidR="0033338D">
        <w:t xml:space="preserve">the Tribunal found </w:t>
      </w:r>
      <w:r>
        <w:t xml:space="preserve">in </w:t>
      </w:r>
      <w:r w:rsidRPr="00957CD6">
        <w:rPr>
          <w:i/>
          <w:iCs/>
        </w:rPr>
        <w:t>Ilex</w:t>
      </w:r>
      <w:r w:rsidR="0033338D">
        <w:t>:</w:t>
      </w:r>
      <w:r w:rsidR="002628D3">
        <w:rPr>
          <w:rStyle w:val="FootnoteReference"/>
        </w:rPr>
        <w:footnoteReference w:id="10"/>
      </w:r>
    </w:p>
    <w:p w14:paraId="6D0A1DFD" w14:textId="27462FD7" w:rsidR="00191DFB" w:rsidRDefault="0033338D" w:rsidP="0033338D">
      <w:pPr>
        <w:pStyle w:val="Quote1"/>
      </w:pPr>
      <w:r w:rsidRPr="0033338D">
        <w:t xml:space="preserve">Had the Permit sought to limit the scope of ‘illumination’ to that of a ‘floodlit’ sign (in accordance with the sign currently located on the review site) </w:t>
      </w:r>
      <w:r w:rsidRPr="002628D3">
        <w:rPr>
          <w:u w:val="single"/>
        </w:rPr>
        <w:t>the preamble could have made this restriction clear</w:t>
      </w:r>
      <w:r w:rsidRPr="0033338D">
        <w:t>. Particularly given ‘floodlit sign’ was a defined term within the South Melbourne Planning Scheme at the time the Permit was granted. The same would apply with reference to ‘internally illuminated’ which was defined also and yet it chose not to do so.</w:t>
      </w:r>
      <w:r w:rsidR="00CA6B13">
        <w:t xml:space="preserve"> </w:t>
      </w:r>
      <w:r w:rsidR="00A17421">
        <w:t xml:space="preserve"> </w:t>
      </w:r>
      <w:r w:rsidR="002628D3">
        <w:t>[My underlining]</w:t>
      </w:r>
    </w:p>
    <w:p w14:paraId="46296FDC" w14:textId="0B862A3C" w:rsidR="005A1647" w:rsidRDefault="00191DFB" w:rsidP="005A1647">
      <w:pPr>
        <w:pStyle w:val="Para1"/>
      </w:pPr>
      <w:r>
        <w:t>Third, wher</w:t>
      </w:r>
      <w:r w:rsidR="000F2BE9">
        <w:t xml:space="preserve">eas the term ‘illuminated’ is </w:t>
      </w:r>
      <w:r w:rsidR="00A45C3D">
        <w:t xml:space="preserve">not </w:t>
      </w:r>
      <w:r w:rsidR="000F2BE9">
        <w:t>defined in clause 73.</w:t>
      </w:r>
      <w:r w:rsidR="004D7E1F">
        <w:t>0</w:t>
      </w:r>
      <w:r w:rsidR="000F2BE9">
        <w:t xml:space="preserve">2, </w:t>
      </w:r>
      <w:r w:rsidR="00641663">
        <w:t xml:space="preserve">both </w:t>
      </w:r>
      <w:r w:rsidR="001C375B">
        <w:t>‘</w:t>
      </w:r>
      <w:r w:rsidR="00641663">
        <w:t>floodlit sign</w:t>
      </w:r>
      <w:r w:rsidR="001C375B">
        <w:t>’</w:t>
      </w:r>
      <w:r w:rsidR="00641663">
        <w:t xml:space="preserve"> and </w:t>
      </w:r>
      <w:r w:rsidR="001C375B">
        <w:t>‘</w:t>
      </w:r>
      <w:r w:rsidR="00641663">
        <w:t>electronic sign</w:t>
      </w:r>
      <w:r w:rsidR="001C375B">
        <w:t>’</w:t>
      </w:r>
      <w:r w:rsidR="00641663">
        <w:t xml:space="preserve"> are separately defined </w:t>
      </w:r>
      <w:r w:rsidR="008B6AC1">
        <w:t xml:space="preserve">sign types </w:t>
      </w:r>
      <w:r w:rsidR="005A1647">
        <w:t xml:space="preserve">under </w:t>
      </w:r>
      <w:r w:rsidR="004D7E1F">
        <w:t xml:space="preserve">this </w:t>
      </w:r>
      <w:r w:rsidR="005A1647">
        <w:t>clause as follows:</w:t>
      </w:r>
    </w:p>
    <w:p w14:paraId="3EB51C25" w14:textId="77777777" w:rsidR="005A1647" w:rsidRDefault="005A1647" w:rsidP="005A1647">
      <w:pPr>
        <w:pStyle w:val="Quote1"/>
      </w:pPr>
      <w:r>
        <w:t>Floodlit sign - A sign illuminated by external lighting provided for that purpose.</w:t>
      </w:r>
    </w:p>
    <w:p w14:paraId="45058D62" w14:textId="77777777" w:rsidR="005A1647" w:rsidRDefault="005A1647" w:rsidP="005A1647">
      <w:pPr>
        <w:pStyle w:val="Quote1"/>
      </w:pPr>
      <w:r>
        <w:t>Electronic sign – A sign that can be updated electronically. It includes screens broadcasting still or moving images.</w:t>
      </w:r>
    </w:p>
    <w:p w14:paraId="43ED5808" w14:textId="68C2774A" w:rsidR="00E0311C" w:rsidRDefault="00650DAD" w:rsidP="00BA59A6">
      <w:pPr>
        <w:pStyle w:val="Para1"/>
      </w:pPr>
      <w:r>
        <w:t xml:space="preserve">While </w:t>
      </w:r>
      <w:r w:rsidR="0071271F">
        <w:t xml:space="preserve">there are a number of sign terms that have overlapping elements in their definitions, </w:t>
      </w:r>
      <w:r w:rsidR="00852957">
        <w:t xml:space="preserve">the form of illumination to describe </w:t>
      </w:r>
      <w:r w:rsidR="00CD2D23">
        <w:t xml:space="preserve">‘floodlit’ and ‘electronic’ </w:t>
      </w:r>
      <w:r w:rsidR="00852957">
        <w:t xml:space="preserve">signs </w:t>
      </w:r>
      <w:r w:rsidR="00ED3A4A">
        <w:t>have intrinsic characteristics that are mutually exclusive.  Fundamentally</w:t>
      </w:r>
      <w:r w:rsidR="00A627FB">
        <w:t>, t</w:t>
      </w:r>
      <w:r w:rsidR="00303814">
        <w:t>he replacement of the floodlit sign with an electronic sign introduces a new sig</w:t>
      </w:r>
      <w:r w:rsidR="00571265">
        <w:t>n</w:t>
      </w:r>
      <w:r w:rsidR="00303814">
        <w:t xml:space="preserve"> type</w:t>
      </w:r>
      <w:r w:rsidR="00684F0B">
        <w:t xml:space="preserve"> </w:t>
      </w:r>
      <w:r w:rsidR="00A627FB">
        <w:t xml:space="preserve">and one which has a larger display area </w:t>
      </w:r>
      <w:r w:rsidR="00684F0B">
        <w:t>for which a new permission is necessary having regard to the operation of clause 52.05-5.</w:t>
      </w:r>
      <w:r w:rsidR="00303814">
        <w:t xml:space="preserve"> </w:t>
      </w:r>
      <w:r w:rsidR="00E0311C">
        <w:t xml:space="preserve"> </w:t>
      </w:r>
    </w:p>
    <w:p w14:paraId="335B116D" w14:textId="220A12FD" w:rsidR="00864F20" w:rsidRDefault="00E66B1A" w:rsidP="00BA59A6">
      <w:pPr>
        <w:pStyle w:val="Para1"/>
      </w:pPr>
      <w:r>
        <w:t xml:space="preserve">Further, </w:t>
      </w:r>
      <w:r w:rsidR="00BA59A6">
        <w:t xml:space="preserve">a sign that is reconstructed must </w:t>
      </w:r>
      <w:r w:rsidR="00ED6A47">
        <w:t xml:space="preserve">also </w:t>
      </w:r>
      <w:r w:rsidR="00BA59A6">
        <w:t>meet the relevant sign requirements that are specified under clause 52.05</w:t>
      </w:r>
      <w:r w:rsidR="00864F20">
        <w:t>.</w:t>
      </w:r>
    </w:p>
    <w:p w14:paraId="2DDFCD6B" w14:textId="6B2E9B75" w:rsidR="002132AC" w:rsidRDefault="00864F20" w:rsidP="00BA59A6">
      <w:pPr>
        <w:pStyle w:val="Para1"/>
      </w:pPr>
      <w:r>
        <w:t>Th</w:t>
      </w:r>
      <w:r w:rsidR="00BA59A6">
        <w:t>is includes referral of applications to the relevant referral authority</w:t>
      </w:r>
      <w:r w:rsidR="00C91A11">
        <w:t xml:space="preserve"> (in this case the </w:t>
      </w:r>
      <w:r w:rsidR="008014FC">
        <w:t>Head, Transport for Victoria</w:t>
      </w:r>
      <w:r w:rsidR="00AC7718">
        <w:t xml:space="preserve"> represented by the Department of Transport</w:t>
      </w:r>
      <w:r w:rsidR="00C91A11">
        <w:t>)</w:t>
      </w:r>
      <w:r w:rsidR="00BA59A6">
        <w:t>, application requirements, decision guidelines for all signs and major promotion signs, the inclusion of certain mandatory conditions on any permit granted including the imposition of an expiry condition and compliance with specified conditions in the tables at clauses 52.05-11 to 52.05-14.</w:t>
      </w:r>
    </w:p>
    <w:p w14:paraId="7B8880C7" w14:textId="5450BA8A" w:rsidR="004D564C" w:rsidRDefault="00E97159" w:rsidP="00E97159">
      <w:pPr>
        <w:pStyle w:val="Heading2"/>
      </w:pPr>
      <w:r>
        <w:t>will the sign’s visual appearance in the public realm be acceptable?</w:t>
      </w:r>
    </w:p>
    <w:p w14:paraId="38112CDB" w14:textId="5FCB193C" w:rsidR="00E97159" w:rsidRDefault="000B63C4" w:rsidP="00E97159">
      <w:pPr>
        <w:pStyle w:val="Para1"/>
      </w:pPr>
      <w:r>
        <w:t xml:space="preserve">The council submits that </w:t>
      </w:r>
      <w:r w:rsidR="007C6C99">
        <w:t xml:space="preserve">while the proposed form of signage has a  role to play in mixed use locations </w:t>
      </w:r>
      <w:r w:rsidR="00053945">
        <w:t xml:space="preserve">such as this one with commercial and industrial activity, it is submitted that the </w:t>
      </w:r>
      <w:r w:rsidR="000E62F3">
        <w:t xml:space="preserve">sign’s elevated position will dominate the skyline and is not in proportion with </w:t>
      </w:r>
      <w:r w:rsidR="00132C56">
        <w:t>the low scale form of the</w:t>
      </w:r>
      <w:r w:rsidR="000E62F3">
        <w:t xml:space="preserve"> host building</w:t>
      </w:r>
      <w:r w:rsidR="007B52E2">
        <w:t xml:space="preserve"> or the role and function of this location</w:t>
      </w:r>
      <w:r w:rsidR="00132C56">
        <w:t xml:space="preserve"> which i</w:t>
      </w:r>
      <w:r w:rsidR="00F03560">
        <w:t xml:space="preserve">s not part of </w:t>
      </w:r>
      <w:r w:rsidR="00BA4A46">
        <w:t xml:space="preserve">an </w:t>
      </w:r>
      <w:r w:rsidR="00F03560">
        <w:t>activity centre</w:t>
      </w:r>
      <w:r w:rsidR="000E62F3">
        <w:t>.</w:t>
      </w:r>
    </w:p>
    <w:p w14:paraId="6A686668" w14:textId="10037D17" w:rsidR="005F6A0F" w:rsidRDefault="00BA4A46" w:rsidP="00E97159">
      <w:pPr>
        <w:pStyle w:val="Para1"/>
      </w:pPr>
      <w:r>
        <w:t xml:space="preserve">The applicant relies on the </w:t>
      </w:r>
      <w:r w:rsidR="00121022">
        <w:t xml:space="preserve">historic </w:t>
      </w:r>
      <w:r>
        <w:t xml:space="preserve">presence of the existing sign </w:t>
      </w:r>
      <w:r w:rsidR="00121022">
        <w:t xml:space="preserve">and a smaller sign before it </w:t>
      </w:r>
      <w:r>
        <w:t>as</w:t>
      </w:r>
      <w:r w:rsidR="00121022">
        <w:t xml:space="preserve"> a relevant consideration</w:t>
      </w:r>
      <w:r w:rsidR="004F10F6">
        <w:t>.  It also</w:t>
      </w:r>
      <w:r w:rsidR="00121022">
        <w:t xml:space="preserve"> </w:t>
      </w:r>
      <w:r>
        <w:t>asserts that the proposed sign</w:t>
      </w:r>
      <w:r w:rsidR="00F32710">
        <w:t>,</w:t>
      </w:r>
      <w:r>
        <w:t xml:space="preserve"> </w:t>
      </w:r>
      <w:r w:rsidR="004429D1">
        <w:t xml:space="preserve">like that which </w:t>
      </w:r>
      <w:r w:rsidR="005F45BF">
        <w:t xml:space="preserve">already </w:t>
      </w:r>
      <w:r w:rsidR="004429D1">
        <w:t>exists</w:t>
      </w:r>
      <w:r w:rsidR="00F32710">
        <w:t>,</w:t>
      </w:r>
      <w:r w:rsidR="0040329C">
        <w:t xml:space="preserve"> </w:t>
      </w:r>
      <w:r w:rsidR="005F45BF">
        <w:t>promotes goods and services not sold on the land, is an improvement on the current design</w:t>
      </w:r>
      <w:r w:rsidR="00477A96">
        <w:t xml:space="preserve">, </w:t>
      </w:r>
      <w:r w:rsidR="00F32710">
        <w:t>and</w:t>
      </w:r>
      <w:r w:rsidR="001B6668">
        <w:t xml:space="preserve"> </w:t>
      </w:r>
      <w:r w:rsidR="004A654A">
        <w:t xml:space="preserve">will </w:t>
      </w:r>
      <w:r w:rsidR="001B6668">
        <w:t xml:space="preserve">otherwise </w:t>
      </w:r>
      <w:r w:rsidR="004A654A">
        <w:t>enhance the image of this industrial area when viewed from North Road.</w:t>
      </w:r>
      <w:r w:rsidR="005F45BF">
        <w:t xml:space="preserve"> </w:t>
      </w:r>
      <w:r w:rsidR="00A8201D">
        <w:t xml:space="preserve">If approved, </w:t>
      </w:r>
      <w:r w:rsidR="00E22E66">
        <w:t xml:space="preserve">it </w:t>
      </w:r>
      <w:r w:rsidR="00A8201D">
        <w:t>also submit</w:t>
      </w:r>
      <w:r w:rsidR="000100D0">
        <w:t>s</w:t>
      </w:r>
      <w:r w:rsidR="00A8201D">
        <w:t xml:space="preserve"> </w:t>
      </w:r>
      <w:r w:rsidR="00F208C6">
        <w:rPr>
          <w:noProof/>
        </w:rPr>
        <w:lastRenderedPageBreak/>
        <w:drawing>
          <wp:anchor distT="0" distB="0" distL="114300" distR="114300" simplePos="0" relativeHeight="251696128" behindDoc="1" locked="0" layoutInCell="1" allowOverlap="1" wp14:anchorId="70E2A409" wp14:editId="53349583">
            <wp:simplePos x="0" y="0"/>
            <wp:positionH relativeFrom="column">
              <wp:posOffset>5183505</wp:posOffset>
            </wp:positionH>
            <wp:positionV relativeFrom="paragraph">
              <wp:posOffset>8459470</wp:posOffset>
            </wp:positionV>
            <wp:extent cx="1080000" cy="1080000"/>
            <wp:effectExtent l="0" t="0" r="6350" b="6350"/>
            <wp:wrapNone/>
            <wp:docPr id="134" name="VCAT Seal15"/>
            <wp:cNvGraphicFramePr/>
            <a:graphic xmlns:a="http://schemas.openxmlformats.org/drawingml/2006/main">
              <a:graphicData uri="http://schemas.openxmlformats.org/drawingml/2006/picture">
                <pic:pic xmlns:pic="http://schemas.openxmlformats.org/drawingml/2006/picture">
                  <pic:nvPicPr>
                    <pic:cNvPr id="134" name="VCAT Seal1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201D">
        <w:t>that a benefit would derive from the introduction of an expiry condition on any permit granted.</w:t>
      </w:r>
    </w:p>
    <w:p w14:paraId="2B1B0583" w14:textId="77777777" w:rsidR="005F6A0F" w:rsidRDefault="005F6A0F" w:rsidP="005F6A0F">
      <w:pPr>
        <w:pStyle w:val="Heading3"/>
      </w:pPr>
      <w:r>
        <w:t>What does the planning scheme say?</w:t>
      </w:r>
    </w:p>
    <w:p w14:paraId="7FC4B9BD" w14:textId="6C815D50" w:rsidR="000E62F3" w:rsidRDefault="00D944AD" w:rsidP="005F6A0F">
      <w:pPr>
        <w:pStyle w:val="Para1"/>
      </w:pPr>
      <w:r>
        <w:t xml:space="preserve">There is </w:t>
      </w:r>
      <w:r w:rsidR="0009473C">
        <w:t>a clear policy theme throughout the Monash planning scheme that promotes good urban design</w:t>
      </w:r>
      <w:r w:rsidR="000179E6">
        <w:t xml:space="preserve"> and the consideration of the impacts of signage on the visual amenity, appearance and character of an area</w:t>
      </w:r>
      <w:r w:rsidR="00995B24">
        <w:t>.</w:t>
      </w:r>
      <w:r w:rsidR="000E72F6">
        <w:rPr>
          <w:rStyle w:val="FootnoteReference"/>
        </w:rPr>
        <w:footnoteReference w:id="11"/>
      </w:r>
    </w:p>
    <w:p w14:paraId="4A3E502C" w14:textId="79504D92" w:rsidR="007307A7" w:rsidRDefault="00995B24" w:rsidP="005F6A0F">
      <w:pPr>
        <w:pStyle w:val="Para1"/>
      </w:pPr>
      <w:r>
        <w:t>Council’s Outdoor advertising policy at clause 22.08</w:t>
      </w:r>
      <w:r w:rsidR="00762765">
        <w:t xml:space="preserve"> builds on these policies </w:t>
      </w:r>
      <w:r w:rsidR="00D01389">
        <w:t>and has purposes</w:t>
      </w:r>
      <w:r w:rsidR="00835C02">
        <w:t xml:space="preserve"> and general objectives</w:t>
      </w:r>
      <w:r w:rsidR="000100D0">
        <w:t>,</w:t>
      </w:r>
      <w:r w:rsidR="00D01389">
        <w:t xml:space="preserve"> that amongst others</w:t>
      </w:r>
      <w:r w:rsidR="000100D0">
        <w:t>,</w:t>
      </w:r>
      <w:r w:rsidR="00D01389">
        <w:t xml:space="preserve"> seeks to </w:t>
      </w:r>
      <w:r w:rsidR="007307A7">
        <w:t>ensure that:</w:t>
      </w:r>
    </w:p>
    <w:p w14:paraId="5C86895E" w14:textId="785014C7" w:rsidR="00995B24" w:rsidRDefault="007307A7" w:rsidP="007307A7">
      <w:pPr>
        <w:pStyle w:val="Para5"/>
      </w:pPr>
      <w:r>
        <w:t>the style of advertising that responds to the role of activity centres;</w:t>
      </w:r>
    </w:p>
    <w:p w14:paraId="3ABF1D49" w14:textId="77777777" w:rsidR="00EC4044" w:rsidRDefault="00EC4044" w:rsidP="007307A7">
      <w:pPr>
        <w:pStyle w:val="Para5"/>
      </w:pPr>
      <w:r>
        <w:t xml:space="preserve">provides </w:t>
      </w:r>
      <w:r w:rsidR="007307A7">
        <w:t>guid</w:t>
      </w:r>
      <w:r>
        <w:t>ance for advertising in industrial and business developments;</w:t>
      </w:r>
    </w:p>
    <w:p w14:paraId="5ECC88FE" w14:textId="06546F2D" w:rsidR="000E72F6" w:rsidRDefault="00EC4044" w:rsidP="007307A7">
      <w:pPr>
        <w:pStyle w:val="Para5"/>
      </w:pPr>
      <w:r>
        <w:t xml:space="preserve">avoids the erosion of the </w:t>
      </w:r>
      <w:r w:rsidR="000E72F6">
        <w:t xml:space="preserve">aspiration for a </w:t>
      </w:r>
      <w:r w:rsidR="005545BF">
        <w:t>‘</w:t>
      </w:r>
      <w:r w:rsidR="000E72F6">
        <w:t>garden city</w:t>
      </w:r>
      <w:r w:rsidR="005545BF">
        <w:t>’</w:t>
      </w:r>
      <w:r w:rsidR="000E72F6">
        <w:t xml:space="preserve"> character in Monash; and</w:t>
      </w:r>
    </w:p>
    <w:p w14:paraId="6F0C0653" w14:textId="77777777" w:rsidR="000E72F6" w:rsidRDefault="000E72F6" w:rsidP="007307A7">
      <w:pPr>
        <w:pStyle w:val="Para5"/>
      </w:pPr>
      <w:r>
        <w:t>controls the proliferation of advertising signs along major transport routes.</w:t>
      </w:r>
    </w:p>
    <w:p w14:paraId="00355649" w14:textId="59810259" w:rsidR="007307A7" w:rsidRDefault="006F5E32" w:rsidP="005F3CFE">
      <w:pPr>
        <w:pStyle w:val="Para1"/>
      </w:pPr>
      <w:r>
        <w:t xml:space="preserve">In the exercise of discretion, </w:t>
      </w:r>
      <w:r w:rsidR="00EB547A">
        <w:t xml:space="preserve">decision guidelines refer to the </w:t>
      </w:r>
      <w:r w:rsidR="00842B35">
        <w:t>objectives of this policy, whether the signage is required for the identification of the business or other use on the site;</w:t>
      </w:r>
      <w:r w:rsidR="00BB2A74">
        <w:t xml:space="preserve"> </w:t>
      </w:r>
      <w:r w:rsidR="00842B35">
        <w:t>whether the specific objectives at Clause 22.08-5 have been complied with and</w:t>
      </w:r>
      <w:r w:rsidR="00BB2A74">
        <w:t xml:space="preserve"> </w:t>
      </w:r>
      <w:r w:rsidR="00842B35">
        <w:t xml:space="preserve">the design guidelines at Clause 22.03-3 for applications </w:t>
      </w:r>
      <w:r w:rsidR="00F15C10">
        <w:t>in certain zones including land in the IN1Z.</w:t>
      </w:r>
    </w:p>
    <w:p w14:paraId="593155DB" w14:textId="33576CF2" w:rsidR="00F15C10" w:rsidRDefault="001C0D04" w:rsidP="005F3CFE">
      <w:pPr>
        <w:pStyle w:val="Para1"/>
      </w:pPr>
      <w:r>
        <w:t xml:space="preserve">Performance criteria for certain sign types is also provided in the decision guidelines under this policy.  Major promotion signs have the performance criteria </w:t>
      </w:r>
      <w:r w:rsidR="00D5255F">
        <w:t>‘Generally inconsistent with the Garden City image’.</w:t>
      </w:r>
    </w:p>
    <w:p w14:paraId="389A0B52" w14:textId="77777777" w:rsidR="003A40CC" w:rsidRDefault="00D5255F" w:rsidP="005F3CFE">
      <w:pPr>
        <w:pStyle w:val="Para1"/>
      </w:pPr>
      <w:r>
        <w:t xml:space="preserve">For sky signs, the </w:t>
      </w:r>
      <w:r w:rsidR="003A40CC">
        <w:t>performance criteria are:</w:t>
      </w:r>
    </w:p>
    <w:p w14:paraId="2923C535" w14:textId="0D6BAD6A" w:rsidR="003A40CC" w:rsidRDefault="003A40CC" w:rsidP="003A40CC">
      <w:pPr>
        <w:pStyle w:val="Quote1"/>
      </w:pPr>
      <w:r>
        <w:t>May be considered for centre identification at the major entry points of a large retail centre. The design should be integrated with the architectural features of the centre including its scale and construction detail.</w:t>
      </w:r>
    </w:p>
    <w:p w14:paraId="2CD08701" w14:textId="1E265FB2" w:rsidR="003A40CC" w:rsidRDefault="003A40CC" w:rsidP="003A40CC">
      <w:pPr>
        <w:pStyle w:val="Quote1"/>
      </w:pPr>
      <w:r>
        <w:t>Centre identification signs may be internally illuminated or floodlit but animated</w:t>
      </w:r>
      <w:r w:rsidR="00180C40">
        <w:t xml:space="preserve"> </w:t>
      </w:r>
      <w:r>
        <w:t>signs, flashing signs, reflective signs and associated bunting signs are discouraged.</w:t>
      </w:r>
    </w:p>
    <w:p w14:paraId="35EE7F32" w14:textId="77777777" w:rsidR="00180C40" w:rsidRDefault="003A40CC" w:rsidP="003A40CC">
      <w:pPr>
        <w:pStyle w:val="Quote1"/>
      </w:pPr>
      <w:r>
        <w:t>Promotional advertising on sky signs is discouraged.</w:t>
      </w:r>
    </w:p>
    <w:p w14:paraId="3BFB521C" w14:textId="694B27B8" w:rsidR="00D5255F" w:rsidRDefault="00180C40" w:rsidP="00180C40">
      <w:pPr>
        <w:pStyle w:val="Para1"/>
      </w:pPr>
      <w:r>
        <w:t>Guidance for electronic signs is not provided</w:t>
      </w:r>
      <w:r w:rsidR="001F01A7">
        <w:t>.</w:t>
      </w:r>
    </w:p>
    <w:p w14:paraId="50ACA73C" w14:textId="532FF9B9" w:rsidR="00E40905" w:rsidRDefault="001F01A7" w:rsidP="00180C40">
      <w:pPr>
        <w:pStyle w:val="Para1"/>
      </w:pPr>
      <w:r>
        <w:t xml:space="preserve">Under clause </w:t>
      </w:r>
      <w:r w:rsidR="007B11E4">
        <w:t xml:space="preserve">22.08, the site is within </w:t>
      </w:r>
      <w:r w:rsidR="00C842C7" w:rsidRPr="00C842C7">
        <w:t>Business Character Type 2.</w:t>
      </w:r>
      <w:r w:rsidR="0074756D">
        <w:t xml:space="preserve">  A statement of preferred character is provided which </w:t>
      </w:r>
      <w:r w:rsidR="007B01C9">
        <w:t>I have considered</w:t>
      </w:r>
      <w:r w:rsidR="006D4821">
        <w:t>,</w:t>
      </w:r>
      <w:r w:rsidR="007B01C9">
        <w:t xml:space="preserve"> but which offers little direct assistance for this </w:t>
      </w:r>
      <w:r w:rsidR="00E40905">
        <w:t>proposal.</w:t>
      </w:r>
    </w:p>
    <w:p w14:paraId="609D8A78" w14:textId="2CDA3DC2" w:rsidR="00A30222" w:rsidRDefault="00E40905" w:rsidP="00180C40">
      <w:pPr>
        <w:pStyle w:val="Para1"/>
      </w:pPr>
      <w:r>
        <w:t>Decision guidelines at clause 52.05</w:t>
      </w:r>
      <w:r w:rsidR="003B4D31">
        <w:t xml:space="preserve">-8 </w:t>
      </w:r>
      <w:r w:rsidR="00B900CA">
        <w:t xml:space="preserve">are manifold and relevantly refer to the sensitivity of the area, compatibility with the desired future </w:t>
      </w:r>
      <w:r w:rsidR="00052926">
        <w:t xml:space="preserve">character, </w:t>
      </w:r>
      <w:r w:rsidR="006E0441">
        <w:t xml:space="preserve">the impact of any illumination, </w:t>
      </w:r>
      <w:r w:rsidR="00052926">
        <w:t>impact on views and vistas including the potential to dominate the skyline</w:t>
      </w:r>
      <w:r w:rsidR="00D265B6">
        <w:t xml:space="preserve">, the relationship to the streetscape, setting, </w:t>
      </w:r>
      <w:r w:rsidR="00A30222">
        <w:t>site and building including:</w:t>
      </w:r>
    </w:p>
    <w:p w14:paraId="2112A146" w14:textId="1C7E16B8" w:rsidR="004A3D3B" w:rsidRDefault="00F208C6" w:rsidP="00913F9D">
      <w:pPr>
        <w:pStyle w:val="Para5"/>
      </w:pPr>
      <w:r>
        <w:rPr>
          <w:noProof/>
        </w:rPr>
        <w:lastRenderedPageBreak/>
        <w:drawing>
          <wp:anchor distT="0" distB="0" distL="114300" distR="114300" simplePos="0" relativeHeight="251697152" behindDoc="1" locked="0" layoutInCell="1" allowOverlap="1" wp14:anchorId="2C3A43B9" wp14:editId="3C08AF47">
            <wp:simplePos x="0" y="0"/>
            <wp:positionH relativeFrom="column">
              <wp:posOffset>5183505</wp:posOffset>
            </wp:positionH>
            <wp:positionV relativeFrom="paragraph">
              <wp:posOffset>8459470</wp:posOffset>
            </wp:positionV>
            <wp:extent cx="1080000" cy="1080000"/>
            <wp:effectExtent l="0" t="0" r="6350" b="6350"/>
            <wp:wrapNone/>
            <wp:docPr id="135" name="VCAT Seal16"/>
            <wp:cNvGraphicFramePr/>
            <a:graphic xmlns:a="http://schemas.openxmlformats.org/drawingml/2006/main">
              <a:graphicData uri="http://schemas.openxmlformats.org/drawingml/2006/picture">
                <pic:pic xmlns:pic="http://schemas.openxmlformats.org/drawingml/2006/picture">
                  <pic:nvPicPr>
                    <pic:cNvPr id="135" name="VCAT Seal1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A3D3B">
        <w:t>The proportion, scale and form of the proposed sign relative to the streetscape, setting or landscape.</w:t>
      </w:r>
    </w:p>
    <w:p w14:paraId="3B78AC1C" w14:textId="30541141" w:rsidR="004A3D3B" w:rsidRDefault="004A3D3B" w:rsidP="00913F9D">
      <w:pPr>
        <w:pStyle w:val="Para5"/>
      </w:pPr>
      <w:r>
        <w:t>The position of the sign, including the extent to which it protrudes above existing buildings or landscape and natural elements.</w:t>
      </w:r>
    </w:p>
    <w:p w14:paraId="54E6EABA" w14:textId="17F37DDC" w:rsidR="00913F9D" w:rsidRDefault="004A3D3B" w:rsidP="00913F9D">
      <w:pPr>
        <w:pStyle w:val="Para5"/>
      </w:pPr>
      <w:r>
        <w:t xml:space="preserve">The ability to screen unsightly built </w:t>
      </w:r>
      <w:r w:rsidR="00831D2E">
        <w:t xml:space="preserve">form </w:t>
      </w:r>
      <w:r>
        <w:t>or other elements.</w:t>
      </w:r>
    </w:p>
    <w:p w14:paraId="132CFE44" w14:textId="77777777" w:rsidR="00913F9D" w:rsidRDefault="00913F9D" w:rsidP="00913F9D">
      <w:pPr>
        <w:pStyle w:val="Para5"/>
      </w:pPr>
      <w:r>
        <w:rPr>
          <w:lang w:eastAsia="en-AU"/>
        </w:rPr>
        <w:t xml:space="preserve">The scale and form of the sign relative to the scale, proportion and any other </w:t>
      </w:r>
      <w:r>
        <w:t xml:space="preserve">significant </w:t>
      </w:r>
      <w:r w:rsidRPr="00913F9D">
        <w:t>characteristics of the host site and host building.</w:t>
      </w:r>
    </w:p>
    <w:p w14:paraId="5F993475" w14:textId="50C6656C" w:rsidR="00DC2530" w:rsidRDefault="00913F9D" w:rsidP="00913F9D">
      <w:pPr>
        <w:pStyle w:val="Para1"/>
      </w:pPr>
      <w:r>
        <w:t>Specific guidance is also provided for major promotion signs</w:t>
      </w:r>
      <w:r w:rsidR="008B3A42">
        <w:t xml:space="preserve"> including </w:t>
      </w:r>
      <w:r w:rsidR="00DC2530">
        <w:t xml:space="preserve">the following </w:t>
      </w:r>
      <w:r w:rsidR="008B3A42">
        <w:t>locational principles</w:t>
      </w:r>
      <w:r w:rsidR="00DC2530">
        <w:t>:</w:t>
      </w:r>
    </w:p>
    <w:p w14:paraId="0A144480" w14:textId="0C463643" w:rsidR="00DC2530" w:rsidRDefault="00DC2530" w:rsidP="005F3CFE">
      <w:pPr>
        <w:pStyle w:val="Quote3"/>
      </w:pPr>
      <w:r>
        <w:t>Major promotion signs are encouraged in commercial and industrial locations in a manner that complements or enhances the character of the area.</w:t>
      </w:r>
    </w:p>
    <w:p w14:paraId="4C0877FA" w14:textId="732AF03D" w:rsidR="00DC2530" w:rsidRDefault="00DC2530" w:rsidP="005F3CFE">
      <w:pPr>
        <w:pStyle w:val="Quote3"/>
      </w:pPr>
      <w:r>
        <w:t>Major promotion signs are discouraged along forest and tourist roads, scenic routes or landscaped sections of freeways.</w:t>
      </w:r>
    </w:p>
    <w:p w14:paraId="2FEA62C6" w14:textId="5EEC2FD2" w:rsidR="00DC2530" w:rsidRDefault="00DC2530" w:rsidP="005F3CFE">
      <w:pPr>
        <w:pStyle w:val="Quote3"/>
      </w:pPr>
      <w:r>
        <w:t>Major promotion signs are discouraged within open space reserves or corridors and around waterways.</w:t>
      </w:r>
    </w:p>
    <w:p w14:paraId="13FEBC5D" w14:textId="02A45E3E" w:rsidR="00DC2530" w:rsidRDefault="00DC2530" w:rsidP="005F3CFE">
      <w:pPr>
        <w:pStyle w:val="Quote3"/>
      </w:pPr>
      <w:r>
        <w:t>Major promotion signs are discouraged where they will form a dominant visual element from residential areas, within a heritage place or where they will obstruct significant viewlines.</w:t>
      </w:r>
    </w:p>
    <w:p w14:paraId="04464079" w14:textId="4C1D8138" w:rsidR="001F01A7" w:rsidRDefault="00DC2530" w:rsidP="005F3CFE">
      <w:pPr>
        <w:pStyle w:val="Quote3"/>
      </w:pPr>
      <w:r>
        <w:t xml:space="preserve">In areas with a strong built form character, major promotion signs are encouraged only where they are not a dominant element in the streetscape and except for transparent </w:t>
      </w:r>
      <w:r w:rsidR="00023FF6">
        <w:t xml:space="preserve">feature </w:t>
      </w:r>
      <w:r>
        <w:t>signs (such as neon signs), are discouraged from being erected on the roof of a building.</w:t>
      </w:r>
      <w:r w:rsidR="00E40905">
        <w:t xml:space="preserve"> </w:t>
      </w:r>
      <w:r w:rsidR="007B01C9">
        <w:t xml:space="preserve"> </w:t>
      </w:r>
      <w:r w:rsidR="0074756D">
        <w:t xml:space="preserve"> </w:t>
      </w:r>
    </w:p>
    <w:p w14:paraId="22F31E08" w14:textId="61A48D80" w:rsidR="00023FF6" w:rsidRDefault="006B3C35" w:rsidP="00023FF6">
      <w:pPr>
        <w:pStyle w:val="Heading3"/>
      </w:pPr>
      <w:r>
        <w:t>Will the proposal achieve an acceptable visual outcome?</w:t>
      </w:r>
    </w:p>
    <w:p w14:paraId="3618C8E1" w14:textId="5F17593D" w:rsidR="00023FF6" w:rsidRDefault="008B11ED" w:rsidP="00023FF6">
      <w:pPr>
        <w:pStyle w:val="Para1"/>
      </w:pPr>
      <w:r>
        <w:t xml:space="preserve">I agree with the applicant that </w:t>
      </w:r>
      <w:r w:rsidR="00F20712">
        <w:t xml:space="preserve">in-principle, </w:t>
      </w:r>
      <w:r>
        <w:t>the long</w:t>
      </w:r>
      <w:r w:rsidR="00D56068">
        <w:t>-</w:t>
      </w:r>
      <w:r>
        <w:t xml:space="preserve">standing presence of the existing floodlit promotion sign </w:t>
      </w:r>
      <w:r w:rsidR="00D76FB6">
        <w:t xml:space="preserve">is a </w:t>
      </w:r>
      <w:r w:rsidR="00E339F7">
        <w:t xml:space="preserve">very relevant </w:t>
      </w:r>
      <w:r w:rsidR="00D76FB6">
        <w:t>matter</w:t>
      </w:r>
      <w:r w:rsidR="00E339F7">
        <w:t xml:space="preserve">.  In this case, it </w:t>
      </w:r>
      <w:r w:rsidR="00D76FB6">
        <w:t>weighs in favour of this location’s suitability.</w:t>
      </w:r>
      <w:r w:rsidR="00776268">
        <w:t xml:space="preserve">  The ability to impose a restr</w:t>
      </w:r>
      <w:r w:rsidR="00FF0AF1">
        <w:t>iction on the sign’s display in circumstances where none presently exists is also a matter that I find weighs in favour of this proposal.</w:t>
      </w:r>
    </w:p>
    <w:p w14:paraId="437B5187" w14:textId="3884F233" w:rsidR="007E42A8" w:rsidRDefault="00B91FB5" w:rsidP="00023FF6">
      <w:pPr>
        <w:pStyle w:val="Para1"/>
      </w:pPr>
      <w:r>
        <w:t xml:space="preserve">While the replacement sign is to be larger and more visually obvious </w:t>
      </w:r>
      <w:r w:rsidR="00EB24E1">
        <w:t xml:space="preserve">and likely to attract greater attention </w:t>
      </w:r>
      <w:r>
        <w:t xml:space="preserve">due </w:t>
      </w:r>
      <w:r w:rsidR="00EB24E1">
        <w:t xml:space="preserve">to that fact and its </w:t>
      </w:r>
      <w:r w:rsidR="001E7339">
        <w:t>electronic</w:t>
      </w:r>
      <w:r w:rsidR="00EB24E1">
        <w:t xml:space="preserve"> </w:t>
      </w:r>
      <w:r>
        <w:t>form</w:t>
      </w:r>
      <w:r w:rsidR="00EB24E1">
        <w:t>at</w:t>
      </w:r>
      <w:r>
        <w:t xml:space="preserve"> </w:t>
      </w:r>
      <w:r w:rsidR="001E7339">
        <w:t>with messages that change every 30 seconds</w:t>
      </w:r>
      <w:r w:rsidR="007E42A8">
        <w:t>, I find that it</w:t>
      </w:r>
      <w:r w:rsidR="00425D39">
        <w:t xml:space="preserve">s visual </w:t>
      </w:r>
      <w:r w:rsidR="00F668D4">
        <w:t xml:space="preserve">presentation </w:t>
      </w:r>
      <w:r w:rsidR="000A2EF8">
        <w:t xml:space="preserve">and scale </w:t>
      </w:r>
      <w:r w:rsidR="00F668D4">
        <w:t xml:space="preserve">relative to the host building, the site and its surrounds </w:t>
      </w:r>
      <w:r w:rsidR="007E42A8">
        <w:t>would be acceptable.</w:t>
      </w:r>
    </w:p>
    <w:p w14:paraId="170FFBEA" w14:textId="54A3CC83" w:rsidR="002110B1" w:rsidRDefault="007E42A8" w:rsidP="00023FF6">
      <w:pPr>
        <w:pStyle w:val="Para1"/>
      </w:pPr>
      <w:r>
        <w:t>More particularly, while not a location identified as an activity centre, the location is one that is very robust</w:t>
      </w:r>
      <w:r w:rsidR="003A1A19">
        <w:t xml:space="preserve"> with buildings</w:t>
      </w:r>
      <w:r w:rsidR="002110B1">
        <w:t xml:space="preserve"> and other structures that are set within a highly urbanised and hard</w:t>
      </w:r>
      <w:r w:rsidR="007655E5">
        <w:t>-</w:t>
      </w:r>
      <w:r w:rsidR="002110B1">
        <w:t xml:space="preserve">edge setting.  </w:t>
      </w:r>
    </w:p>
    <w:p w14:paraId="47541DC3" w14:textId="2BDD0205" w:rsidR="00A527AD" w:rsidRDefault="00C32233" w:rsidP="00023FF6">
      <w:pPr>
        <w:pStyle w:val="Para1"/>
      </w:pPr>
      <w:r>
        <w:t xml:space="preserve">Although </w:t>
      </w:r>
      <w:r w:rsidR="00367913">
        <w:t xml:space="preserve">the sign will extend by </w:t>
      </w:r>
      <w:r>
        <w:t xml:space="preserve">about </w:t>
      </w:r>
      <w:r w:rsidR="00367913">
        <w:t>1.8m above the parapet height of the existing wall</w:t>
      </w:r>
      <w:r w:rsidR="00785F6A">
        <w:t xml:space="preserve"> in an identical fashion to the existing sign</w:t>
      </w:r>
      <w:r w:rsidR="00367913">
        <w:t xml:space="preserve">, it will </w:t>
      </w:r>
      <w:r w:rsidR="00A527AD">
        <w:t xml:space="preserve">largely be read against the </w:t>
      </w:r>
      <w:r w:rsidR="007655E5">
        <w:t xml:space="preserve">unsightly </w:t>
      </w:r>
      <w:r w:rsidR="001B5B12">
        <w:t xml:space="preserve">wall and </w:t>
      </w:r>
      <w:r w:rsidR="00A527AD">
        <w:t>roof</w:t>
      </w:r>
      <w:r w:rsidR="003A1A19">
        <w:t xml:space="preserve"> </w:t>
      </w:r>
      <w:r w:rsidR="00A527AD">
        <w:t>profile of the host building rather than as a high skyline element.</w:t>
      </w:r>
    </w:p>
    <w:p w14:paraId="6FD7C883" w14:textId="08ADD1A7" w:rsidR="00D76FB6" w:rsidRDefault="00F208C6" w:rsidP="00023FF6">
      <w:pPr>
        <w:pStyle w:val="Para1"/>
      </w:pPr>
      <w:r>
        <w:rPr>
          <w:noProof/>
        </w:rPr>
        <w:lastRenderedPageBreak/>
        <w:drawing>
          <wp:anchor distT="0" distB="0" distL="114300" distR="114300" simplePos="0" relativeHeight="251698176" behindDoc="1" locked="0" layoutInCell="1" allowOverlap="1" wp14:anchorId="0F50ACD7" wp14:editId="7398B7DA">
            <wp:simplePos x="0" y="0"/>
            <wp:positionH relativeFrom="column">
              <wp:posOffset>5183505</wp:posOffset>
            </wp:positionH>
            <wp:positionV relativeFrom="paragraph">
              <wp:posOffset>8459470</wp:posOffset>
            </wp:positionV>
            <wp:extent cx="1080000" cy="1080000"/>
            <wp:effectExtent l="0" t="0" r="6350" b="6350"/>
            <wp:wrapNone/>
            <wp:docPr id="136" name="VCAT Seal17"/>
            <wp:cNvGraphicFramePr/>
            <a:graphic xmlns:a="http://schemas.openxmlformats.org/drawingml/2006/main">
              <a:graphicData uri="http://schemas.openxmlformats.org/drawingml/2006/picture">
                <pic:pic xmlns:pic="http://schemas.openxmlformats.org/drawingml/2006/picture">
                  <pic:nvPicPr>
                    <pic:cNvPr id="136" name="VCAT Seal1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527AD">
        <w:t>I consider that it</w:t>
      </w:r>
      <w:r w:rsidR="007B3A7D">
        <w:t xml:space="preserve">s more modern presentation and overall design </w:t>
      </w:r>
      <w:r w:rsidR="00A527AD">
        <w:t xml:space="preserve">will add some vitality and visual interest to this otherwise </w:t>
      </w:r>
      <w:r w:rsidR="00A50E1E">
        <w:t xml:space="preserve">visually </w:t>
      </w:r>
      <w:r w:rsidR="007655E5">
        <w:t xml:space="preserve">robust </w:t>
      </w:r>
      <w:r w:rsidR="00F8113C">
        <w:t>industrial environment – an outcome that I regard as consistent with the decision guidelines for major promotion signs at clause 52.05-8.</w:t>
      </w:r>
    </w:p>
    <w:p w14:paraId="2AC1F173" w14:textId="0074C293" w:rsidR="007B3A7D" w:rsidRDefault="007B3A7D" w:rsidP="00023FF6">
      <w:pPr>
        <w:pStyle w:val="Para1"/>
      </w:pPr>
      <w:r>
        <w:t xml:space="preserve">I therefore find that the sign would not be unacceptable on visual amenity grounds </w:t>
      </w:r>
      <w:r w:rsidR="00F668D4">
        <w:t xml:space="preserve">when viewed from </w:t>
      </w:r>
      <w:r>
        <w:t>the public realm.</w:t>
      </w:r>
    </w:p>
    <w:p w14:paraId="4D53324F" w14:textId="0DA3B7F0" w:rsidR="00577B12" w:rsidRDefault="00F1200C" w:rsidP="00513364">
      <w:pPr>
        <w:pStyle w:val="Heading2"/>
      </w:pPr>
      <w:r>
        <w:t>Will the sign be a safety hazard?</w:t>
      </w:r>
    </w:p>
    <w:p w14:paraId="42415571" w14:textId="57FAA4A9" w:rsidR="00B17402" w:rsidRDefault="00880707" w:rsidP="005673D1">
      <w:pPr>
        <w:pStyle w:val="Para1"/>
      </w:pPr>
      <w:r>
        <w:t xml:space="preserve">The Department of Transport </w:t>
      </w:r>
      <w:r w:rsidR="00994432">
        <w:t xml:space="preserve">asserts that </w:t>
      </w:r>
      <w:r w:rsidR="005F29A2">
        <w:t xml:space="preserve">the sign </w:t>
      </w:r>
      <w:r w:rsidR="00FF4CAE">
        <w:t xml:space="preserve">poses an unacceptable safety risk </w:t>
      </w:r>
      <w:r w:rsidR="00B8784B">
        <w:t>and would not meet two decision guidelines under clause 52.0</w:t>
      </w:r>
      <w:r w:rsidR="00F876F9">
        <w:t>5-8</w:t>
      </w:r>
      <w:r w:rsidR="00B86337">
        <w:t>.</w:t>
      </w:r>
    </w:p>
    <w:p w14:paraId="6F977674" w14:textId="4B3C1002" w:rsidR="002D14AC" w:rsidRDefault="00B86337" w:rsidP="005F3CFE">
      <w:pPr>
        <w:pStyle w:val="Para1"/>
      </w:pPr>
      <w:r>
        <w:t>First, it says that t</w:t>
      </w:r>
      <w:r w:rsidR="00FF4CAE">
        <w:t>h</w:t>
      </w:r>
      <w:r w:rsidR="00AC5F9F">
        <w:t xml:space="preserve">e </w:t>
      </w:r>
      <w:r w:rsidR="00B17402">
        <w:t>section</w:t>
      </w:r>
      <w:r w:rsidR="00AC5F9F">
        <w:t xml:space="preserve"> of North Road from which the sign is </w:t>
      </w:r>
      <w:r w:rsidR="00766E0B">
        <w:t xml:space="preserve">to be </w:t>
      </w:r>
      <w:r w:rsidR="00AC5F9F">
        <w:t xml:space="preserve">primarily </w:t>
      </w:r>
      <w:r w:rsidR="00766E0B">
        <w:t>viewe</w:t>
      </w:r>
      <w:r w:rsidR="00AC5F9F">
        <w:t xml:space="preserve">d </w:t>
      </w:r>
      <w:r w:rsidR="00B17402">
        <w:t xml:space="preserve">on approach to </w:t>
      </w:r>
      <w:r w:rsidR="0009263F">
        <w:t xml:space="preserve">the </w:t>
      </w:r>
      <w:r w:rsidR="00B17402">
        <w:t xml:space="preserve">Clarendon Avenue </w:t>
      </w:r>
      <w:r w:rsidR="0009263F">
        <w:t xml:space="preserve">intersection </w:t>
      </w:r>
      <w:r w:rsidR="00AC5F9F">
        <w:t>requires particular concentration</w:t>
      </w:r>
      <w:r w:rsidR="00F35F50">
        <w:t xml:space="preserve">.  </w:t>
      </w:r>
      <w:r w:rsidR="009C001E">
        <w:t xml:space="preserve">In support of this contention, </w:t>
      </w:r>
      <w:r w:rsidR="002D14AC">
        <w:t>the Department of Transport referred to:</w:t>
      </w:r>
    </w:p>
    <w:p w14:paraId="0BD321F5" w14:textId="6E7E8358" w:rsidR="002D14AC" w:rsidRDefault="002D14AC" w:rsidP="002D14AC">
      <w:pPr>
        <w:pStyle w:val="Para5"/>
      </w:pPr>
      <w:r>
        <w:t>t</w:t>
      </w:r>
      <w:r w:rsidR="00F35F50">
        <w:t xml:space="preserve">he role of Clarendon Avenue as a connector road </w:t>
      </w:r>
      <w:r w:rsidR="00D000DE">
        <w:t xml:space="preserve">with the features of an off-ramp </w:t>
      </w:r>
      <w:r w:rsidR="005755E7">
        <w:t xml:space="preserve">from North Road </w:t>
      </w:r>
      <w:r w:rsidR="00F35F50">
        <w:t>between two main arterials</w:t>
      </w:r>
      <w:r w:rsidR="0009263F">
        <w:t xml:space="preserve"> </w:t>
      </w:r>
      <w:r w:rsidR="00B8295C">
        <w:t>catering for more than 6000 vehicles per day</w:t>
      </w:r>
      <w:r>
        <w:t>;</w:t>
      </w:r>
    </w:p>
    <w:p w14:paraId="0F7FC446" w14:textId="2C33C2F4" w:rsidR="001B21F0" w:rsidRDefault="00E96E95" w:rsidP="002D14AC">
      <w:pPr>
        <w:pStyle w:val="Para5"/>
      </w:pPr>
      <w:r>
        <w:t xml:space="preserve">limited visibility of the </w:t>
      </w:r>
      <w:r w:rsidR="00F63A6E">
        <w:t xml:space="preserve">Clarendon Avenue </w:t>
      </w:r>
      <w:r>
        <w:t>intersection on approach from the east</w:t>
      </w:r>
      <w:r w:rsidR="00E278A3">
        <w:t xml:space="preserve"> in North Road</w:t>
      </w:r>
      <w:r w:rsidR="001B21F0">
        <w:t>;</w:t>
      </w:r>
      <w:r w:rsidR="00577A79">
        <w:t xml:space="preserve"> and</w:t>
      </w:r>
    </w:p>
    <w:p w14:paraId="2BBED17F" w14:textId="620BC642" w:rsidR="00B17402" w:rsidRDefault="001B21F0" w:rsidP="002D14AC">
      <w:pPr>
        <w:pStyle w:val="Para5"/>
      </w:pPr>
      <w:r>
        <w:t xml:space="preserve">the crash history on </w:t>
      </w:r>
      <w:r w:rsidR="00F63A6E">
        <w:t xml:space="preserve">the western </w:t>
      </w:r>
      <w:r>
        <w:t xml:space="preserve">approach to the intersection, </w:t>
      </w:r>
      <w:r w:rsidR="00A82E4F">
        <w:t xml:space="preserve">comprising </w:t>
      </w:r>
      <w:r w:rsidR="006A0CD0">
        <w:t>six</w:t>
      </w:r>
      <w:r w:rsidR="008B7EE0">
        <w:t xml:space="preserve"> recorded </w:t>
      </w:r>
      <w:r w:rsidR="006A0CD0">
        <w:t xml:space="preserve">casualty </w:t>
      </w:r>
      <w:r w:rsidR="008B7EE0">
        <w:t xml:space="preserve">accidents </w:t>
      </w:r>
      <w:r w:rsidR="00E278A3">
        <w:t xml:space="preserve">in the period 2015 to 2020, three of which </w:t>
      </w:r>
      <w:r w:rsidR="00F76B26">
        <w:t xml:space="preserve">occurred </w:t>
      </w:r>
      <w:r w:rsidR="006A0CD0">
        <w:t>in the left lane</w:t>
      </w:r>
      <w:r w:rsidR="00F76B26">
        <w:t xml:space="preserve"> </w:t>
      </w:r>
      <w:r w:rsidR="00F65AB3">
        <w:t xml:space="preserve">involving rear end collisions </w:t>
      </w:r>
      <w:r w:rsidR="00F76B26">
        <w:t>and which are said to be of particular relevance.</w:t>
      </w:r>
    </w:p>
    <w:p w14:paraId="23C961D9" w14:textId="03029B65" w:rsidR="00874F57" w:rsidRDefault="00577A79" w:rsidP="00577A79">
      <w:pPr>
        <w:pStyle w:val="Para1"/>
      </w:pPr>
      <w:r>
        <w:t xml:space="preserve">Second, it is submitted that </w:t>
      </w:r>
      <w:r w:rsidR="00B17402">
        <w:t>the</w:t>
      </w:r>
      <w:r w:rsidR="00B8784B">
        <w:t xml:space="preserve"> </w:t>
      </w:r>
      <w:r w:rsidR="00FF4CAE">
        <w:t>sign</w:t>
      </w:r>
      <w:r w:rsidR="005655A6">
        <w:t xml:space="preserve">, </w:t>
      </w:r>
      <w:r w:rsidR="00ED31FD">
        <w:t>due to its size</w:t>
      </w:r>
      <w:r w:rsidR="0038300C">
        <w:t xml:space="preserve">, </w:t>
      </w:r>
      <w:r w:rsidR="00DE294C">
        <w:t xml:space="preserve">low height relative to the main carriageway </w:t>
      </w:r>
      <w:r w:rsidR="0038300C">
        <w:t xml:space="preserve">and type – </w:t>
      </w:r>
      <w:r w:rsidR="005655A6">
        <w:t xml:space="preserve">being an electronic sign whose </w:t>
      </w:r>
      <w:r w:rsidR="006407BC">
        <w:t>advertisements and luminance change</w:t>
      </w:r>
      <w:r w:rsidR="00DE294C">
        <w:t xml:space="preserve"> – </w:t>
      </w:r>
      <w:r w:rsidR="00C202EA">
        <w:t xml:space="preserve">is more able to capture the driver’s attention </w:t>
      </w:r>
      <w:r w:rsidR="00407781">
        <w:t xml:space="preserve">involuntarily </w:t>
      </w:r>
      <w:r w:rsidR="00C202EA">
        <w:t>and cause a distraction</w:t>
      </w:r>
      <w:r w:rsidR="00E7268A">
        <w:t xml:space="preserve">.  </w:t>
      </w:r>
      <w:r w:rsidR="004B6136">
        <w:t xml:space="preserve">It </w:t>
      </w:r>
      <w:r w:rsidR="00E7268A">
        <w:t xml:space="preserve">is </w:t>
      </w:r>
      <w:r w:rsidR="004B6136">
        <w:t xml:space="preserve">therefore </w:t>
      </w:r>
      <w:r w:rsidR="00E7268A">
        <w:t xml:space="preserve">contended that the ability for drivers </w:t>
      </w:r>
      <w:r w:rsidR="00F57F2C">
        <w:t>to perform their regular driving task may be reduced.</w:t>
      </w:r>
      <w:r w:rsidR="004B6136">
        <w:t xml:space="preserve">  Further, it is asserted that the onus</w:t>
      </w:r>
      <w:r w:rsidR="00346E6F">
        <w:t xml:space="preserve"> </w:t>
      </w:r>
      <w:r w:rsidR="00156007">
        <w:t>is on the applicant to demonstrate that the sign will not be a safety hazard</w:t>
      </w:r>
      <w:r w:rsidR="001D7C41">
        <w:t xml:space="preserve">, </w:t>
      </w:r>
      <w:r w:rsidR="00F246F8">
        <w:t xml:space="preserve">that the Tribunal should prefer the opinion of the Department of Transport </w:t>
      </w:r>
      <w:r w:rsidR="001D7C41">
        <w:t xml:space="preserve">and </w:t>
      </w:r>
      <w:r w:rsidR="00E82003">
        <w:t xml:space="preserve">otherwise adopt </w:t>
      </w:r>
      <w:r w:rsidR="001D7C41">
        <w:t>the precautionary principle</w:t>
      </w:r>
      <w:r w:rsidR="00E82003">
        <w:t>.</w:t>
      </w:r>
    </w:p>
    <w:p w14:paraId="58DD01E0" w14:textId="16047B5C" w:rsidR="00F171A0" w:rsidRDefault="00F171A0" w:rsidP="00C56DD2">
      <w:pPr>
        <w:pStyle w:val="Para1"/>
      </w:pPr>
      <w:r>
        <w:t xml:space="preserve">In making these submissions, Mr Coutts drew heavily </w:t>
      </w:r>
      <w:r w:rsidR="00621136">
        <w:t xml:space="preserve">on the document </w:t>
      </w:r>
      <w:r w:rsidR="0003257D">
        <w:t>‘</w:t>
      </w:r>
      <w:r w:rsidR="0003257D" w:rsidRPr="00377DAD">
        <w:rPr>
          <w:i/>
          <w:iCs/>
        </w:rPr>
        <w:t>Impact of Roadside Advertising on Road Safety</w:t>
      </w:r>
      <w:r w:rsidR="00FA51B5" w:rsidRPr="00377DAD">
        <w:rPr>
          <w:i/>
          <w:iCs/>
        </w:rPr>
        <w:t xml:space="preserve"> </w:t>
      </w:r>
      <w:r w:rsidR="00377DAD" w:rsidRPr="00377DAD">
        <w:rPr>
          <w:i/>
          <w:iCs/>
        </w:rPr>
        <w:t xml:space="preserve">(2013) </w:t>
      </w:r>
      <w:r w:rsidR="00FA51B5" w:rsidRPr="00377DAD">
        <w:rPr>
          <w:i/>
          <w:iCs/>
        </w:rPr>
        <w:t xml:space="preserve">– Austroads </w:t>
      </w:r>
      <w:r w:rsidR="00377DAD" w:rsidRPr="00377DAD">
        <w:rPr>
          <w:i/>
          <w:iCs/>
        </w:rPr>
        <w:t>Publication No. AP-R420-13</w:t>
      </w:r>
      <w:r w:rsidR="00377DAD">
        <w:t xml:space="preserve">’ (the </w:t>
      </w:r>
      <w:r w:rsidR="00377DAD" w:rsidRPr="00883E44">
        <w:rPr>
          <w:b/>
          <w:bCs/>
        </w:rPr>
        <w:t>Austroads report</w:t>
      </w:r>
      <w:r w:rsidR="00377DAD">
        <w:t>).</w:t>
      </w:r>
      <w:r w:rsidR="00F82A40">
        <w:t xml:space="preserve"> </w:t>
      </w:r>
      <w:r w:rsidR="00263A77">
        <w:t xml:space="preserve">This report </w:t>
      </w:r>
      <w:r w:rsidR="006D30F7">
        <w:t xml:space="preserve">summarises </w:t>
      </w:r>
      <w:r w:rsidR="004D21B9">
        <w:t>the extant literature on distraction risk associated with roadside advertising</w:t>
      </w:r>
      <w:r w:rsidR="00F126FD">
        <w:t>, document</w:t>
      </w:r>
      <w:r w:rsidR="00B51E1B">
        <w:t>s</w:t>
      </w:r>
      <w:r w:rsidR="00F126FD">
        <w:t xml:space="preserve"> </w:t>
      </w:r>
      <w:r w:rsidR="00C478BC">
        <w:t xml:space="preserve">a review of </w:t>
      </w:r>
      <w:r w:rsidR="00F126FD">
        <w:t xml:space="preserve"> existing guidelines across road agencies throughout Australia to </w:t>
      </w:r>
      <w:r w:rsidR="00C4193F">
        <w:t>identify inconsistencies and gaps and pro</w:t>
      </w:r>
      <w:r w:rsidR="00A85D73">
        <w:t>vides</w:t>
      </w:r>
      <w:r w:rsidR="00C4193F">
        <w:t xml:space="preserve"> </w:t>
      </w:r>
      <w:r w:rsidR="00593581">
        <w:t xml:space="preserve">‘best practice’ </w:t>
      </w:r>
      <w:r w:rsidR="00C4193F">
        <w:t>guiding principles and recommendations to assist in the creation of</w:t>
      </w:r>
      <w:r w:rsidR="00E0405B">
        <w:t xml:space="preserve"> guidelines </w:t>
      </w:r>
      <w:r w:rsidR="00176227">
        <w:t xml:space="preserve">for consistency </w:t>
      </w:r>
      <w:r w:rsidR="00E0405B">
        <w:t xml:space="preserve">across </w:t>
      </w:r>
      <w:r w:rsidR="002E7653">
        <w:t>road agencies.</w:t>
      </w:r>
    </w:p>
    <w:p w14:paraId="123891A7" w14:textId="1A1532EA" w:rsidR="001C7655" w:rsidRDefault="001C7655" w:rsidP="00C56DD2">
      <w:pPr>
        <w:pStyle w:val="Para1"/>
      </w:pPr>
      <w:r>
        <w:t>The council supports the position put by the Department of Transport.</w:t>
      </w:r>
    </w:p>
    <w:p w14:paraId="47B2ECAE" w14:textId="4C2C3368" w:rsidR="00C56DD2" w:rsidRDefault="00AD5579" w:rsidP="00C56DD2">
      <w:pPr>
        <w:pStyle w:val="Para1"/>
      </w:pPr>
      <w:r>
        <w:t xml:space="preserve">For the applicant’s part, the traffic evidence of Mr Hodges is relied upon.  </w:t>
      </w:r>
      <w:r w:rsidR="00C56DD2">
        <w:t xml:space="preserve">He does not dispute the </w:t>
      </w:r>
      <w:r w:rsidR="00BB7B26">
        <w:t>D</w:t>
      </w:r>
      <w:r w:rsidR="00C56DD2">
        <w:t xml:space="preserve">epartment of Transport’s overview of </w:t>
      </w:r>
      <w:r w:rsidR="00CD3F56">
        <w:t xml:space="preserve">recorded casualty </w:t>
      </w:r>
      <w:r w:rsidR="00C56DD2">
        <w:t>accident</w:t>
      </w:r>
      <w:r w:rsidR="00CD3F56">
        <w:t xml:space="preserve">s and the description, role and general functioning of the surrounding </w:t>
      </w:r>
      <w:r w:rsidR="00F208C6">
        <w:rPr>
          <w:noProof/>
        </w:rPr>
        <w:lastRenderedPageBreak/>
        <w:drawing>
          <wp:anchor distT="0" distB="0" distL="114300" distR="114300" simplePos="0" relativeHeight="251699200" behindDoc="1" locked="0" layoutInCell="1" allowOverlap="1" wp14:anchorId="56BCF5CC" wp14:editId="3A37926E">
            <wp:simplePos x="0" y="0"/>
            <wp:positionH relativeFrom="column">
              <wp:posOffset>5183505</wp:posOffset>
            </wp:positionH>
            <wp:positionV relativeFrom="paragraph">
              <wp:posOffset>8459470</wp:posOffset>
            </wp:positionV>
            <wp:extent cx="1080000" cy="1080000"/>
            <wp:effectExtent l="0" t="0" r="6350" b="6350"/>
            <wp:wrapNone/>
            <wp:docPr id="137" name="VCAT Seal18"/>
            <wp:cNvGraphicFramePr/>
            <a:graphic xmlns:a="http://schemas.openxmlformats.org/drawingml/2006/main">
              <a:graphicData uri="http://schemas.openxmlformats.org/drawingml/2006/picture">
                <pic:pic xmlns:pic="http://schemas.openxmlformats.org/drawingml/2006/picture">
                  <pic:nvPicPr>
                    <pic:cNvPr id="137" name="VCAT Seal1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3F56">
        <w:t>road network.</w:t>
      </w:r>
      <w:r w:rsidR="00F65AB3">
        <w:t xml:space="preserve"> </w:t>
      </w:r>
      <w:r w:rsidR="00DA54BE">
        <w:t xml:space="preserve">It was also common ground </w:t>
      </w:r>
      <w:r w:rsidR="00F65AB3">
        <w:t xml:space="preserve">that </w:t>
      </w:r>
      <w:r w:rsidR="00692D31">
        <w:t xml:space="preserve">absent any mention of the existing sign </w:t>
      </w:r>
      <w:r w:rsidR="008E3BA0">
        <w:t xml:space="preserve">in the police reports </w:t>
      </w:r>
      <w:r w:rsidR="00643D0E">
        <w:t xml:space="preserve">detailing </w:t>
      </w:r>
      <w:r w:rsidR="0006623E">
        <w:t xml:space="preserve">recorded casualty accidents, </w:t>
      </w:r>
      <w:r w:rsidR="008D016E">
        <w:t xml:space="preserve">its role </w:t>
      </w:r>
      <w:r w:rsidR="008F1E3F">
        <w:t>as a causal factor can</w:t>
      </w:r>
      <w:r w:rsidR="008D016E">
        <w:t xml:space="preserve">not be </w:t>
      </w:r>
      <w:r w:rsidR="008F1E3F">
        <w:t>relied upon</w:t>
      </w:r>
      <w:r w:rsidR="00C81B7D">
        <w:t>.</w:t>
      </w:r>
      <w:r w:rsidR="00567C21">
        <w:t xml:space="preserve">  Suffice to say, </w:t>
      </w:r>
      <w:r w:rsidR="00141878">
        <w:t xml:space="preserve">it was </w:t>
      </w:r>
      <w:r w:rsidR="00567C21">
        <w:t>Mr Hodges</w:t>
      </w:r>
      <w:r w:rsidR="00141878">
        <w:t xml:space="preserve">’s opinion that given traffic volumes, the number of </w:t>
      </w:r>
      <w:r w:rsidR="00A4476F">
        <w:t>reported casualty crashes is not unexpected</w:t>
      </w:r>
      <w:r w:rsidR="00400DED">
        <w:t>, low, trending down in recent years and of generally low severity</w:t>
      </w:r>
      <w:r w:rsidR="00F86FB8">
        <w:t xml:space="preserve"> while conceding that </w:t>
      </w:r>
      <w:r w:rsidR="00693F90">
        <w:t xml:space="preserve">changing travel behaviour due to </w:t>
      </w:r>
      <w:r w:rsidR="0035781C">
        <w:t xml:space="preserve">the COVID pandemic </w:t>
      </w:r>
      <w:r w:rsidR="00C32FD6">
        <w:t xml:space="preserve">is </w:t>
      </w:r>
      <w:r w:rsidR="0035781C">
        <w:t xml:space="preserve">likely to </w:t>
      </w:r>
      <w:r w:rsidR="00C32FD6">
        <w:t>have</w:t>
      </w:r>
      <w:r w:rsidR="00693F90">
        <w:t xml:space="preserve"> positive</w:t>
      </w:r>
      <w:r w:rsidR="00C32FD6">
        <w:t>ly</w:t>
      </w:r>
      <w:r w:rsidR="00693F90">
        <w:t xml:space="preserve"> </w:t>
      </w:r>
      <w:r w:rsidR="0035781C">
        <w:t>influence</w:t>
      </w:r>
      <w:r w:rsidR="00C32FD6">
        <w:t>d</w:t>
      </w:r>
      <w:r w:rsidR="0035781C">
        <w:t xml:space="preserve"> </w:t>
      </w:r>
      <w:r w:rsidR="00693F90">
        <w:t>recent downward trends</w:t>
      </w:r>
      <w:r w:rsidR="00BA1D91">
        <w:t xml:space="preserve">. </w:t>
      </w:r>
      <w:r w:rsidR="002B5388">
        <w:t xml:space="preserve">He too accepts the </w:t>
      </w:r>
      <w:r w:rsidR="00411CD5">
        <w:t>summary of research described in</w:t>
      </w:r>
      <w:r w:rsidR="002B5388">
        <w:t xml:space="preserve"> the Austroads report </w:t>
      </w:r>
      <w:r w:rsidR="000022A2">
        <w:t>and referred to this document in support of his evidence.</w:t>
      </w:r>
      <w:r w:rsidR="00567C21">
        <w:t xml:space="preserve"> </w:t>
      </w:r>
    </w:p>
    <w:p w14:paraId="20799BD6" w14:textId="4F8B541F" w:rsidR="00E861F2" w:rsidRDefault="00E47C76" w:rsidP="00C56DD2">
      <w:pPr>
        <w:pStyle w:val="Para1"/>
      </w:pPr>
      <w:r>
        <w:t xml:space="preserve">It was Mr Hodges’s </w:t>
      </w:r>
      <w:r w:rsidR="00A36C66">
        <w:t>opinion</w:t>
      </w:r>
      <w:r>
        <w:t xml:space="preserve"> that the </w:t>
      </w:r>
      <w:r w:rsidR="00A36C66">
        <w:t>primary</w:t>
      </w:r>
      <w:r w:rsidR="00223AAD">
        <w:t xml:space="preserve"> section of North Road </w:t>
      </w:r>
      <w:r w:rsidR="00A36C66">
        <w:t xml:space="preserve">from where the sign will be viewed is </w:t>
      </w:r>
      <w:r w:rsidR="00E861F2">
        <w:t>not a zone where particular concentration is required</w:t>
      </w:r>
      <w:r w:rsidR="00671DC7">
        <w:t xml:space="preserve"> and that it </w:t>
      </w:r>
      <w:r w:rsidR="00E33D02">
        <w:t>represents typical driving conditions on the road network</w:t>
      </w:r>
      <w:r w:rsidR="00E861F2">
        <w:t xml:space="preserve">.  </w:t>
      </w:r>
      <w:r w:rsidR="00EE0FA4">
        <w:t>In this case, h</w:t>
      </w:r>
      <w:r w:rsidR="00E861F2">
        <w:t>e relies on the relatively straight</w:t>
      </w:r>
      <w:r w:rsidR="00563B6C">
        <w:t xml:space="preserve">  horizontal road alignment, the moderate and consistent grades on the overpass, absence of</w:t>
      </w:r>
      <w:r w:rsidR="00330B1F">
        <w:t xml:space="preserve"> any significant driver decisions to be made and </w:t>
      </w:r>
      <w:r w:rsidR="00EA4DED">
        <w:t>that ‘no intersections are located in the length of road where the sign is visible and likely to be read by passing drivers’.</w:t>
      </w:r>
      <w:r w:rsidR="00EA4DED">
        <w:rPr>
          <w:rStyle w:val="FootnoteReference"/>
        </w:rPr>
        <w:footnoteReference w:id="12"/>
      </w:r>
      <w:r w:rsidR="00AF4B41">
        <w:t xml:space="preserve"> Suffice to say, he accepts that the determination of whether ‘particular concentration is required’ involves subjective judgement and is not just limited to the one example cited in clause 52.05-8 of a ‘high pedestrian volume intersection’.  </w:t>
      </w:r>
    </w:p>
    <w:p w14:paraId="007D6F6C" w14:textId="0742CC14" w:rsidR="00701499" w:rsidRDefault="003E7502" w:rsidP="005F3CFE">
      <w:pPr>
        <w:pStyle w:val="Para1"/>
      </w:pPr>
      <w:r>
        <w:t xml:space="preserve">Of the intersection with Clarendon Avenue, Mr Hodges describes </w:t>
      </w:r>
      <w:r w:rsidR="001154EE">
        <w:t xml:space="preserve">its left-in and left-out only </w:t>
      </w:r>
      <w:r w:rsidR="00F37C4B">
        <w:t>role as one that is simple to negotiate</w:t>
      </w:r>
      <w:r w:rsidR="008C6787">
        <w:t xml:space="preserve">.  In terms of </w:t>
      </w:r>
      <w:r w:rsidR="00DA61B6">
        <w:t xml:space="preserve">rear-end crashes on approach to the intersection </w:t>
      </w:r>
      <w:r w:rsidR="00E57980">
        <w:t xml:space="preserve">that </w:t>
      </w:r>
      <w:r w:rsidR="00E33D02">
        <w:t xml:space="preserve">have </w:t>
      </w:r>
      <w:r w:rsidR="004340FD">
        <w:t>occurred</w:t>
      </w:r>
      <w:r w:rsidR="005E0524">
        <w:t xml:space="preserve">, </w:t>
      </w:r>
      <w:r w:rsidR="00E57980">
        <w:t xml:space="preserve">he </w:t>
      </w:r>
      <w:r w:rsidR="00EA0ECA">
        <w:t xml:space="preserve">regards those as low severity </w:t>
      </w:r>
      <w:r w:rsidR="001D174A">
        <w:t xml:space="preserve">while </w:t>
      </w:r>
      <w:r w:rsidR="00E57980">
        <w:t>accept</w:t>
      </w:r>
      <w:r w:rsidR="001D174A">
        <w:t>ing</w:t>
      </w:r>
      <w:r w:rsidR="00E57980">
        <w:t xml:space="preserve"> that queues </w:t>
      </w:r>
      <w:r w:rsidR="005C1B17">
        <w:t xml:space="preserve">negotiating the </w:t>
      </w:r>
      <w:r w:rsidR="008D10DF">
        <w:t xml:space="preserve">Haughton Road </w:t>
      </w:r>
      <w:r w:rsidR="005C1B17">
        <w:t xml:space="preserve">roundabout and pedestrian crossing </w:t>
      </w:r>
      <w:r w:rsidR="00D57424">
        <w:t xml:space="preserve">and </w:t>
      </w:r>
      <w:r w:rsidR="009B7CCB">
        <w:t xml:space="preserve">the need for </w:t>
      </w:r>
      <w:r w:rsidR="00D57424">
        <w:t xml:space="preserve">some level of deceleration </w:t>
      </w:r>
      <w:r w:rsidR="009B7CCB">
        <w:t>by left turning vehicles</w:t>
      </w:r>
      <w:r w:rsidR="001B4807">
        <w:t xml:space="preserve"> on North Road may be relevant causal f</w:t>
      </w:r>
      <w:r w:rsidR="00FD30F1">
        <w:t>a</w:t>
      </w:r>
      <w:r w:rsidR="001B4807">
        <w:t>ctors</w:t>
      </w:r>
      <w:r w:rsidR="00D62F09">
        <w:t xml:space="preserve">.  The </w:t>
      </w:r>
      <w:r w:rsidR="001B4807">
        <w:t>need to slow to give way to</w:t>
      </w:r>
      <w:r w:rsidR="00D57424">
        <w:t xml:space="preserve"> a bicycle in a bike lane may </w:t>
      </w:r>
      <w:r w:rsidR="00704BCC">
        <w:t xml:space="preserve">be </w:t>
      </w:r>
      <w:r w:rsidR="00FD30F1">
        <w:t xml:space="preserve">another </w:t>
      </w:r>
      <w:r w:rsidR="00704BCC">
        <w:t xml:space="preserve">factor.  </w:t>
      </w:r>
      <w:r w:rsidR="00AD70D7">
        <w:t>H</w:t>
      </w:r>
      <w:r w:rsidR="001242E6">
        <w:t xml:space="preserve">e accepts </w:t>
      </w:r>
      <w:r w:rsidR="001831C0">
        <w:t xml:space="preserve">that the crest </w:t>
      </w:r>
      <w:r w:rsidR="0027362F">
        <w:t xml:space="preserve">on the overpass </w:t>
      </w:r>
      <w:r w:rsidR="00462AA1">
        <w:t xml:space="preserve">has </w:t>
      </w:r>
      <w:r w:rsidR="001831C0">
        <w:t xml:space="preserve">a </w:t>
      </w:r>
      <w:r w:rsidR="00C90B25">
        <w:t>role i</w:t>
      </w:r>
      <w:r w:rsidR="001831C0">
        <w:t xml:space="preserve">n </w:t>
      </w:r>
      <w:r w:rsidR="0027362F">
        <w:t xml:space="preserve">limiting </w:t>
      </w:r>
      <w:r w:rsidR="001831C0">
        <w:t>sight distances</w:t>
      </w:r>
      <w:r w:rsidR="002211C5">
        <w:t xml:space="preserve"> </w:t>
      </w:r>
      <w:r w:rsidR="0027362F">
        <w:t xml:space="preserve">and </w:t>
      </w:r>
      <w:r w:rsidR="006F3592">
        <w:t>visibility of queued vehicles on approach to the intersection</w:t>
      </w:r>
      <w:r w:rsidR="002041DA">
        <w:t>.  However</w:t>
      </w:r>
      <w:r w:rsidR="004564AF">
        <w:t>,</w:t>
      </w:r>
      <w:r w:rsidR="0027362F">
        <w:t xml:space="preserve"> </w:t>
      </w:r>
      <w:r w:rsidR="002041DA">
        <w:t>he also opines</w:t>
      </w:r>
      <w:r w:rsidR="00676108">
        <w:t xml:space="preserve"> that</w:t>
      </w:r>
      <w:r w:rsidR="002041DA">
        <w:t xml:space="preserve"> </w:t>
      </w:r>
      <w:r w:rsidR="00A41B48">
        <w:t xml:space="preserve">while not definitive, </w:t>
      </w:r>
      <w:r w:rsidR="0027362F">
        <w:t xml:space="preserve">the road </w:t>
      </w:r>
      <w:r w:rsidR="004564AF">
        <w:t xml:space="preserve">has </w:t>
      </w:r>
      <w:r w:rsidR="0027362F">
        <w:t xml:space="preserve">likely </w:t>
      </w:r>
      <w:r w:rsidR="004564AF">
        <w:t xml:space="preserve">been designed to </w:t>
      </w:r>
      <w:r w:rsidR="00676108">
        <w:t xml:space="preserve">the </w:t>
      </w:r>
      <w:r w:rsidR="004564AF">
        <w:t>requ</w:t>
      </w:r>
      <w:r w:rsidR="009263CE">
        <w:t xml:space="preserve">ired </w:t>
      </w:r>
      <w:r w:rsidR="00676108">
        <w:t xml:space="preserve">engineering </w:t>
      </w:r>
      <w:r w:rsidR="009263CE">
        <w:t>standards</w:t>
      </w:r>
      <w:r w:rsidR="006F3592">
        <w:t xml:space="preserve"> </w:t>
      </w:r>
      <w:r w:rsidR="002041DA">
        <w:t xml:space="preserve">so that the end of </w:t>
      </w:r>
      <w:r w:rsidR="001242E6">
        <w:t>queue</w:t>
      </w:r>
      <w:r w:rsidR="00F404F6">
        <w:t>d vehicles</w:t>
      </w:r>
      <w:r w:rsidR="001242E6">
        <w:t xml:space="preserve"> will be visible to an approaching vehicle </w:t>
      </w:r>
      <w:r w:rsidR="0019361A">
        <w:t>at any given point from the overpass</w:t>
      </w:r>
      <w:r w:rsidR="00925E04">
        <w:t xml:space="preserve">.  That being the case, </w:t>
      </w:r>
      <w:r w:rsidR="00D13628">
        <w:t>he opines</w:t>
      </w:r>
      <w:r w:rsidR="00925E04">
        <w:t xml:space="preserve"> that </w:t>
      </w:r>
      <w:r w:rsidR="00C07455">
        <w:t xml:space="preserve">the presence of queues is likely to a ‘null point’ </w:t>
      </w:r>
      <w:r w:rsidR="00A65624">
        <w:t>as a</w:t>
      </w:r>
      <w:r w:rsidR="00170C15">
        <w:t xml:space="preserve"> factor </w:t>
      </w:r>
      <w:r w:rsidR="007D5491">
        <w:t xml:space="preserve">contributing </w:t>
      </w:r>
      <w:r w:rsidR="00170C15">
        <w:t>to rear end collisions</w:t>
      </w:r>
      <w:r w:rsidR="007D5491">
        <w:t>.</w:t>
      </w:r>
      <w:r w:rsidR="006F3592">
        <w:t xml:space="preserve"> </w:t>
      </w:r>
      <w:r w:rsidR="00056202">
        <w:t>T</w:t>
      </w:r>
      <w:r w:rsidR="00701499">
        <w:t xml:space="preserve">he absence of any detailed design plans and feature surveys, and </w:t>
      </w:r>
      <w:r w:rsidR="00056202">
        <w:t xml:space="preserve">inability to experience </w:t>
      </w:r>
      <w:r w:rsidR="00701499">
        <w:t xml:space="preserve">queuing events </w:t>
      </w:r>
      <w:r w:rsidR="00056202">
        <w:t xml:space="preserve">due to </w:t>
      </w:r>
      <w:r w:rsidR="00080309">
        <w:t xml:space="preserve">the </w:t>
      </w:r>
      <w:r w:rsidR="00701499">
        <w:t xml:space="preserve">current </w:t>
      </w:r>
      <w:r w:rsidR="00080309">
        <w:t xml:space="preserve">road conditions affected by the </w:t>
      </w:r>
      <w:r w:rsidR="00701499">
        <w:t xml:space="preserve">COVID </w:t>
      </w:r>
      <w:r w:rsidR="00080309">
        <w:t>pandemic were cited as reasons for this qualified response.</w:t>
      </w:r>
    </w:p>
    <w:p w14:paraId="2FC40EEA" w14:textId="165AB8AE" w:rsidR="005B1275" w:rsidRDefault="009E5956" w:rsidP="005B1275">
      <w:pPr>
        <w:pStyle w:val="Para1"/>
      </w:pPr>
      <w:r>
        <w:t>T</w:t>
      </w:r>
      <w:r w:rsidR="005B1275">
        <w:t>he viewing zone where sign is said to be most visible is</w:t>
      </w:r>
      <w:r>
        <w:t xml:space="preserve"> </w:t>
      </w:r>
      <w:r w:rsidR="000638D6">
        <w:t xml:space="preserve">said to be </w:t>
      </w:r>
      <w:r>
        <w:t xml:space="preserve">between </w:t>
      </w:r>
      <w:r w:rsidR="005B1275">
        <w:t>165m to 200m from the sign</w:t>
      </w:r>
      <w:r w:rsidR="004F3F47">
        <w:t xml:space="preserve"> </w:t>
      </w:r>
      <w:r w:rsidR="00BE7596">
        <w:t xml:space="preserve">and this falls </w:t>
      </w:r>
      <w:r w:rsidR="004F3F47">
        <w:t>within the 10 degree vision cone</w:t>
      </w:r>
      <w:r>
        <w:t xml:space="preserve">. </w:t>
      </w:r>
      <w:r w:rsidR="003F2F57">
        <w:t>Between 80m to 165m from the sign, the sign is said to be within the 10 to 20 degree vision cone</w:t>
      </w:r>
      <w:r w:rsidR="00BE7596">
        <w:t>.  Beyond this, it is Mr Hodges’s evidence that the sign rapid</w:t>
      </w:r>
      <w:r w:rsidR="00BF7E91">
        <w:t>l</w:t>
      </w:r>
      <w:r w:rsidR="00BE7596">
        <w:t>y disappears from view.</w:t>
      </w:r>
    </w:p>
    <w:p w14:paraId="7E416AA3" w14:textId="794A73BD" w:rsidR="00696281" w:rsidRDefault="007D5491" w:rsidP="00C56DD2">
      <w:pPr>
        <w:pStyle w:val="Para1"/>
      </w:pPr>
      <w:r>
        <w:t xml:space="preserve">In relation to </w:t>
      </w:r>
      <w:r w:rsidR="00CC19A7">
        <w:t xml:space="preserve">distraction, </w:t>
      </w:r>
      <w:r w:rsidR="00A87577">
        <w:t xml:space="preserve">Mr Hodges </w:t>
      </w:r>
      <w:r w:rsidR="000A72C6">
        <w:t xml:space="preserve">also relied upon </w:t>
      </w:r>
      <w:r w:rsidR="004434A9">
        <w:t>the guiding principles and recommendations in the Austroads report</w:t>
      </w:r>
      <w:r w:rsidR="00CC19A7">
        <w:t xml:space="preserve"> </w:t>
      </w:r>
      <w:r w:rsidR="00C1424B">
        <w:t xml:space="preserve">but also </w:t>
      </w:r>
      <w:r w:rsidR="00E460DB">
        <w:t xml:space="preserve">drew heavily from two more recent </w:t>
      </w:r>
      <w:r w:rsidR="000748F3">
        <w:t xml:space="preserve">studies whose </w:t>
      </w:r>
      <w:r w:rsidR="00E460DB">
        <w:t xml:space="preserve">Australian </w:t>
      </w:r>
      <w:r w:rsidR="000748F3">
        <w:t xml:space="preserve">context is said to make them </w:t>
      </w:r>
      <w:r w:rsidR="00D022C7">
        <w:t xml:space="preserve">more relevant than </w:t>
      </w:r>
      <w:r w:rsidR="00F208C6">
        <w:rPr>
          <w:noProof/>
        </w:rPr>
        <w:lastRenderedPageBreak/>
        <w:drawing>
          <wp:anchor distT="0" distB="0" distL="114300" distR="114300" simplePos="0" relativeHeight="251700224" behindDoc="1" locked="0" layoutInCell="1" allowOverlap="1" wp14:anchorId="38470569" wp14:editId="72888DB1">
            <wp:simplePos x="0" y="0"/>
            <wp:positionH relativeFrom="column">
              <wp:posOffset>5183505</wp:posOffset>
            </wp:positionH>
            <wp:positionV relativeFrom="paragraph">
              <wp:posOffset>8459470</wp:posOffset>
            </wp:positionV>
            <wp:extent cx="1080000" cy="1080000"/>
            <wp:effectExtent l="0" t="0" r="6350" b="6350"/>
            <wp:wrapNone/>
            <wp:docPr id="138" name="VCAT Seal19"/>
            <wp:cNvGraphicFramePr/>
            <a:graphic xmlns:a="http://schemas.openxmlformats.org/drawingml/2006/main">
              <a:graphicData uri="http://schemas.openxmlformats.org/drawingml/2006/picture">
                <pic:pic xmlns:pic="http://schemas.openxmlformats.org/drawingml/2006/picture">
                  <pic:nvPicPr>
                    <pic:cNvPr id="138" name="VCAT Seal1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96281">
        <w:t>other overseas studies referred to in the Austroad</w:t>
      </w:r>
      <w:r w:rsidR="00714701">
        <w:t>s</w:t>
      </w:r>
      <w:r w:rsidR="00696281">
        <w:t xml:space="preserve"> report.</w:t>
      </w:r>
      <w:r w:rsidR="00A30082">
        <w:t xml:space="preserve"> He did however acknowledge a number of their limitations, expressing the view that more research would be desirable.</w:t>
      </w:r>
    </w:p>
    <w:p w14:paraId="61A7DBE1" w14:textId="62648CAE" w:rsidR="005E65BD" w:rsidRDefault="00FC59BD" w:rsidP="005E65BD">
      <w:pPr>
        <w:pStyle w:val="Para1"/>
      </w:pPr>
      <w:r>
        <w:t xml:space="preserve">Both </w:t>
      </w:r>
      <w:r w:rsidR="00230B85">
        <w:t xml:space="preserve">studies </w:t>
      </w:r>
      <w:r w:rsidR="00714701">
        <w:t xml:space="preserve">were undertaken in 2015 after the release of the Austroads report and </w:t>
      </w:r>
      <w:r w:rsidR="00F45E5E">
        <w:t>are</w:t>
      </w:r>
      <w:r w:rsidR="005E65BD">
        <w:t>:</w:t>
      </w:r>
    </w:p>
    <w:p w14:paraId="54CE0CC4" w14:textId="1CCF0AF3" w:rsidR="005E65BD" w:rsidRDefault="00F45E5E" w:rsidP="00164F8C">
      <w:pPr>
        <w:pStyle w:val="Para5"/>
      </w:pPr>
      <w:r>
        <w:t>a research paper</w:t>
      </w:r>
      <w:r w:rsidR="005E65BD">
        <w:t xml:space="preserve"> titled ‘</w:t>
      </w:r>
      <w:r w:rsidR="005E65BD" w:rsidRPr="00C64EC9">
        <w:rPr>
          <w:i/>
          <w:iCs/>
        </w:rPr>
        <w:t>Digital billboards ‘down under’. Are they distracting to drivers and can industry and regulators work together for a successful road safety outcome?</w:t>
      </w:r>
      <w:r w:rsidR="00164F8C">
        <w:t xml:space="preserve">’ </w:t>
      </w:r>
      <w:r w:rsidR="00C64EC9">
        <w:t>b</w:t>
      </w:r>
      <w:r w:rsidR="00164F8C">
        <w:t>y Samsa Consulting</w:t>
      </w:r>
      <w:r w:rsidR="00B227FF">
        <w:rPr>
          <w:rStyle w:val="FootnoteReference"/>
        </w:rPr>
        <w:footnoteReference w:id="13"/>
      </w:r>
      <w:r w:rsidR="005E65BD">
        <w:t xml:space="preserve"> </w:t>
      </w:r>
      <w:r w:rsidR="00164F8C">
        <w:t xml:space="preserve">(the </w:t>
      </w:r>
      <w:r w:rsidR="00164F8C" w:rsidRPr="00164F8C">
        <w:rPr>
          <w:b/>
          <w:bCs/>
        </w:rPr>
        <w:t xml:space="preserve">Samsa </w:t>
      </w:r>
      <w:r w:rsidR="00051B61">
        <w:rPr>
          <w:b/>
          <w:bCs/>
        </w:rPr>
        <w:t>study</w:t>
      </w:r>
      <w:r w:rsidR="00164F8C">
        <w:t>);</w:t>
      </w:r>
    </w:p>
    <w:p w14:paraId="33E90874" w14:textId="7C849FE9" w:rsidR="00164F8C" w:rsidRDefault="006B4DBE" w:rsidP="005F3CFE">
      <w:pPr>
        <w:pStyle w:val="Para5"/>
      </w:pPr>
      <w:r>
        <w:t xml:space="preserve">a study titled </w:t>
      </w:r>
      <w:r w:rsidR="00E21137">
        <w:t>‘</w:t>
      </w:r>
      <w:r w:rsidR="004F62D8" w:rsidRPr="0043264E">
        <w:rPr>
          <w:i/>
          <w:iCs/>
        </w:rPr>
        <w:t xml:space="preserve">An On-Road Study of the Effect of Roadside Advertising on Driving Performance and Situational Awareness </w:t>
      </w:r>
      <w:r w:rsidR="00FC59BD" w:rsidRPr="0043264E">
        <w:rPr>
          <w:i/>
          <w:iCs/>
        </w:rPr>
        <w:t>(</w:t>
      </w:r>
      <w:r w:rsidR="004F62D8" w:rsidRPr="0043264E">
        <w:rPr>
          <w:i/>
          <w:iCs/>
        </w:rPr>
        <w:t>2015</w:t>
      </w:r>
      <w:r w:rsidR="00FC59BD" w:rsidRPr="0043264E">
        <w:rPr>
          <w:i/>
          <w:iCs/>
        </w:rPr>
        <w:t>)</w:t>
      </w:r>
      <w:r w:rsidR="005E26E7">
        <w:rPr>
          <w:i/>
          <w:iCs/>
        </w:rPr>
        <w:t>’</w:t>
      </w:r>
      <w:r w:rsidR="004F62D8">
        <w:t>, Monash University Accident Research Centre</w:t>
      </w:r>
      <w:r w:rsidR="00C64EC9">
        <w:t xml:space="preserve"> (the </w:t>
      </w:r>
      <w:r w:rsidR="00C64EC9" w:rsidRPr="0043264E">
        <w:rPr>
          <w:b/>
          <w:bCs/>
        </w:rPr>
        <w:t>MUARC</w:t>
      </w:r>
      <w:r w:rsidR="0043264E" w:rsidRPr="0043264E">
        <w:rPr>
          <w:b/>
          <w:bCs/>
        </w:rPr>
        <w:t xml:space="preserve"> study</w:t>
      </w:r>
      <w:r w:rsidR="0043264E">
        <w:t>)</w:t>
      </w:r>
      <w:r w:rsidR="004F62D8">
        <w:t>.</w:t>
      </w:r>
    </w:p>
    <w:p w14:paraId="34483B80" w14:textId="7467BDFA" w:rsidR="00051B61" w:rsidRDefault="00051B61" w:rsidP="00C56DD2">
      <w:pPr>
        <w:pStyle w:val="Para1"/>
      </w:pPr>
      <w:r>
        <w:t xml:space="preserve">In the Samsa study, 29 participants ranging in age from </w:t>
      </w:r>
      <w:r w:rsidR="00CF76FF">
        <w:t>2</w:t>
      </w:r>
      <w:r w:rsidR="00382677">
        <w:t>5</w:t>
      </w:r>
      <w:r w:rsidR="00CF76FF">
        <w:t xml:space="preserve"> to 54 years of age with a minimum of five years driving experience</w:t>
      </w:r>
      <w:r w:rsidR="006B2A3B">
        <w:t xml:space="preserve"> were </w:t>
      </w:r>
      <w:r w:rsidR="00C036FF">
        <w:t>fitted with eye tracking glasses and</w:t>
      </w:r>
      <w:r w:rsidR="006B2A3B">
        <w:t xml:space="preserve"> dr</w:t>
      </w:r>
      <w:r w:rsidR="00C036FF">
        <w:t>o</w:t>
      </w:r>
      <w:r w:rsidR="006B2A3B">
        <w:t>ve a</w:t>
      </w:r>
      <w:r w:rsidR="007A444F">
        <w:t xml:space="preserve">n instrumented vehicle </w:t>
      </w:r>
      <w:r w:rsidR="00F90D84">
        <w:t>along a</w:t>
      </w:r>
      <w:r w:rsidR="006B2A3B">
        <w:t xml:space="preserve"> 14.6km </w:t>
      </w:r>
      <w:r w:rsidR="00F90D84">
        <w:t>route</w:t>
      </w:r>
      <w:r w:rsidR="006B2A3B">
        <w:t xml:space="preserve"> through Brisbane</w:t>
      </w:r>
      <w:r w:rsidR="004D213A">
        <w:t xml:space="preserve"> f</w:t>
      </w:r>
      <w:r w:rsidR="00F90D84">
        <w:t>or</w:t>
      </w:r>
      <w:r w:rsidR="004D213A">
        <w:t xml:space="preserve"> approximately 90 minutes.</w:t>
      </w:r>
      <w:r w:rsidR="0081232C">
        <w:t xml:space="preserve">  </w:t>
      </w:r>
      <w:r w:rsidR="00A81DEB">
        <w:t>A total of 21 ‘static’ billboards</w:t>
      </w:r>
      <w:r w:rsidR="00871508">
        <w:rPr>
          <w:rStyle w:val="FootnoteReference"/>
        </w:rPr>
        <w:footnoteReference w:id="14"/>
      </w:r>
      <w:r w:rsidR="00A81DEB">
        <w:t xml:space="preserve"> and four </w:t>
      </w:r>
      <w:r w:rsidR="00511594">
        <w:t>digital billboards were included in the driving route.</w:t>
      </w:r>
    </w:p>
    <w:p w14:paraId="56F4A5EA" w14:textId="5C18C855" w:rsidR="00C1424B" w:rsidRDefault="00764586" w:rsidP="00C56DD2">
      <w:pPr>
        <w:pStyle w:val="Para1"/>
      </w:pPr>
      <w:r>
        <w:t xml:space="preserve">The Samsa </w:t>
      </w:r>
      <w:r w:rsidR="00051B61">
        <w:t xml:space="preserve">study </w:t>
      </w:r>
      <w:r>
        <w:t>sought to determin</w:t>
      </w:r>
      <w:r w:rsidR="00226D70">
        <w:t xml:space="preserve">e two questions, one of which </w:t>
      </w:r>
      <w:r w:rsidR="006E53D8">
        <w:t xml:space="preserve">relevantly </w:t>
      </w:r>
      <w:r w:rsidR="00826443">
        <w:t>for th</w:t>
      </w:r>
      <w:r w:rsidR="003B48D9">
        <w:t>e issues in this</w:t>
      </w:r>
      <w:r w:rsidR="00826443">
        <w:t xml:space="preserve"> proceeding is </w:t>
      </w:r>
      <w:r w:rsidR="00226D70">
        <w:t>whether fixations and driving performance differ significantly in the presence</w:t>
      </w:r>
      <w:r w:rsidR="006E53D8">
        <w:t xml:space="preserve"> of digital billboards compared to static billboards.</w:t>
      </w:r>
      <w:r w:rsidR="00226D70">
        <w:t xml:space="preserve"> </w:t>
      </w:r>
    </w:p>
    <w:p w14:paraId="38637C77" w14:textId="7CEEF634" w:rsidR="00C90ECA" w:rsidRPr="000638D6" w:rsidRDefault="00C90ECA" w:rsidP="00C56DD2">
      <w:pPr>
        <w:pStyle w:val="Para1"/>
      </w:pPr>
      <w:r>
        <w:t xml:space="preserve">In the MUARC study, </w:t>
      </w:r>
      <w:r w:rsidR="00CD24E0">
        <w:t xml:space="preserve">19 drivers aged between 22 and 47 years with a minimum driving experience of 2 years </w:t>
      </w:r>
      <w:r w:rsidR="002C1193">
        <w:t>drove a</w:t>
      </w:r>
      <w:r w:rsidR="007546F8">
        <w:t>n instrumented vehicle through a</w:t>
      </w:r>
      <w:r w:rsidR="002C1193">
        <w:t xml:space="preserve"> 38km route in metropolitan </w:t>
      </w:r>
      <w:r w:rsidR="002C1193" w:rsidRPr="000638D6">
        <w:t>Melbourne.</w:t>
      </w:r>
      <w:r w:rsidR="00A16B59" w:rsidRPr="000638D6">
        <w:t xml:space="preserve">  Eleven billboards (10 ‘static</w:t>
      </w:r>
      <w:r w:rsidR="00C6280B" w:rsidRPr="000638D6">
        <w:t>’</w:t>
      </w:r>
      <w:r w:rsidR="00A16B59" w:rsidRPr="000638D6">
        <w:t xml:space="preserve"> and one electronic) </w:t>
      </w:r>
      <w:r w:rsidR="006D6437" w:rsidRPr="000638D6">
        <w:t>were present in the selected route.</w:t>
      </w:r>
      <w:r w:rsidR="00EC59D2" w:rsidRPr="000638D6">
        <w:t xml:space="preserve"> </w:t>
      </w:r>
      <w:r w:rsidR="00E46DEE" w:rsidRPr="000638D6">
        <w:t>Among</w:t>
      </w:r>
      <w:r w:rsidR="008855E6" w:rsidRPr="000638D6">
        <w:t xml:space="preserve">st other tasks, </w:t>
      </w:r>
      <w:r w:rsidR="00E46DEE" w:rsidRPr="000638D6">
        <w:t xml:space="preserve">drivers were asked to </w:t>
      </w:r>
      <w:r w:rsidR="00D942DB" w:rsidRPr="000638D6">
        <w:t>vocalise</w:t>
      </w:r>
      <w:r w:rsidR="005F6ABD" w:rsidRPr="000638D6">
        <w:t xml:space="preserve"> (</w:t>
      </w:r>
      <w:r w:rsidR="00DD7353" w:rsidRPr="000638D6">
        <w:t>‘</w:t>
      </w:r>
      <w:r w:rsidR="005F6ABD" w:rsidRPr="000638D6">
        <w:t>think aloud</w:t>
      </w:r>
      <w:r w:rsidR="00DD7353" w:rsidRPr="000638D6">
        <w:t>’</w:t>
      </w:r>
      <w:r w:rsidR="005F6ABD" w:rsidRPr="000638D6">
        <w:t>)</w:t>
      </w:r>
      <w:r w:rsidR="00F9050D" w:rsidRPr="000638D6">
        <w:t xml:space="preserve"> </w:t>
      </w:r>
      <w:r w:rsidR="00724FCC" w:rsidRPr="000638D6">
        <w:t xml:space="preserve">while driving by describing </w:t>
      </w:r>
      <w:r w:rsidR="0011325C" w:rsidRPr="000638D6">
        <w:t xml:space="preserve">features in the environment </w:t>
      </w:r>
      <w:r w:rsidR="00920D0C" w:rsidRPr="000638D6">
        <w:t>(such as road signs</w:t>
      </w:r>
      <w:r w:rsidR="00DD7353" w:rsidRPr="000638D6">
        <w:t>,</w:t>
      </w:r>
      <w:r w:rsidR="00920D0C" w:rsidRPr="000638D6">
        <w:t xml:space="preserve"> billboards</w:t>
      </w:r>
      <w:r w:rsidR="00DD7353" w:rsidRPr="000638D6">
        <w:t xml:space="preserve"> and other road users</w:t>
      </w:r>
      <w:r w:rsidR="00920D0C" w:rsidRPr="000638D6">
        <w:t xml:space="preserve">) </w:t>
      </w:r>
      <w:r w:rsidR="0011325C" w:rsidRPr="000638D6">
        <w:t>and how t</w:t>
      </w:r>
      <w:r w:rsidR="009671C1" w:rsidRPr="000638D6">
        <w:t>hose features</w:t>
      </w:r>
      <w:r w:rsidR="0011325C" w:rsidRPr="000638D6">
        <w:t xml:space="preserve"> relate to them</w:t>
      </w:r>
      <w:r w:rsidR="008855E6" w:rsidRPr="000638D6">
        <w:t>.</w:t>
      </w:r>
    </w:p>
    <w:p w14:paraId="54587C40" w14:textId="77777777" w:rsidR="00627389" w:rsidRDefault="008B047E" w:rsidP="008B047E">
      <w:pPr>
        <w:pStyle w:val="Para1"/>
      </w:pPr>
      <w:r>
        <w:t xml:space="preserve">Mr Hodges summarised </w:t>
      </w:r>
      <w:r w:rsidR="00627389">
        <w:t>the findings of these studies as follows:</w:t>
      </w:r>
    </w:p>
    <w:p w14:paraId="59785C37" w14:textId="6F04D530" w:rsidR="00627389" w:rsidRDefault="008B047E" w:rsidP="00627389">
      <w:pPr>
        <w:pStyle w:val="Para5"/>
      </w:pPr>
      <w:r>
        <w:t>there is no significant differences in driver behaviour and situational awareness between static and electronic billboards</w:t>
      </w:r>
      <w:r w:rsidR="00F50D7E">
        <w:t>;</w:t>
      </w:r>
      <w:r>
        <w:t xml:space="preserve"> </w:t>
      </w:r>
    </w:p>
    <w:p w14:paraId="710F73F1" w14:textId="13DC7CA5" w:rsidR="00A12184" w:rsidRDefault="008B047E" w:rsidP="00627389">
      <w:pPr>
        <w:pStyle w:val="Para5"/>
      </w:pPr>
      <w:r>
        <w:t>drivers are not overly distracted by either sign type</w:t>
      </w:r>
      <w:r w:rsidR="00F50D7E">
        <w:t>;</w:t>
      </w:r>
      <w:r>
        <w:t xml:space="preserve"> </w:t>
      </w:r>
    </w:p>
    <w:p w14:paraId="56652178" w14:textId="6C2DB8D9" w:rsidR="0010581B" w:rsidRDefault="008B047E" w:rsidP="0010581B">
      <w:pPr>
        <w:pStyle w:val="Para5"/>
      </w:pPr>
      <w:r>
        <w:t>drivers tend to pay attention to billboards when driving demands are low. Conversely when driving demands are high, drivers can ‘self-regulate’</w:t>
      </w:r>
      <w:r w:rsidR="0010581B">
        <w:t xml:space="preserve"> their attention to billboards and focus on the immediate driving task</w:t>
      </w:r>
      <w:r w:rsidR="00F50D7E">
        <w:t>; and</w:t>
      </w:r>
    </w:p>
    <w:p w14:paraId="7416D1F4" w14:textId="38625805" w:rsidR="000E0B28" w:rsidRDefault="00B04EF0" w:rsidP="005F3CFE">
      <w:pPr>
        <w:pStyle w:val="Para5"/>
      </w:pPr>
      <w:r>
        <w:t>when drivers do fixate on billboards, average fixations are well below 0.75s which is the considered to be the minimum perception / reaction time to an unexpected event.</w:t>
      </w:r>
    </w:p>
    <w:p w14:paraId="0E1CBF57" w14:textId="4525BB67" w:rsidR="008B047E" w:rsidRDefault="00DF0DBB" w:rsidP="00687111">
      <w:pPr>
        <w:pStyle w:val="Para1"/>
      </w:pPr>
      <w:r>
        <w:t xml:space="preserve">Drawing </w:t>
      </w:r>
      <w:r w:rsidR="00C72C08">
        <w:t>up</w:t>
      </w:r>
      <w:r>
        <w:t>on the findings of these studies Mr Hodges expresse</w:t>
      </w:r>
      <w:r w:rsidR="00C72C08">
        <w:t xml:space="preserve">d the view that </w:t>
      </w:r>
      <w:r w:rsidR="008B047E">
        <w:t xml:space="preserve">the conversion </w:t>
      </w:r>
      <w:r w:rsidR="00373717">
        <w:t xml:space="preserve">of the existing sign from a floodlit billboard to an electronic sign </w:t>
      </w:r>
      <w:r w:rsidR="00F208C6">
        <w:rPr>
          <w:noProof/>
        </w:rPr>
        <w:lastRenderedPageBreak/>
        <w:drawing>
          <wp:anchor distT="0" distB="0" distL="114300" distR="114300" simplePos="0" relativeHeight="251701248" behindDoc="1" locked="0" layoutInCell="1" allowOverlap="1" wp14:anchorId="53933AF4" wp14:editId="356C0455">
            <wp:simplePos x="0" y="0"/>
            <wp:positionH relativeFrom="column">
              <wp:posOffset>5183505</wp:posOffset>
            </wp:positionH>
            <wp:positionV relativeFrom="paragraph">
              <wp:posOffset>8459470</wp:posOffset>
            </wp:positionV>
            <wp:extent cx="1080000" cy="1080000"/>
            <wp:effectExtent l="0" t="0" r="6350" b="6350"/>
            <wp:wrapNone/>
            <wp:docPr id="139" name="VCAT Seal20"/>
            <wp:cNvGraphicFramePr/>
            <a:graphic xmlns:a="http://schemas.openxmlformats.org/drawingml/2006/main">
              <a:graphicData uri="http://schemas.openxmlformats.org/drawingml/2006/picture">
                <pic:pic xmlns:pic="http://schemas.openxmlformats.org/drawingml/2006/picture">
                  <pic:nvPicPr>
                    <pic:cNvPr id="139" name="VCAT Seal2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73717">
        <w:t>is not likely to result in any change in driver behaviour compared to existing conditions.</w:t>
      </w:r>
    </w:p>
    <w:p w14:paraId="20E72FF7" w14:textId="2DFDCCE9" w:rsidR="00480EAE" w:rsidRDefault="000A4C60" w:rsidP="00C56DD2">
      <w:pPr>
        <w:pStyle w:val="Para1"/>
      </w:pPr>
      <w:r>
        <w:t>Further, to the extent that the different physical char</w:t>
      </w:r>
      <w:r w:rsidR="00EE03F6">
        <w:t>a</w:t>
      </w:r>
      <w:r>
        <w:t>cteristics of</w:t>
      </w:r>
      <w:r w:rsidR="00EE03F6">
        <w:t xml:space="preserve"> electr</w:t>
      </w:r>
      <w:r w:rsidR="00F41049">
        <w:t>o</w:t>
      </w:r>
      <w:r w:rsidR="00EE03F6">
        <w:t>nic signs may cause a distraction</w:t>
      </w:r>
      <w:r w:rsidR="00CB7E8A">
        <w:t xml:space="preserve">, </w:t>
      </w:r>
      <w:r w:rsidR="00480EAE">
        <w:t xml:space="preserve">Mr Hodges agrees with application of the best practice guidelines </w:t>
      </w:r>
      <w:r w:rsidR="00FF1A85">
        <w:t xml:space="preserve">described </w:t>
      </w:r>
      <w:r w:rsidR="00480EAE">
        <w:t xml:space="preserve">in the </w:t>
      </w:r>
      <w:r w:rsidR="00CB7E8A">
        <w:t>Austroads</w:t>
      </w:r>
      <w:r w:rsidR="00FF1A85">
        <w:t xml:space="preserve"> report.</w:t>
      </w:r>
      <w:r w:rsidR="00CB7E8A">
        <w:t xml:space="preserve"> </w:t>
      </w:r>
    </w:p>
    <w:p w14:paraId="376E544D" w14:textId="02115DE3" w:rsidR="00C90ECA" w:rsidRDefault="00480EAE" w:rsidP="00C56DD2">
      <w:pPr>
        <w:pStyle w:val="Para1"/>
      </w:pPr>
      <w:r>
        <w:t>These</w:t>
      </w:r>
      <w:r w:rsidR="00CB7E8A">
        <w:t xml:space="preserve"> paramet</w:t>
      </w:r>
      <w:r w:rsidR="00E000C9">
        <w:t>er</w:t>
      </w:r>
      <w:r w:rsidR="00CB7E8A">
        <w:t>s include a dwell time of</w:t>
      </w:r>
      <w:r w:rsidR="00EE03F6">
        <w:t xml:space="preserve"> </w:t>
      </w:r>
      <w:r w:rsidR="00CB7E8A">
        <w:t xml:space="preserve">30 seconds, instantaneous message </w:t>
      </w:r>
      <w:r w:rsidR="00E000C9">
        <w:t>c</w:t>
      </w:r>
      <w:r w:rsidR="00CB7E8A">
        <w:t>hanging</w:t>
      </w:r>
      <w:r w:rsidR="00650A0D">
        <w:t xml:space="preserve"> and</w:t>
      </w:r>
      <w:r w:rsidR="00FB79E2">
        <w:t xml:space="preserve"> the inclusion of permit conditions controlling maximum sign luminance levels</w:t>
      </w:r>
      <w:r w:rsidR="00B95532">
        <w:t xml:space="preserve"> that do not exceed those of static signs in ambient light conditions</w:t>
      </w:r>
      <w:r w:rsidR="00650A0D">
        <w:t>.  He also support</w:t>
      </w:r>
      <w:r w:rsidR="007F70CA">
        <w:t>s</w:t>
      </w:r>
      <w:r w:rsidR="00650A0D">
        <w:t xml:space="preserve">  a condition requiring the</w:t>
      </w:r>
      <w:r w:rsidR="00803858">
        <w:t xml:space="preserve"> sign’s </w:t>
      </w:r>
      <w:r w:rsidR="00A24325">
        <w:t>default to a blank screen in failure mode</w:t>
      </w:r>
      <w:r w:rsidR="00882CFA">
        <w:t xml:space="preserve"> – a measure not </w:t>
      </w:r>
      <w:r w:rsidR="007F70CA">
        <w:t>in</w:t>
      </w:r>
      <w:r w:rsidR="00882CFA">
        <w:t>cluded in</w:t>
      </w:r>
      <w:r w:rsidR="007F70CA">
        <w:t xml:space="preserve"> </w:t>
      </w:r>
      <w:r w:rsidR="00650A0D">
        <w:t xml:space="preserve">the Austroads </w:t>
      </w:r>
      <w:r w:rsidR="007F70CA">
        <w:t>report</w:t>
      </w:r>
      <w:r w:rsidR="00A60806">
        <w:t>.</w:t>
      </w:r>
      <w:r w:rsidR="00EE03F6">
        <w:t xml:space="preserve"> </w:t>
      </w:r>
      <w:r w:rsidR="000A4C60">
        <w:t xml:space="preserve"> </w:t>
      </w:r>
      <w:r w:rsidR="00C90ECA">
        <w:t xml:space="preserve"> </w:t>
      </w:r>
    </w:p>
    <w:p w14:paraId="7EB75CB5" w14:textId="5E1E044E" w:rsidR="00F65AB3" w:rsidRPr="00F65AB3" w:rsidRDefault="00F65AB3" w:rsidP="00513364">
      <w:pPr>
        <w:pStyle w:val="Heading3"/>
      </w:pPr>
      <w:r>
        <w:t xml:space="preserve">What </w:t>
      </w:r>
      <w:r w:rsidR="00D761AF">
        <w:t xml:space="preserve">does </w:t>
      </w:r>
      <w:r>
        <w:t>the planning scheme say</w:t>
      </w:r>
      <w:r w:rsidR="00D761AF">
        <w:t>?</w:t>
      </w:r>
    </w:p>
    <w:p w14:paraId="5CD41C25" w14:textId="1951E09A" w:rsidR="005673D1" w:rsidRDefault="000252FA" w:rsidP="00F65AB3">
      <w:pPr>
        <w:pStyle w:val="Para1"/>
      </w:pPr>
      <w:r>
        <w:t>Overarching polic</w:t>
      </w:r>
      <w:r w:rsidR="005E74E3">
        <w:t>ies at the state level require that planning is to recognise the need for, and as far as practicable contribute towa</w:t>
      </w:r>
      <w:r w:rsidR="00597686">
        <w:t xml:space="preserve">rds </w:t>
      </w:r>
      <w:r w:rsidR="000718F0">
        <w:t>various</w:t>
      </w:r>
      <w:r w:rsidR="00597686">
        <w:t xml:space="preserve"> matters that include health, wellbeing and safety</w:t>
      </w:r>
      <w:r w:rsidR="0011470A">
        <w:t>, a high standard of urban design and amenity and accessibility.</w:t>
      </w:r>
      <w:r w:rsidR="00333C89">
        <w:rPr>
          <w:rStyle w:val="FootnoteReference"/>
        </w:rPr>
        <w:footnoteReference w:id="15"/>
      </w:r>
    </w:p>
    <w:p w14:paraId="2161F44A" w14:textId="16F7CFA9" w:rsidR="0011470A" w:rsidRDefault="00E26914" w:rsidP="00F65AB3">
      <w:pPr>
        <w:pStyle w:val="Para1"/>
      </w:pPr>
      <w:r>
        <w:t>Urban design policies</w:t>
      </w:r>
      <w:r w:rsidR="00872BB9">
        <w:rPr>
          <w:rStyle w:val="FootnoteReference"/>
        </w:rPr>
        <w:footnoteReference w:id="16"/>
      </w:r>
      <w:r>
        <w:t xml:space="preserve"> </w:t>
      </w:r>
      <w:r w:rsidR="000A4E1C">
        <w:t>build on these themes with strategies that include:</w:t>
      </w:r>
    </w:p>
    <w:p w14:paraId="48A0D6C9" w14:textId="03D17EBD" w:rsidR="00872BB9" w:rsidRDefault="00872BB9" w:rsidP="00872BB9">
      <w:pPr>
        <w:pStyle w:val="Quote1"/>
      </w:pPr>
      <w:r>
        <w:t>Ensure that development, including signs, minimises detrimental impacts on amenity, on the natural and built environment and on the safety and efficiency of roads.</w:t>
      </w:r>
    </w:p>
    <w:p w14:paraId="423286E2" w14:textId="3E4F04D9" w:rsidR="000A4E1C" w:rsidRDefault="00872BB9" w:rsidP="00872BB9">
      <w:pPr>
        <w:pStyle w:val="Quote1"/>
      </w:pPr>
      <w:r>
        <w:t>Promote good urban design along and abutting transport corridors.</w:t>
      </w:r>
    </w:p>
    <w:p w14:paraId="7879C974" w14:textId="41166450" w:rsidR="000D63E9" w:rsidRDefault="0056602B" w:rsidP="000D63E9">
      <w:pPr>
        <w:pStyle w:val="Para1"/>
      </w:pPr>
      <w:r>
        <w:t>Policies</w:t>
      </w:r>
      <w:r w:rsidR="00E90CE3">
        <w:rPr>
          <w:rStyle w:val="FootnoteReference"/>
        </w:rPr>
        <w:footnoteReference w:id="17"/>
      </w:r>
      <w:r>
        <w:t xml:space="preserve"> in relation to </w:t>
      </w:r>
      <w:r w:rsidR="00B25C2E">
        <w:t xml:space="preserve">transport and </w:t>
      </w:r>
      <w:r>
        <w:t xml:space="preserve">the road system </w:t>
      </w:r>
      <w:r w:rsidR="00F468FF">
        <w:t>refer to the creation of a</w:t>
      </w:r>
      <w:r w:rsidR="00E90CE3">
        <w:t>n efficient and</w:t>
      </w:r>
      <w:r w:rsidR="00F468FF">
        <w:t xml:space="preserve"> safe network with a relevant strategy that includes the following:</w:t>
      </w:r>
    </w:p>
    <w:p w14:paraId="68DC3374" w14:textId="49E602D1" w:rsidR="00F468FF" w:rsidRDefault="00C45755" w:rsidP="00C45755">
      <w:pPr>
        <w:pStyle w:val="Quote1"/>
      </w:pPr>
      <w:r>
        <w:t>Plan and regulate the design of transport routes and nearby areas to achieve visual standards appropriate to the importance of the route with particular reference to landscaping, the control of outdoor advertising and, where appropriate, the provision of buffer zones and resting places.</w:t>
      </w:r>
    </w:p>
    <w:p w14:paraId="1806E5EB" w14:textId="3D0D8E9E" w:rsidR="00821F1D" w:rsidRDefault="00014BDE" w:rsidP="00821F1D">
      <w:pPr>
        <w:pStyle w:val="Para1"/>
      </w:pPr>
      <w:r>
        <w:t xml:space="preserve">In addition to </w:t>
      </w:r>
      <w:r w:rsidR="00B21F55">
        <w:t xml:space="preserve">regulating the development of land for signs and consideration of their impacts </w:t>
      </w:r>
      <w:r w:rsidR="00637CBB">
        <w:t>on the visual amenity, appearance and character of an area</w:t>
      </w:r>
      <w:r w:rsidR="007413F8">
        <w:t>,</w:t>
      </w:r>
      <w:r w:rsidR="00637CBB">
        <w:t xml:space="preserve"> the last</w:t>
      </w:r>
      <w:r w:rsidR="00777FF6">
        <w:t xml:space="preserve"> purpose of clause 52.05</w:t>
      </w:r>
      <w:r>
        <w:t xml:space="preserve"> </w:t>
      </w:r>
      <w:r w:rsidR="00637CBB">
        <w:t>is</w:t>
      </w:r>
      <w:r>
        <w:t>:</w:t>
      </w:r>
    </w:p>
    <w:p w14:paraId="78528550" w14:textId="168A1A30" w:rsidR="00014BDE" w:rsidRDefault="00566E2E" w:rsidP="00566E2E">
      <w:pPr>
        <w:pStyle w:val="Quote1"/>
      </w:pPr>
      <w:r>
        <w:t>To ensure that signs do not cause loss of amenity or adversely affect the natural or built environment or the safety, appearance or efficiency of a road.</w:t>
      </w:r>
    </w:p>
    <w:p w14:paraId="5EE84656" w14:textId="547DF8BA" w:rsidR="007C5B86" w:rsidRDefault="007C5B86" w:rsidP="00566E2E">
      <w:pPr>
        <w:pStyle w:val="Para1"/>
      </w:pPr>
      <w:r>
        <w:t>D</w:t>
      </w:r>
      <w:r w:rsidR="002D3916">
        <w:t xml:space="preserve">ecision guidelines that apply to all sign types </w:t>
      </w:r>
      <w:r w:rsidR="0075028B">
        <w:t xml:space="preserve">make reference to </w:t>
      </w:r>
      <w:r>
        <w:t>a number of matters</w:t>
      </w:r>
      <w:r w:rsidR="00930A8D">
        <w:t xml:space="preserve">.  There are 10 matters specified </w:t>
      </w:r>
      <w:r w:rsidR="00EF150E">
        <w:t>under the decision guideline of road safety.  The two most relevant are as follows</w:t>
      </w:r>
      <w:r>
        <w:t>:</w:t>
      </w:r>
    </w:p>
    <w:p w14:paraId="2E35928A" w14:textId="7FBBD3CE" w:rsidR="00763019" w:rsidRDefault="007C5B86" w:rsidP="007C5B86">
      <w:pPr>
        <w:pStyle w:val="Quote3"/>
      </w:pPr>
      <w:r>
        <w:t>The impact on road safety.  A sign is a safety hazard if the sign:</w:t>
      </w:r>
    </w:p>
    <w:p w14:paraId="63B976AD" w14:textId="30804F43" w:rsidR="00903E3D" w:rsidRDefault="00903E3D" w:rsidP="00903E3D">
      <w:pPr>
        <w:pStyle w:val="Quote1"/>
      </w:pPr>
      <w:r>
        <w:t>…</w:t>
      </w:r>
    </w:p>
    <w:p w14:paraId="2C13E8B5" w14:textId="6D5B3C6D" w:rsidR="00903E3D" w:rsidRDefault="00F208C6" w:rsidP="00903E3D">
      <w:pPr>
        <w:pStyle w:val="Quote1"/>
      </w:pPr>
      <w:r>
        <w:rPr>
          <w:noProof/>
        </w:rPr>
        <w:lastRenderedPageBreak/>
        <w:drawing>
          <wp:anchor distT="0" distB="0" distL="114300" distR="114300" simplePos="0" relativeHeight="251702272" behindDoc="1" locked="0" layoutInCell="1" allowOverlap="1" wp14:anchorId="602A12D0" wp14:editId="034D047E">
            <wp:simplePos x="0" y="0"/>
            <wp:positionH relativeFrom="column">
              <wp:posOffset>5183505</wp:posOffset>
            </wp:positionH>
            <wp:positionV relativeFrom="paragraph">
              <wp:posOffset>8459470</wp:posOffset>
            </wp:positionV>
            <wp:extent cx="1080000" cy="1080000"/>
            <wp:effectExtent l="0" t="0" r="6350" b="6350"/>
            <wp:wrapNone/>
            <wp:docPr id="140" name="VCAT Seal21"/>
            <wp:cNvGraphicFramePr/>
            <a:graphic xmlns:a="http://schemas.openxmlformats.org/drawingml/2006/main">
              <a:graphicData uri="http://schemas.openxmlformats.org/drawingml/2006/picture">
                <pic:pic xmlns:pic="http://schemas.openxmlformats.org/drawingml/2006/picture">
                  <pic:nvPicPr>
                    <pic:cNvPr id="140" name="VCAT Seal2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03E3D">
        <w:t>Could dazzle or distract drivers due to its size, design or colouring, or it being illuminated, reflective, animated or flashing</w:t>
      </w:r>
    </w:p>
    <w:p w14:paraId="456D9980" w14:textId="5FA2EE10" w:rsidR="00903E3D" w:rsidRDefault="00903E3D" w:rsidP="00903E3D">
      <w:pPr>
        <w:pStyle w:val="Quote1"/>
      </w:pPr>
      <w:r>
        <w:t>Is at a location where particular concentration is required, such as a high pedestrian volume</w:t>
      </w:r>
      <w:r w:rsidR="00DB42EF">
        <w:t xml:space="preserve"> </w:t>
      </w:r>
      <w:r>
        <w:t>intersection.</w:t>
      </w:r>
    </w:p>
    <w:p w14:paraId="6620F032" w14:textId="6F3370B4" w:rsidR="00CA4560" w:rsidRDefault="00116847" w:rsidP="00513364">
      <w:pPr>
        <w:pStyle w:val="Heading3"/>
      </w:pPr>
      <w:r>
        <w:t xml:space="preserve">Does this </w:t>
      </w:r>
      <w:r w:rsidR="00803858">
        <w:t xml:space="preserve">location require </w:t>
      </w:r>
      <w:r w:rsidR="00245E40">
        <w:t>particular concentration</w:t>
      </w:r>
      <w:r>
        <w:t>?</w:t>
      </w:r>
    </w:p>
    <w:p w14:paraId="76AD9786" w14:textId="652AC9AF" w:rsidR="000833CF" w:rsidRDefault="00FF08C5" w:rsidP="000833CF">
      <w:pPr>
        <w:pStyle w:val="Heading4"/>
      </w:pPr>
      <w:r>
        <w:t xml:space="preserve">Defining </w:t>
      </w:r>
      <w:r w:rsidR="00117FC7">
        <w:t>‘</w:t>
      </w:r>
      <w:r>
        <w:t>particular concentration</w:t>
      </w:r>
      <w:r w:rsidR="00117FC7">
        <w:t>’</w:t>
      </w:r>
    </w:p>
    <w:p w14:paraId="4139CD02" w14:textId="263A7A6F" w:rsidR="003A6414" w:rsidRDefault="0020584D" w:rsidP="00F1200C">
      <w:pPr>
        <w:pStyle w:val="Para1"/>
      </w:pPr>
      <w:r>
        <w:t xml:space="preserve">The planning scheme does not define </w:t>
      </w:r>
      <w:r w:rsidR="00C616BC">
        <w:t>the term ‘a location where particular concentration is required</w:t>
      </w:r>
      <w:r w:rsidR="007413F8">
        <w:t>’</w:t>
      </w:r>
      <w:r w:rsidR="00C616BC">
        <w:t xml:space="preserve">.  It is common ground however that </w:t>
      </w:r>
      <w:r w:rsidR="003408AD">
        <w:t xml:space="preserve">while </w:t>
      </w:r>
      <w:r w:rsidR="00951D22">
        <w:t xml:space="preserve">a </w:t>
      </w:r>
      <w:r w:rsidR="003408AD">
        <w:t xml:space="preserve">relevant </w:t>
      </w:r>
      <w:r w:rsidR="00C616BC">
        <w:t>matter include</w:t>
      </w:r>
      <w:r w:rsidR="00951D22">
        <w:t>s</w:t>
      </w:r>
      <w:r w:rsidR="00293FD4">
        <w:t xml:space="preserve"> </w:t>
      </w:r>
      <w:r w:rsidR="00C616BC">
        <w:t>‘</w:t>
      </w:r>
      <w:r w:rsidR="00293FD4">
        <w:t>a high pedestrian volume intersection’</w:t>
      </w:r>
      <w:r w:rsidR="00C616BC">
        <w:t xml:space="preserve"> </w:t>
      </w:r>
      <w:r w:rsidR="00951D22">
        <w:t xml:space="preserve">an assessment </w:t>
      </w:r>
      <w:r w:rsidR="00C616BC">
        <w:t>is not limited to such a feature</w:t>
      </w:r>
      <w:r w:rsidR="00293FD4">
        <w:t>.</w:t>
      </w:r>
    </w:p>
    <w:p w14:paraId="536C212B" w14:textId="50C60BF9" w:rsidR="001B5D7E" w:rsidRDefault="001B5D7E" w:rsidP="00F1200C">
      <w:pPr>
        <w:pStyle w:val="Para1"/>
      </w:pPr>
      <w:r>
        <w:t>The Tribunal has observed on other occasions that w</w:t>
      </w:r>
      <w:r w:rsidR="00293FD4">
        <w:t xml:space="preserve">hether </w:t>
      </w:r>
      <w:r w:rsidR="002834DB">
        <w:t xml:space="preserve">a location is one where </w:t>
      </w:r>
      <w:r w:rsidR="00293FD4">
        <w:t xml:space="preserve">particular concentration is required will turn on the particular facts and circumstances of </w:t>
      </w:r>
      <w:r w:rsidR="00CB2381">
        <w:t>each case.</w:t>
      </w:r>
      <w:r w:rsidR="00BF3827">
        <w:t xml:space="preserve"> </w:t>
      </w:r>
      <w:r w:rsidR="00A133AF">
        <w:t xml:space="preserve">Like many </w:t>
      </w:r>
      <w:r w:rsidR="00992247">
        <w:t>situations involving the exercise of discretion in town planning disputes, c</w:t>
      </w:r>
      <w:r w:rsidR="00BF3827">
        <w:t xml:space="preserve">ontext is key.  </w:t>
      </w:r>
      <w:r w:rsidR="001B3D09">
        <w:t xml:space="preserve">As highlighted by the Tribunal in </w:t>
      </w:r>
      <w:r w:rsidR="00523B0D" w:rsidRPr="00523B0D">
        <w:rPr>
          <w:i/>
          <w:iCs/>
        </w:rPr>
        <w:t>Maple Media Pty Ltd v Greater Dandenong CC</w:t>
      </w:r>
      <w:r w:rsidR="00523B0D" w:rsidRPr="00523B0D">
        <w:t xml:space="preserve"> [2019] VCAT 269</w:t>
      </w:r>
      <w:r w:rsidR="00523B0D">
        <w:t>:</w:t>
      </w:r>
      <w:r w:rsidR="00523B0D">
        <w:rPr>
          <w:rStyle w:val="FootnoteReference"/>
        </w:rPr>
        <w:footnoteReference w:id="18"/>
      </w:r>
    </w:p>
    <w:p w14:paraId="7A4C774E" w14:textId="5E58F21A" w:rsidR="00E53DCF" w:rsidRDefault="00E53DCF" w:rsidP="00E53DCF">
      <w:pPr>
        <w:pStyle w:val="Quote1"/>
      </w:pPr>
      <w:r>
        <w:t>I am not persuaded that considering the issue of ‘particular concentration’ can be generalised to simply accepting that all drivers need to concentrate; or that a controlled intersection means the level of concentration required is less than the ‘particular concentration’ contemplated in the decision guidelines about whether a sign is a safety hazard. Rather, whether ‘particular concentration’ is required at a location requires a consideration of the context of the particular location in question.</w:t>
      </w:r>
    </w:p>
    <w:p w14:paraId="08295942" w14:textId="31D78EA8" w:rsidR="004B3DB2" w:rsidRPr="004B3DB2" w:rsidRDefault="00E53DCF" w:rsidP="004B3DB2">
      <w:pPr>
        <w:pStyle w:val="Quote1"/>
      </w:pPr>
      <w:r>
        <w:t xml:space="preserve">This issue of ‘particular concentration’ has been considered in other Tribunal decisions, including in </w:t>
      </w:r>
      <w:r w:rsidRPr="004B3DB2">
        <w:rPr>
          <w:i/>
          <w:iCs/>
        </w:rPr>
        <w:t>Kushinda Pty Ltd v Whitehorse CC</w:t>
      </w:r>
      <w:r w:rsidR="006E65EE">
        <w:rPr>
          <w:rStyle w:val="FootnoteReference"/>
          <w:i/>
          <w:iCs/>
        </w:rPr>
        <w:footnoteReference w:id="19"/>
      </w:r>
      <w:r>
        <w:t xml:space="preserve"> (</w:t>
      </w:r>
      <w:r w:rsidRPr="005658BD">
        <w:rPr>
          <w:b/>
          <w:bCs/>
          <w:i/>
          <w:iCs/>
        </w:rPr>
        <w:t>Kushinda</w:t>
      </w:r>
      <w:r>
        <w:t xml:space="preserve">) and </w:t>
      </w:r>
      <w:r w:rsidRPr="004B3DB2">
        <w:rPr>
          <w:i/>
          <w:iCs/>
        </w:rPr>
        <w:t>Drive By Developments Pty Ltd v Monash CC</w:t>
      </w:r>
      <w:r w:rsidR="00D82226">
        <w:rPr>
          <w:rStyle w:val="FootnoteReference"/>
          <w:i/>
          <w:iCs/>
        </w:rPr>
        <w:footnoteReference w:id="20"/>
      </w:r>
      <w:r>
        <w:t xml:space="preserve"> (</w:t>
      </w:r>
      <w:r w:rsidRPr="005658BD">
        <w:rPr>
          <w:b/>
          <w:bCs/>
          <w:i/>
          <w:iCs/>
        </w:rPr>
        <w:t>Drive By Developments</w:t>
      </w:r>
      <w:r>
        <w:t xml:space="preserve">). These decisions demonstrate the relevance of the context of a particular location. </w:t>
      </w:r>
      <w:r w:rsidRPr="005658BD">
        <w:rPr>
          <w:i/>
          <w:iCs/>
        </w:rPr>
        <w:t>Kushinda</w:t>
      </w:r>
      <w:r>
        <w:t xml:space="preserve"> involved the intersection of Whitehorse</w:t>
      </w:r>
      <w:r w:rsidR="004B3DB2">
        <w:t xml:space="preserve"> </w:t>
      </w:r>
      <w:r w:rsidR="004B3DB2" w:rsidRPr="004B3DB2">
        <w:t xml:space="preserve">and Springvale Roads in Nunawading, where the right hand turning traffic is fully controlled with green/red arrows. The Tribunal found this was not a complex decision-making environment that required ‘particular’ attention. </w:t>
      </w:r>
      <w:r w:rsidR="004B3DB2" w:rsidRPr="005658BD">
        <w:rPr>
          <w:i/>
          <w:iCs/>
        </w:rPr>
        <w:t>Drive By Developments</w:t>
      </w:r>
      <w:r w:rsidR="004B3DB2" w:rsidRPr="004B3DB2">
        <w:t xml:space="preserve"> was an uncontrolled, high-speed merging context on the Monash Freeway near the Jacksons Road outbound loop on-ramp and the lane merge area on the inbound carriageway of the Monash Freeway near the Jacksons Road bridge. The Tribunal erred on the side of caution, and refused the proposed sign due to its potential for hazard creation and distraction to motorists in this location. </w:t>
      </w:r>
    </w:p>
    <w:p w14:paraId="3551F9F1" w14:textId="12762C52" w:rsidR="004B3DB2" w:rsidRDefault="004B3DB2" w:rsidP="007A1BEC">
      <w:pPr>
        <w:pStyle w:val="Quote1"/>
      </w:pPr>
      <w:r>
        <w:t xml:space="preserve">In this case, I find particular concentration is required for the part of the Junction intersection involving the Centre Road and Police Road traffic. This part of the Junction intersection is not fully controlled, involves vehicles travelling down an incline into the intersection (Police Road) and potentially two lanes of vehicles seeking gaps to turn right from Centre </w:t>
      </w:r>
      <w:r w:rsidR="00F208C6">
        <w:rPr>
          <w:noProof/>
        </w:rPr>
        <w:lastRenderedPageBreak/>
        <w:drawing>
          <wp:anchor distT="0" distB="0" distL="114300" distR="114300" simplePos="0" relativeHeight="251703296" behindDoc="1" locked="0" layoutInCell="1" allowOverlap="1" wp14:anchorId="5A8EF2D2" wp14:editId="09274EEA">
            <wp:simplePos x="0" y="0"/>
            <wp:positionH relativeFrom="column">
              <wp:posOffset>5183505</wp:posOffset>
            </wp:positionH>
            <wp:positionV relativeFrom="paragraph">
              <wp:posOffset>8459470</wp:posOffset>
            </wp:positionV>
            <wp:extent cx="1080000" cy="1080000"/>
            <wp:effectExtent l="0" t="0" r="6350" b="6350"/>
            <wp:wrapNone/>
            <wp:docPr id="141" name="VCAT Seal22"/>
            <wp:cNvGraphicFramePr/>
            <a:graphic xmlns:a="http://schemas.openxmlformats.org/drawingml/2006/main">
              <a:graphicData uri="http://schemas.openxmlformats.org/drawingml/2006/picture">
                <pic:pic xmlns:pic="http://schemas.openxmlformats.org/drawingml/2006/picture">
                  <pic:nvPicPr>
                    <pic:cNvPr id="141" name="VCAT Seal2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Road. This part of the Junction intersection has experienced a high number of recorded crashes. </w:t>
      </w:r>
    </w:p>
    <w:p w14:paraId="01693767" w14:textId="3C73EFD2" w:rsidR="006861A0" w:rsidRDefault="006861A0" w:rsidP="00F1200C">
      <w:pPr>
        <w:pStyle w:val="Para1"/>
      </w:pPr>
      <w:r>
        <w:t xml:space="preserve">Merge conditions, </w:t>
      </w:r>
      <w:r w:rsidR="00CD6B45">
        <w:t xml:space="preserve">traffic </w:t>
      </w:r>
      <w:r w:rsidR="00DF7C99">
        <w:t xml:space="preserve">speeds, the presence </w:t>
      </w:r>
      <w:r w:rsidR="007D46FD">
        <w:t>of intersections,</w:t>
      </w:r>
      <w:r w:rsidR="00DF7C99">
        <w:t xml:space="preserve"> number </w:t>
      </w:r>
      <w:r w:rsidR="007D46FD">
        <w:t xml:space="preserve">and type </w:t>
      </w:r>
      <w:r w:rsidR="00DF7C99">
        <w:t>of traffic control devices</w:t>
      </w:r>
      <w:r w:rsidR="002276CB">
        <w:t xml:space="preserve"> and </w:t>
      </w:r>
      <w:r>
        <w:t xml:space="preserve">the presence </w:t>
      </w:r>
      <w:r w:rsidR="002276CB">
        <w:t xml:space="preserve">of an incline </w:t>
      </w:r>
      <w:r w:rsidR="00454BBD">
        <w:t xml:space="preserve">and thus the road geometry </w:t>
      </w:r>
      <w:r w:rsidR="002276CB">
        <w:t>are identified in these examples.</w:t>
      </w:r>
    </w:p>
    <w:p w14:paraId="64CCF448" w14:textId="2F19D98A" w:rsidR="00293FD4" w:rsidRDefault="00C14AB2" w:rsidP="00F1200C">
      <w:pPr>
        <w:pStyle w:val="Para1"/>
      </w:pPr>
      <w:r>
        <w:t>I can envisage many o</w:t>
      </w:r>
      <w:r w:rsidR="008046AA">
        <w:t>ther circumstances where p</w:t>
      </w:r>
      <w:r w:rsidR="00706D72">
        <w:t>articular conce</w:t>
      </w:r>
      <w:r w:rsidR="005937F7">
        <w:t xml:space="preserve">ntration may </w:t>
      </w:r>
      <w:r w:rsidR="008046AA">
        <w:t>arise</w:t>
      </w:r>
      <w:r>
        <w:t>.  These may include</w:t>
      </w:r>
      <w:r w:rsidR="005937F7">
        <w:t xml:space="preserve"> </w:t>
      </w:r>
      <w:r w:rsidR="00FC71AA">
        <w:t xml:space="preserve">the interplay of </w:t>
      </w:r>
      <w:r w:rsidR="00454808">
        <w:t>surrounding</w:t>
      </w:r>
      <w:r w:rsidR="006A6C6D">
        <w:t xml:space="preserve"> </w:t>
      </w:r>
      <w:r w:rsidR="00240E16">
        <w:t>topographical considerations</w:t>
      </w:r>
      <w:r w:rsidR="006E727B">
        <w:t>;</w:t>
      </w:r>
      <w:r w:rsidR="00240E16">
        <w:t xml:space="preserve"> </w:t>
      </w:r>
      <w:r w:rsidR="00527920">
        <w:t>the design standard of the road environment</w:t>
      </w:r>
      <w:r w:rsidR="009A3FDE">
        <w:t xml:space="preserve"> and its surrounds</w:t>
      </w:r>
      <w:r w:rsidR="006E727B">
        <w:t>;</w:t>
      </w:r>
      <w:r w:rsidR="00527920">
        <w:t xml:space="preserve"> </w:t>
      </w:r>
      <w:r w:rsidR="00240E16">
        <w:t>sight distances</w:t>
      </w:r>
      <w:r w:rsidR="004A7090">
        <w:t xml:space="preserve"> and the presence of any obstructions</w:t>
      </w:r>
      <w:r w:rsidR="006E727B">
        <w:t>;</w:t>
      </w:r>
      <w:r w:rsidR="00240E16">
        <w:t xml:space="preserve"> </w:t>
      </w:r>
      <w:r w:rsidR="00363B9B">
        <w:t>the position</w:t>
      </w:r>
      <w:r w:rsidR="00A416C6">
        <w:t>, configuration</w:t>
      </w:r>
      <w:r w:rsidR="00363B9B">
        <w:t xml:space="preserve"> </w:t>
      </w:r>
      <w:r w:rsidR="00ED0229">
        <w:t xml:space="preserve">and type </w:t>
      </w:r>
      <w:r w:rsidR="00363B9B">
        <w:t>of inte</w:t>
      </w:r>
      <w:r w:rsidR="00DE1CBA">
        <w:t>r</w:t>
      </w:r>
      <w:r w:rsidR="00363B9B">
        <w:t>section</w:t>
      </w:r>
      <w:r w:rsidR="00DE1CBA">
        <w:t>s</w:t>
      </w:r>
      <w:r w:rsidR="00CC574B">
        <w:t xml:space="preserve">; </w:t>
      </w:r>
      <w:r w:rsidR="00874425">
        <w:t xml:space="preserve">lighting conditions; </w:t>
      </w:r>
      <w:r w:rsidR="00926E9B">
        <w:t>the number</w:t>
      </w:r>
      <w:r w:rsidR="00AD147F">
        <w:t>,</w:t>
      </w:r>
      <w:r w:rsidR="00926E9B">
        <w:t xml:space="preserve"> type </w:t>
      </w:r>
      <w:r w:rsidR="00AD147F">
        <w:t xml:space="preserve">and function </w:t>
      </w:r>
      <w:r w:rsidR="00926E9B">
        <w:t>of traffic lanes</w:t>
      </w:r>
      <w:r w:rsidR="006E727B">
        <w:t>;</w:t>
      </w:r>
      <w:r w:rsidR="00926E9B">
        <w:t xml:space="preserve"> the </w:t>
      </w:r>
      <w:r w:rsidR="007D4ACD">
        <w:t xml:space="preserve">type </w:t>
      </w:r>
      <w:r w:rsidR="00EC394C">
        <w:t xml:space="preserve">and number of </w:t>
      </w:r>
      <w:r w:rsidR="00926E9B">
        <w:t>road users</w:t>
      </w:r>
      <w:r w:rsidR="0008285E">
        <w:t xml:space="preserve"> including </w:t>
      </w:r>
      <w:r w:rsidR="00AF5093">
        <w:t xml:space="preserve">pedestrians, </w:t>
      </w:r>
      <w:r w:rsidR="0008285E">
        <w:t>cyclists</w:t>
      </w:r>
      <w:r w:rsidR="00892E8F">
        <w:t xml:space="preserve"> or </w:t>
      </w:r>
      <w:r w:rsidR="009151F4">
        <w:t>heavy vehicles</w:t>
      </w:r>
      <w:r w:rsidR="00251398">
        <w:t xml:space="preserve"> and their familiarity with</w:t>
      </w:r>
      <w:r w:rsidR="00234B1F">
        <w:t xml:space="preserve"> </w:t>
      </w:r>
      <w:r w:rsidR="00911D4E">
        <w:t xml:space="preserve">particular </w:t>
      </w:r>
      <w:r w:rsidR="002A696A">
        <w:t xml:space="preserve">environmental </w:t>
      </w:r>
      <w:r w:rsidR="00234B1F">
        <w:t>conditions</w:t>
      </w:r>
      <w:r w:rsidR="00A820A5">
        <w:t>;</w:t>
      </w:r>
      <w:r w:rsidR="0008285E">
        <w:t xml:space="preserve"> </w:t>
      </w:r>
      <w:r w:rsidR="00DE1CBA">
        <w:t>queuing characteristics</w:t>
      </w:r>
      <w:r w:rsidR="005C7CE1">
        <w:t>; the number</w:t>
      </w:r>
      <w:r w:rsidR="00167AF9">
        <w:t xml:space="preserve"> and sources of driver information</w:t>
      </w:r>
      <w:r w:rsidR="00E02DA0">
        <w:t xml:space="preserve"> required to be processed by road users</w:t>
      </w:r>
      <w:r w:rsidR="00686F53">
        <w:t xml:space="preserve"> </w:t>
      </w:r>
      <w:r w:rsidR="006A6C6D">
        <w:t>and so on</w:t>
      </w:r>
      <w:r w:rsidR="00811134">
        <w:t>.</w:t>
      </w:r>
    </w:p>
    <w:p w14:paraId="4AF2B97C" w14:textId="31A2CC10" w:rsidR="007B007B" w:rsidRDefault="007B007B" w:rsidP="007B007B">
      <w:pPr>
        <w:pStyle w:val="Para1"/>
      </w:pPr>
      <w:r>
        <w:t xml:space="preserve">Such considerations may not be limited to the road environment only but may involve the interaction between the road environment and what is occurring in the surrounding context.  I consider that these factors will in many cases reflect the complexity of the driving task but this may not always be the case.  The interaction of seemingly simple environmental conditions may in combination create a high probability of unexpected driving conditions warranting heightened driver demands and in turn, particular concentration. </w:t>
      </w:r>
      <w:r w:rsidR="001A1956">
        <w:t>Such is the case here for reasons to which I return.</w:t>
      </w:r>
    </w:p>
    <w:p w14:paraId="7A6C6376" w14:textId="13838923" w:rsidR="004528EC" w:rsidRDefault="000C68AB" w:rsidP="005F3CFE">
      <w:pPr>
        <w:pStyle w:val="Para1"/>
      </w:pPr>
      <w:r>
        <w:t xml:space="preserve">To this I would add that </w:t>
      </w:r>
      <w:r w:rsidR="00872262">
        <w:t xml:space="preserve">recorded </w:t>
      </w:r>
      <w:r w:rsidR="00F67821">
        <w:t xml:space="preserve">casualty </w:t>
      </w:r>
      <w:r w:rsidR="00426F68">
        <w:t>crash</w:t>
      </w:r>
      <w:r w:rsidR="003A6414">
        <w:t xml:space="preserve"> statistics are </w:t>
      </w:r>
      <w:r w:rsidR="00AE1117">
        <w:t xml:space="preserve">certainly </w:t>
      </w:r>
      <w:r w:rsidR="009A28B0">
        <w:t xml:space="preserve">relevant, </w:t>
      </w:r>
      <w:r w:rsidR="003A6414">
        <w:t>in</w:t>
      </w:r>
      <w:r>
        <w:t>struct</w:t>
      </w:r>
      <w:r w:rsidR="003A6414">
        <w:t xml:space="preserve">ive </w:t>
      </w:r>
      <w:r w:rsidR="00426F68">
        <w:t>and useful</w:t>
      </w:r>
      <w:r w:rsidR="00F67821">
        <w:t xml:space="preserve"> but</w:t>
      </w:r>
      <w:r w:rsidR="003A6414">
        <w:t xml:space="preserve"> not </w:t>
      </w:r>
      <w:r>
        <w:t xml:space="preserve">necessarily </w:t>
      </w:r>
      <w:r w:rsidR="003A6414">
        <w:t>determinative</w:t>
      </w:r>
      <w:r>
        <w:t xml:space="preserve"> </w:t>
      </w:r>
      <w:r w:rsidR="00872262">
        <w:t xml:space="preserve">of </w:t>
      </w:r>
      <w:r w:rsidR="00FB6812">
        <w:t>whether particular concentration is required in any given location</w:t>
      </w:r>
      <w:r w:rsidR="006F52CF">
        <w:t>.</w:t>
      </w:r>
      <w:r w:rsidR="00FB6812">
        <w:t xml:space="preserve">  </w:t>
      </w:r>
      <w:r w:rsidR="00762941">
        <w:t xml:space="preserve">They are one input of many. </w:t>
      </w:r>
      <w:r w:rsidR="00FB6812">
        <w:t xml:space="preserve">As the Tribunal highlighted in </w:t>
      </w:r>
      <w:r w:rsidR="000F39B3" w:rsidRPr="00F67821">
        <w:rPr>
          <w:i/>
          <w:iCs/>
        </w:rPr>
        <w:t>Tewlen Pty Ltd v Melbourne CC (includes Summary) (Red Dot)</w:t>
      </w:r>
      <w:r w:rsidR="000F39B3" w:rsidRPr="002674E2">
        <w:t xml:space="preserve"> [2010] VCAT 535</w:t>
      </w:r>
      <w:r w:rsidR="00263400">
        <w:t>:</w:t>
      </w:r>
      <w:r w:rsidR="00263400">
        <w:rPr>
          <w:rStyle w:val="FootnoteReference"/>
        </w:rPr>
        <w:footnoteReference w:id="21"/>
      </w:r>
    </w:p>
    <w:p w14:paraId="79058A6E" w14:textId="13CBC270" w:rsidR="00F1200C" w:rsidRDefault="004528EC" w:rsidP="004528EC">
      <w:pPr>
        <w:pStyle w:val="Quote1"/>
      </w:pPr>
      <w:r>
        <w:t xml:space="preserve">… </w:t>
      </w:r>
      <w:r w:rsidRPr="004528EC">
        <w:t>the degree of weight which they are afforded should be tempered for a number of reasons. Specifically, the statistics do not include property damage or minor incidents which are not reported and there is also the potential that drivers will not admit to being distracted due to the liability implications.</w:t>
      </w:r>
      <w:r w:rsidR="00872262">
        <w:t xml:space="preserve">  </w:t>
      </w:r>
    </w:p>
    <w:p w14:paraId="784B10B4" w14:textId="2E8B8379" w:rsidR="00FF08C5" w:rsidRDefault="00FF08C5" w:rsidP="00FF08C5">
      <w:pPr>
        <w:pStyle w:val="Heading4"/>
      </w:pPr>
      <w:r>
        <w:t>Tribunal</w:t>
      </w:r>
      <w:r w:rsidR="00FB26A0">
        <w:t>’s</w:t>
      </w:r>
      <w:r>
        <w:t xml:space="preserve"> findings</w:t>
      </w:r>
    </w:p>
    <w:p w14:paraId="69476B45" w14:textId="79379663" w:rsidR="00331B82" w:rsidRPr="004D264D" w:rsidRDefault="004D70E1" w:rsidP="004A2C09">
      <w:pPr>
        <w:pStyle w:val="Para1"/>
      </w:pPr>
      <w:r w:rsidRPr="004D264D">
        <w:t xml:space="preserve">I am not persuaded by the evidence that the section of North Road and the intersection with Clarendon Avenue is one that can be characterised as </w:t>
      </w:r>
      <w:r w:rsidR="00745470" w:rsidRPr="004D264D">
        <w:t xml:space="preserve">so </w:t>
      </w:r>
      <w:r w:rsidR="00BE16D4" w:rsidRPr="004D264D">
        <w:t>simple</w:t>
      </w:r>
      <w:r w:rsidR="00745470" w:rsidRPr="004D264D">
        <w:t xml:space="preserve"> that </w:t>
      </w:r>
      <w:r w:rsidR="00A428B1" w:rsidRPr="004D264D">
        <w:t xml:space="preserve">particular </w:t>
      </w:r>
      <w:r w:rsidR="00E81703" w:rsidRPr="004D264D">
        <w:t>concentration</w:t>
      </w:r>
      <w:r w:rsidR="00257840" w:rsidRPr="004D264D">
        <w:t xml:space="preserve"> </w:t>
      </w:r>
      <w:r w:rsidR="00A428B1" w:rsidRPr="004D264D">
        <w:t>is not required</w:t>
      </w:r>
      <w:r w:rsidR="00FB2CDC" w:rsidRPr="004D264D">
        <w:t xml:space="preserve">.  </w:t>
      </w:r>
      <w:r w:rsidR="00275948" w:rsidRPr="004D264D">
        <w:t xml:space="preserve">On the other hand, </w:t>
      </w:r>
      <w:r w:rsidR="00FB2CDC" w:rsidRPr="004D264D">
        <w:t xml:space="preserve">I do not regard this location as one which is so </w:t>
      </w:r>
      <w:r w:rsidR="00F63E91" w:rsidRPr="004D264D">
        <w:t xml:space="preserve">overtly </w:t>
      </w:r>
      <w:r w:rsidR="00FB2CDC" w:rsidRPr="004D264D">
        <w:t>demanding th</w:t>
      </w:r>
      <w:r w:rsidR="00F83C23" w:rsidRPr="004D264D">
        <w:t>at</w:t>
      </w:r>
      <w:r w:rsidR="00FB2CDC" w:rsidRPr="004D264D">
        <w:t xml:space="preserve"> a highly focussed attentional state is e</w:t>
      </w:r>
      <w:r w:rsidR="00666E93" w:rsidRPr="004D264D">
        <w:t>licite</w:t>
      </w:r>
      <w:r w:rsidR="00FB2CDC" w:rsidRPr="004D264D">
        <w:t>d</w:t>
      </w:r>
      <w:r w:rsidR="00BB2645" w:rsidRPr="004D264D">
        <w:t>,</w:t>
      </w:r>
      <w:r w:rsidR="00FB2CDC" w:rsidRPr="004D264D">
        <w:t xml:space="preserve"> o</w:t>
      </w:r>
      <w:r w:rsidR="00516268" w:rsidRPr="004D264D">
        <w:t>f</w:t>
      </w:r>
      <w:r w:rsidR="007F5BF7" w:rsidRPr="004D264D">
        <w:t xml:space="preserve"> the kind that allows the driver to readily suppress </w:t>
      </w:r>
      <w:r w:rsidR="00EA1D13" w:rsidRPr="004D264D">
        <w:t xml:space="preserve">extraneous </w:t>
      </w:r>
      <w:r w:rsidR="00F83C23" w:rsidRPr="004D264D">
        <w:t xml:space="preserve">external distractions </w:t>
      </w:r>
      <w:r w:rsidR="00EA1D13" w:rsidRPr="004D264D">
        <w:t>unrelated to the driving task</w:t>
      </w:r>
      <w:r w:rsidR="00FB2CDC" w:rsidRPr="004D264D">
        <w:t xml:space="preserve">.  </w:t>
      </w:r>
      <w:r w:rsidR="00C74E98" w:rsidRPr="004D264D">
        <w:t>Rather</w:t>
      </w:r>
      <w:r w:rsidR="00771EDD" w:rsidRPr="004D264D">
        <w:t>,</w:t>
      </w:r>
      <w:r w:rsidR="00C74E98" w:rsidRPr="004D264D">
        <w:t xml:space="preserve"> I think th</w:t>
      </w:r>
      <w:r w:rsidR="00D31F23" w:rsidRPr="004D264D">
        <w:t>at</w:t>
      </w:r>
      <w:r w:rsidR="00C74E98" w:rsidRPr="004D264D">
        <w:t xml:space="preserve"> </w:t>
      </w:r>
      <w:r w:rsidR="00050D8C" w:rsidRPr="004D264D">
        <w:t xml:space="preserve">while there </w:t>
      </w:r>
      <w:r w:rsidR="00C74E98" w:rsidRPr="004D264D">
        <w:t>are many straight</w:t>
      </w:r>
      <w:r w:rsidR="00D31F23" w:rsidRPr="004D264D">
        <w:t>-</w:t>
      </w:r>
      <w:r w:rsidR="00C74E98" w:rsidRPr="004D264D">
        <w:t>forward elements of the driving task</w:t>
      </w:r>
      <w:r w:rsidR="00C40BC8" w:rsidRPr="004D264D">
        <w:t xml:space="preserve"> for west-bound drivers on the overpass</w:t>
      </w:r>
      <w:r w:rsidR="000E491D" w:rsidRPr="004D264D">
        <w:t xml:space="preserve"> approaching the Clarendon Avenue intersection</w:t>
      </w:r>
      <w:r w:rsidR="003F3E25" w:rsidRPr="004D264D">
        <w:t xml:space="preserve">, </w:t>
      </w:r>
      <w:r w:rsidR="009E38FB" w:rsidRPr="004D264D">
        <w:t xml:space="preserve">in this </w:t>
      </w:r>
      <w:r w:rsidR="003F3E25" w:rsidRPr="004D264D">
        <w:t xml:space="preserve">particular context, </w:t>
      </w:r>
      <w:r w:rsidR="009B1FF3" w:rsidRPr="004D264D">
        <w:t>road conditions</w:t>
      </w:r>
      <w:r w:rsidR="00050D8C" w:rsidRPr="004D264D">
        <w:t xml:space="preserve"> </w:t>
      </w:r>
      <w:r w:rsidR="00496559" w:rsidRPr="004D264D">
        <w:t xml:space="preserve">also </w:t>
      </w:r>
      <w:r w:rsidR="00402992" w:rsidRPr="004D264D">
        <w:t xml:space="preserve">have a propensity to </w:t>
      </w:r>
      <w:r w:rsidR="00FD3498" w:rsidRPr="004D264D">
        <w:t xml:space="preserve">change </w:t>
      </w:r>
      <w:r w:rsidR="00F208C6">
        <w:rPr>
          <w:noProof/>
        </w:rPr>
        <w:lastRenderedPageBreak/>
        <w:drawing>
          <wp:anchor distT="0" distB="0" distL="114300" distR="114300" simplePos="0" relativeHeight="251704320" behindDoc="1" locked="0" layoutInCell="1" allowOverlap="1" wp14:anchorId="64915643" wp14:editId="2697CA6A">
            <wp:simplePos x="0" y="0"/>
            <wp:positionH relativeFrom="column">
              <wp:posOffset>5183505</wp:posOffset>
            </wp:positionH>
            <wp:positionV relativeFrom="paragraph">
              <wp:posOffset>8459470</wp:posOffset>
            </wp:positionV>
            <wp:extent cx="1080000" cy="1080000"/>
            <wp:effectExtent l="0" t="0" r="6350" b="6350"/>
            <wp:wrapNone/>
            <wp:docPr id="142" name="VCAT Seal23"/>
            <wp:cNvGraphicFramePr/>
            <a:graphic xmlns:a="http://schemas.openxmlformats.org/drawingml/2006/main">
              <a:graphicData uri="http://schemas.openxmlformats.org/drawingml/2006/picture">
                <pic:pic xmlns:pic="http://schemas.openxmlformats.org/drawingml/2006/picture">
                  <pic:nvPicPr>
                    <pic:cNvPr id="142" name="VCAT Seal2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3498" w:rsidRPr="004D264D">
        <w:t>unexpectedly</w:t>
      </w:r>
      <w:r w:rsidR="00E724B0" w:rsidRPr="004D264D">
        <w:t xml:space="preserve"> with </w:t>
      </w:r>
      <w:r w:rsidR="00477796" w:rsidRPr="004D264D">
        <w:t xml:space="preserve">a </w:t>
      </w:r>
      <w:r w:rsidR="00E724B0" w:rsidRPr="004D264D">
        <w:t xml:space="preserve">consequential </w:t>
      </w:r>
      <w:r w:rsidR="00477796" w:rsidRPr="004D264D">
        <w:t xml:space="preserve">increase in </w:t>
      </w:r>
      <w:r w:rsidR="00632A5C" w:rsidRPr="004D264D">
        <w:t xml:space="preserve">attentional </w:t>
      </w:r>
      <w:r w:rsidR="00E724B0" w:rsidRPr="004D264D">
        <w:t>demands.</w:t>
      </w:r>
      <w:r w:rsidR="00FD3498" w:rsidRPr="004D264D">
        <w:t xml:space="preserve"> Thus, I consider that this is </w:t>
      </w:r>
      <w:r w:rsidR="00257840" w:rsidRPr="004D264D">
        <w:t xml:space="preserve">an environment where </w:t>
      </w:r>
      <w:r w:rsidR="001F6FD8" w:rsidRPr="004D264D">
        <w:t xml:space="preserve">a </w:t>
      </w:r>
      <w:r w:rsidR="007813FC" w:rsidRPr="004D264D">
        <w:t xml:space="preserve">distraction away from the driving task is likely to </w:t>
      </w:r>
      <w:r w:rsidR="00453696" w:rsidRPr="004D264D">
        <w:t>increase the likelihood of</w:t>
      </w:r>
      <w:r w:rsidR="005809DF" w:rsidRPr="004D264D">
        <w:t>,</w:t>
      </w:r>
      <w:r w:rsidR="00453696" w:rsidRPr="004D264D">
        <w:t xml:space="preserve"> or create</w:t>
      </w:r>
      <w:r w:rsidR="005809DF" w:rsidRPr="004D264D">
        <w:t>,</w:t>
      </w:r>
      <w:r w:rsidR="00453696" w:rsidRPr="004D264D">
        <w:t xml:space="preserve"> a traffic hazard</w:t>
      </w:r>
      <w:r w:rsidR="00BE16D4" w:rsidRPr="004D264D">
        <w:t>.</w:t>
      </w:r>
    </w:p>
    <w:p w14:paraId="0DC94995" w14:textId="7A0FAFB6" w:rsidR="00D81F39" w:rsidRDefault="007968EC" w:rsidP="008E3020">
      <w:pPr>
        <w:pStyle w:val="Para1"/>
      </w:pPr>
      <w:r w:rsidRPr="004D264D">
        <w:t xml:space="preserve">In </w:t>
      </w:r>
      <w:r w:rsidR="00383793" w:rsidRPr="004D264D">
        <w:t>this case</w:t>
      </w:r>
      <w:r w:rsidRPr="004D264D">
        <w:t xml:space="preserve">, I find that particular concentration is required here due to </w:t>
      </w:r>
      <w:r w:rsidR="00D81F39" w:rsidRPr="004D264D">
        <w:t xml:space="preserve">a number of </w:t>
      </w:r>
      <w:r w:rsidR="004F2634" w:rsidRPr="004D264D">
        <w:t xml:space="preserve">contextual </w:t>
      </w:r>
      <w:r w:rsidRPr="004D264D">
        <w:t>features</w:t>
      </w:r>
      <w:r w:rsidR="00D81F39" w:rsidRPr="004D264D">
        <w:t>.</w:t>
      </w:r>
      <w:r w:rsidR="006F57B8" w:rsidRPr="004D264D">
        <w:t xml:space="preserve">  These </w:t>
      </w:r>
      <w:r w:rsidR="00383793" w:rsidRPr="004D264D">
        <w:t xml:space="preserve">apply </w:t>
      </w:r>
      <w:r w:rsidR="006F57B8" w:rsidRPr="004D264D">
        <w:t xml:space="preserve">in addition to those identified by Mr Hodges </w:t>
      </w:r>
      <w:r w:rsidR="0070115A" w:rsidRPr="004D264D">
        <w:t xml:space="preserve">as </w:t>
      </w:r>
      <w:r w:rsidR="00017F99" w:rsidRPr="004D264D">
        <w:t xml:space="preserve">factors that </w:t>
      </w:r>
      <w:r w:rsidR="0070115A" w:rsidRPr="004D264D">
        <w:t xml:space="preserve">may </w:t>
      </w:r>
      <w:r w:rsidR="007D5ABD" w:rsidRPr="004D264D">
        <w:t xml:space="preserve">contribute to </w:t>
      </w:r>
      <w:r w:rsidR="00017F99" w:rsidRPr="004D264D">
        <w:t xml:space="preserve">the likelihood of </w:t>
      </w:r>
      <w:r w:rsidR="005A6929" w:rsidRPr="004D264D">
        <w:t>rear</w:t>
      </w:r>
      <w:r w:rsidR="00017F99" w:rsidRPr="004D264D">
        <w:t>-</w:t>
      </w:r>
      <w:r w:rsidR="005A6929" w:rsidRPr="004D264D">
        <w:t xml:space="preserve">end collisions </w:t>
      </w:r>
      <w:r w:rsidR="00220F87" w:rsidRPr="004D264D">
        <w:t>i</w:t>
      </w:r>
      <w:r w:rsidR="005A6929" w:rsidRPr="004D264D">
        <w:t>n th</w:t>
      </w:r>
      <w:r w:rsidR="00A837A9" w:rsidRPr="004D264D">
        <w:t xml:space="preserve">is location in the </w:t>
      </w:r>
      <w:r w:rsidR="005A6929" w:rsidRPr="004D264D">
        <w:t>nature of th</w:t>
      </w:r>
      <w:r w:rsidR="000D636E" w:rsidRPr="004D264D">
        <w:t xml:space="preserve">ree of the six </w:t>
      </w:r>
      <w:r w:rsidR="00920703" w:rsidRPr="004D264D">
        <w:t xml:space="preserve">recorded casualty accidents </w:t>
      </w:r>
      <w:r w:rsidR="000D636E" w:rsidRPr="004D264D">
        <w:t xml:space="preserve">in the left lane </w:t>
      </w:r>
      <w:r w:rsidR="00AB45CB" w:rsidRPr="004D264D">
        <w:t xml:space="preserve">on the overpass </w:t>
      </w:r>
      <w:r w:rsidR="00396C67" w:rsidRPr="004D264D">
        <w:t>on approach to</w:t>
      </w:r>
      <w:r w:rsidR="00AB45CB" w:rsidRPr="004D264D">
        <w:t xml:space="preserve"> Clarendon Avenue intersection </w:t>
      </w:r>
      <w:r w:rsidR="007D5ABD" w:rsidRPr="004D264D">
        <w:t xml:space="preserve">– </w:t>
      </w:r>
      <w:r w:rsidR="00357533" w:rsidRPr="004D264D">
        <w:t>vehicles</w:t>
      </w:r>
      <w:r w:rsidR="00357533">
        <w:t xml:space="preserve"> </w:t>
      </w:r>
      <w:r w:rsidR="006F57B8">
        <w:t xml:space="preserve">queuing </w:t>
      </w:r>
      <w:r w:rsidR="00357533">
        <w:t xml:space="preserve">or decelerating </w:t>
      </w:r>
      <w:r w:rsidR="00AB45CB">
        <w:t xml:space="preserve">and the </w:t>
      </w:r>
      <w:r w:rsidR="00D35AA3">
        <w:t xml:space="preserve">possible </w:t>
      </w:r>
      <w:r w:rsidR="00AB45CB">
        <w:t>presence of a cyclist in the bicycle lane.</w:t>
      </w:r>
      <w:r w:rsidR="00C146E2">
        <w:t xml:space="preserve">  </w:t>
      </w:r>
    </w:p>
    <w:p w14:paraId="3E8E4ACE" w14:textId="788911DF" w:rsidR="007B3993" w:rsidRDefault="00D81F39" w:rsidP="003E660F">
      <w:pPr>
        <w:pStyle w:val="Para1"/>
      </w:pPr>
      <w:r>
        <w:t xml:space="preserve">First, </w:t>
      </w:r>
      <w:r w:rsidR="00844AC9">
        <w:t xml:space="preserve">while the </w:t>
      </w:r>
      <w:r w:rsidR="00844AC9" w:rsidRPr="003E660F">
        <w:t>Clarendon</w:t>
      </w:r>
      <w:r w:rsidR="00844AC9">
        <w:t xml:space="preserve"> Avenue/North Road intersection operates with left-in and left-out movements only, th</w:t>
      </w:r>
      <w:r w:rsidR="0085010F">
        <w:t>e west</w:t>
      </w:r>
      <w:r w:rsidR="009464C4">
        <w:t>-</w:t>
      </w:r>
      <w:r w:rsidR="0085010F">
        <w:t xml:space="preserve">bound North Road service road </w:t>
      </w:r>
      <w:r w:rsidR="008C3856">
        <w:t>run</w:t>
      </w:r>
      <w:r w:rsidR="00B130DC">
        <w:t>s</w:t>
      </w:r>
      <w:r w:rsidR="008C3856">
        <w:t xml:space="preserve"> parallel to the overpass and terminat</w:t>
      </w:r>
      <w:r w:rsidR="00B130DC">
        <w:t>es</w:t>
      </w:r>
      <w:r w:rsidR="008C3856">
        <w:t xml:space="preserve"> in front of this intersection</w:t>
      </w:r>
      <w:r w:rsidR="00B130DC">
        <w:t>,</w:t>
      </w:r>
      <w:r w:rsidR="008C3856">
        <w:t xml:space="preserve"> add</w:t>
      </w:r>
      <w:r w:rsidR="00B130DC">
        <w:t>ing</w:t>
      </w:r>
      <w:r w:rsidR="008C3856">
        <w:t xml:space="preserve"> complexity to the intersection.  </w:t>
      </w:r>
      <w:r w:rsidR="00FB665D">
        <w:t>This</w:t>
      </w:r>
      <w:r w:rsidR="002B2845">
        <w:t xml:space="preserve"> arrangement</w:t>
      </w:r>
      <w:r w:rsidR="00FB665D">
        <w:t xml:space="preserve"> is shown in the image</w:t>
      </w:r>
      <w:r w:rsidR="00FF0DAA">
        <w:t>s</w:t>
      </w:r>
      <w:r w:rsidR="00FB665D">
        <w:t xml:space="preserve"> below.</w:t>
      </w:r>
    </w:p>
    <w:p w14:paraId="3D7F9990" w14:textId="77777777" w:rsidR="003450F8" w:rsidRDefault="003450F8" w:rsidP="00010F83">
      <w:pPr>
        <w:pStyle w:val="Para1"/>
        <w:numPr>
          <w:ilvl w:val="0"/>
          <w:numId w:val="0"/>
        </w:numPr>
        <w:ind w:left="567"/>
      </w:pPr>
    </w:p>
    <w:p w14:paraId="5CD803B5" w14:textId="6AE6E0E9" w:rsidR="00847EC2" w:rsidRDefault="00284C85" w:rsidP="0092663B">
      <w:pPr>
        <w:pStyle w:val="Default"/>
        <w:jc w:val="center"/>
      </w:pPr>
      <w:r>
        <w:rPr>
          <w:noProof/>
        </w:rPr>
        <mc:AlternateContent>
          <mc:Choice Requires="wps">
            <w:drawing>
              <wp:anchor distT="0" distB="0" distL="114300" distR="114300" simplePos="0" relativeHeight="251661312" behindDoc="0" locked="0" layoutInCell="1" allowOverlap="1" wp14:anchorId="5441B228" wp14:editId="17A17F11">
                <wp:simplePos x="0" y="0"/>
                <wp:positionH relativeFrom="margin">
                  <wp:posOffset>1908810</wp:posOffset>
                </wp:positionH>
                <wp:positionV relativeFrom="paragraph">
                  <wp:posOffset>113665</wp:posOffset>
                </wp:positionV>
                <wp:extent cx="833755" cy="215900"/>
                <wp:effectExtent l="190500" t="0" r="23495" b="1212850"/>
                <wp:wrapNone/>
                <wp:docPr id="13" name="Speech Bubble: Rectangle 13"/>
                <wp:cNvGraphicFramePr/>
                <a:graphic xmlns:a="http://schemas.openxmlformats.org/drawingml/2006/main">
                  <a:graphicData uri="http://schemas.microsoft.com/office/word/2010/wordprocessingShape">
                    <wps:wsp>
                      <wps:cNvSpPr/>
                      <wps:spPr>
                        <a:xfrm>
                          <a:off x="0" y="0"/>
                          <a:ext cx="833755" cy="215900"/>
                        </a:xfrm>
                        <a:prstGeom prst="wedgeRectCallout">
                          <a:avLst>
                            <a:gd name="adj1" fmla="val -69411"/>
                            <a:gd name="adj2" fmla="val 6031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AFA1E" w14:textId="4858A147" w:rsidR="009F2F6B" w:rsidRPr="009F2F6B" w:rsidRDefault="007D33D6" w:rsidP="009F2F6B">
                            <w:pPr>
                              <w:jc w:val="center"/>
                              <w:rPr>
                                <w:rFonts w:ascii="Arial" w:hAnsi="Arial" w:cs="Arial"/>
                                <w:color w:val="000000" w:themeColor="text1"/>
                                <w:sz w:val="16"/>
                                <w:szCs w:val="16"/>
                              </w:rPr>
                            </w:pPr>
                            <w:r>
                              <w:rPr>
                                <w:rFonts w:ascii="Arial" w:hAnsi="Arial" w:cs="Arial"/>
                                <w:color w:val="000000" w:themeColor="text1"/>
                                <w:sz w:val="16"/>
                                <w:szCs w:val="16"/>
                              </w:rPr>
                              <w:t xml:space="preserve">Service </w:t>
                            </w:r>
                            <w:r w:rsidR="002537CE">
                              <w:rPr>
                                <w:rFonts w:ascii="Arial" w:hAnsi="Arial" w:cs="Arial"/>
                                <w:color w:val="000000" w:themeColor="text1"/>
                                <w:sz w:val="16"/>
                                <w:szCs w:val="16"/>
                              </w:rPr>
                              <w:t>r</w:t>
                            </w:r>
                            <w:r>
                              <w:rPr>
                                <w:rFonts w:ascii="Arial" w:hAnsi="Arial" w:cs="Arial"/>
                                <w:color w:val="000000" w:themeColor="text1"/>
                                <w:sz w:val="16"/>
                                <w:szCs w:val="16"/>
                              </w:rPr>
                              <w:t>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B228" id="Speech Bubble: Rectangle 13" o:spid="_x0000_s1031" type="#_x0000_t61" style="position:absolute;left:0;text-align:left;margin-left:150.3pt;margin-top:8.95pt;width:65.65pt;height: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" adj="-4193,141084" fillcolor="#5b9bd5 [3204]" strokecolor="#1f4d78 [1604]" strokeweight="1pt">
                <v:textbox>
                  <w:txbxContent>
                    <w:p w14:paraId="4D3AFA1E" w14:textId="4858A147" w:rsidR="009F2F6B" w:rsidRPr="009F2F6B" w:rsidRDefault="007D33D6" w:rsidP="009F2F6B">
                      <w:pPr>
                        <w:jc w:val="center"/>
                        <w:rPr>
                          <w:rFonts w:ascii="Arial" w:hAnsi="Arial" w:cs="Arial"/>
                          <w:color w:val="000000" w:themeColor="text1"/>
                          <w:sz w:val="16"/>
                          <w:szCs w:val="16"/>
                        </w:rPr>
                      </w:pPr>
                      <w:r>
                        <w:rPr>
                          <w:rFonts w:ascii="Arial" w:hAnsi="Arial" w:cs="Arial"/>
                          <w:color w:val="000000" w:themeColor="text1"/>
                          <w:sz w:val="16"/>
                          <w:szCs w:val="16"/>
                        </w:rPr>
                        <w:t xml:space="preserve">Service </w:t>
                      </w:r>
                      <w:r w:rsidR="002537CE">
                        <w:rPr>
                          <w:rFonts w:ascii="Arial" w:hAnsi="Arial" w:cs="Arial"/>
                          <w:color w:val="000000" w:themeColor="text1"/>
                          <w:sz w:val="16"/>
                          <w:szCs w:val="16"/>
                        </w:rPr>
                        <w:t>r</w:t>
                      </w:r>
                      <w:r>
                        <w:rPr>
                          <w:rFonts w:ascii="Arial" w:hAnsi="Arial" w:cs="Arial"/>
                          <w:color w:val="000000" w:themeColor="text1"/>
                          <w:sz w:val="16"/>
                          <w:szCs w:val="16"/>
                        </w:rPr>
                        <w:t>oad</w:t>
                      </w:r>
                    </w:p>
                  </w:txbxContent>
                </v:textbox>
                <w10:wrap anchorx="margin"/>
              </v:shape>
            </w:pict>
          </mc:Fallback>
        </mc:AlternateContent>
      </w:r>
      <w:r w:rsidR="008C7C92">
        <w:rPr>
          <w:noProof/>
        </w:rPr>
        <mc:AlternateContent>
          <mc:Choice Requires="wps">
            <w:drawing>
              <wp:anchor distT="0" distB="0" distL="114300" distR="114300" simplePos="0" relativeHeight="251664384" behindDoc="0" locked="0" layoutInCell="1" allowOverlap="1" wp14:anchorId="417B4C01" wp14:editId="6AF008E5">
                <wp:simplePos x="0" y="0"/>
                <wp:positionH relativeFrom="margin">
                  <wp:posOffset>67310</wp:posOffset>
                </wp:positionH>
                <wp:positionV relativeFrom="paragraph">
                  <wp:posOffset>62865</wp:posOffset>
                </wp:positionV>
                <wp:extent cx="1368425" cy="231140"/>
                <wp:effectExtent l="0" t="0" r="22225" b="930910"/>
                <wp:wrapNone/>
                <wp:docPr id="15" name="Speech Bubble: Rectangle 15"/>
                <wp:cNvGraphicFramePr/>
                <a:graphic xmlns:a="http://schemas.openxmlformats.org/drawingml/2006/main">
                  <a:graphicData uri="http://schemas.microsoft.com/office/word/2010/wordprocessingShape">
                    <wps:wsp>
                      <wps:cNvSpPr/>
                      <wps:spPr>
                        <a:xfrm>
                          <a:off x="0" y="0"/>
                          <a:ext cx="1368425" cy="231140"/>
                        </a:xfrm>
                        <a:prstGeom prst="wedgeRectCallout">
                          <a:avLst>
                            <a:gd name="adj1" fmla="val -5658"/>
                            <a:gd name="adj2" fmla="val 4260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70DD3" w14:textId="3152E4D6" w:rsidR="00E53395" w:rsidRPr="009F2F6B" w:rsidRDefault="00E53395" w:rsidP="00E53395">
                            <w:pPr>
                              <w:jc w:val="center"/>
                              <w:rPr>
                                <w:rFonts w:ascii="Arial" w:hAnsi="Arial" w:cs="Arial"/>
                                <w:color w:val="000000" w:themeColor="text1"/>
                                <w:sz w:val="16"/>
                                <w:szCs w:val="16"/>
                              </w:rPr>
                            </w:pPr>
                            <w:r>
                              <w:rPr>
                                <w:rFonts w:ascii="Arial" w:hAnsi="Arial" w:cs="Arial"/>
                                <w:color w:val="000000" w:themeColor="text1"/>
                                <w:sz w:val="16"/>
                                <w:szCs w:val="16"/>
                              </w:rPr>
                              <w:t>North Road overpass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4C01" id="Speech Bubble: Rectangle 15" o:spid="_x0000_s1032" type="#_x0000_t61" style="position:absolute;left:0;text-align:left;margin-left:5.3pt;margin-top:4.95pt;width:107.75pt;height:1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" adj="9578,102816" fillcolor="#5b9bd5 [3204]" strokecolor="#1f4d78 [1604]" strokeweight="1pt">
                <v:textbox>
                  <w:txbxContent>
                    <w:p w14:paraId="1A470DD3" w14:textId="3152E4D6" w:rsidR="00E53395" w:rsidRPr="009F2F6B" w:rsidRDefault="00E53395" w:rsidP="00E53395">
                      <w:pPr>
                        <w:jc w:val="center"/>
                        <w:rPr>
                          <w:rFonts w:ascii="Arial" w:hAnsi="Arial" w:cs="Arial"/>
                          <w:color w:val="000000" w:themeColor="text1"/>
                          <w:sz w:val="16"/>
                          <w:szCs w:val="16"/>
                        </w:rPr>
                      </w:pPr>
                      <w:r>
                        <w:rPr>
                          <w:rFonts w:ascii="Arial" w:hAnsi="Arial" w:cs="Arial"/>
                          <w:color w:val="000000" w:themeColor="text1"/>
                          <w:sz w:val="16"/>
                          <w:szCs w:val="16"/>
                        </w:rPr>
                        <w:t>North Road overpass</w:t>
                      </w:r>
                    </w:p>
                  </w:txbxContent>
                </v:textbox>
                <w10:wrap anchorx="margin"/>
              </v:shape>
            </w:pict>
          </mc:Fallback>
        </mc:AlternateContent>
      </w:r>
      <w:r w:rsidR="002935E2">
        <w:rPr>
          <w:noProof/>
        </w:rPr>
        <mc:AlternateContent>
          <mc:Choice Requires="wps">
            <w:drawing>
              <wp:anchor distT="0" distB="0" distL="114300" distR="114300" simplePos="0" relativeHeight="251659264" behindDoc="0" locked="0" layoutInCell="1" allowOverlap="1" wp14:anchorId="6E4CD611" wp14:editId="68771C3E">
                <wp:simplePos x="0" y="0"/>
                <wp:positionH relativeFrom="margin">
                  <wp:posOffset>3108960</wp:posOffset>
                </wp:positionH>
                <wp:positionV relativeFrom="paragraph">
                  <wp:posOffset>107315</wp:posOffset>
                </wp:positionV>
                <wp:extent cx="1075055" cy="215900"/>
                <wp:effectExtent l="0" t="0" r="10795" b="1327150"/>
                <wp:wrapNone/>
                <wp:docPr id="10" name="Speech Bubble: Rectangle 10"/>
                <wp:cNvGraphicFramePr/>
                <a:graphic xmlns:a="http://schemas.openxmlformats.org/drawingml/2006/main">
                  <a:graphicData uri="http://schemas.microsoft.com/office/word/2010/wordprocessingShape">
                    <wps:wsp>
                      <wps:cNvSpPr/>
                      <wps:spPr>
                        <a:xfrm>
                          <a:off x="0" y="0"/>
                          <a:ext cx="1075055" cy="215900"/>
                        </a:xfrm>
                        <a:prstGeom prst="wedgeRectCallout">
                          <a:avLst>
                            <a:gd name="adj1" fmla="val 48975"/>
                            <a:gd name="adj2" fmla="val 6515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EFE83" w14:textId="66B9B7FF" w:rsidR="005F3CFE" w:rsidRPr="009F2F6B" w:rsidRDefault="007739A5" w:rsidP="005F3CFE">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D611" id="Speech Bubble: Rectangle 10" o:spid="_x0000_s1033" type="#_x0000_t61" style="position:absolute;left:0;text-align:left;margin-left:244.8pt;margin-top:8.45pt;width:84.65pt;height: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" adj="21379,151542" fillcolor="#5b9bd5 [3204]" strokecolor="#1f4d78 [1604]" strokeweight="1pt">
                <v:textbox>
                  <w:txbxContent>
                    <w:p w14:paraId="30EEFE83" w14:textId="66B9B7FF" w:rsidR="005F3CFE" w:rsidRPr="009F2F6B" w:rsidRDefault="007739A5" w:rsidP="005F3CFE">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v:textbox>
                <w10:wrap anchorx="margin"/>
              </v:shape>
            </w:pict>
          </mc:Fallback>
        </mc:AlternateContent>
      </w:r>
      <w:r w:rsidR="00CA12F0">
        <w:rPr>
          <w:noProof/>
        </w:rPr>
        <w:drawing>
          <wp:inline distT="0" distB="0" distL="0" distR="0" wp14:anchorId="18A971CC" wp14:editId="12A2AE01">
            <wp:extent cx="5616575" cy="2647950"/>
            <wp:effectExtent l="19050" t="19050" r="2222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616575" cy="2647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4F7AB8" w14:textId="76CA81DB" w:rsidR="00E83799" w:rsidRDefault="00E83799" w:rsidP="00E83799">
      <w:pPr>
        <w:pStyle w:val="Para5"/>
        <w:numPr>
          <w:ilvl w:val="0"/>
          <w:numId w:val="0"/>
        </w:numPr>
        <w:rPr>
          <w:rFonts w:ascii="Arial" w:hAnsi="Arial" w:cs="Arial"/>
          <w:sz w:val="18"/>
          <w:szCs w:val="18"/>
        </w:rPr>
      </w:pPr>
      <w:r>
        <w:rPr>
          <w:rFonts w:ascii="Arial" w:hAnsi="Arial" w:cs="Arial"/>
          <w:sz w:val="18"/>
          <w:szCs w:val="18"/>
        </w:rPr>
        <w:t>Source</w:t>
      </w:r>
      <w:r w:rsidR="00137F20">
        <w:rPr>
          <w:rFonts w:ascii="Arial" w:hAnsi="Arial" w:cs="Arial"/>
          <w:sz w:val="18"/>
          <w:szCs w:val="18"/>
        </w:rPr>
        <w:t xml:space="preserve"> (both images)</w:t>
      </w:r>
      <w:r>
        <w:rPr>
          <w:rFonts w:ascii="Arial" w:hAnsi="Arial" w:cs="Arial"/>
          <w:sz w:val="18"/>
          <w:szCs w:val="18"/>
        </w:rPr>
        <w:t xml:space="preserve">: Google maps – Image captured </w:t>
      </w:r>
      <w:r w:rsidR="003B43DC">
        <w:rPr>
          <w:rFonts w:ascii="Arial" w:hAnsi="Arial" w:cs="Arial"/>
          <w:sz w:val="18"/>
          <w:szCs w:val="18"/>
        </w:rPr>
        <w:t>Octo</w:t>
      </w:r>
      <w:r>
        <w:rPr>
          <w:rFonts w:ascii="Arial" w:hAnsi="Arial" w:cs="Arial"/>
          <w:sz w:val="18"/>
          <w:szCs w:val="18"/>
        </w:rPr>
        <w:t>ber 2019.</w:t>
      </w:r>
    </w:p>
    <w:p w14:paraId="1FE7C7C8" w14:textId="51E4A2B2" w:rsidR="0092663B" w:rsidRDefault="003E660F" w:rsidP="00E83799">
      <w:pPr>
        <w:pStyle w:val="Para5"/>
        <w:numPr>
          <w:ilvl w:val="0"/>
          <w:numId w:val="0"/>
        </w:numPr>
        <w:rPr>
          <w:rFonts w:ascii="Arial" w:hAnsi="Arial" w:cs="Arial"/>
          <w:sz w:val="18"/>
          <w:szCs w:val="18"/>
        </w:rPr>
      </w:pPr>
      <w:r>
        <w:rPr>
          <w:noProof/>
        </w:rPr>
        <w:drawing>
          <wp:anchor distT="0" distB="0" distL="114300" distR="114300" simplePos="0" relativeHeight="251658240" behindDoc="0" locked="0" layoutInCell="1" allowOverlap="1" wp14:anchorId="5526ED22" wp14:editId="48A8EC55">
            <wp:simplePos x="0" y="0"/>
            <wp:positionH relativeFrom="margin">
              <wp:align>center</wp:align>
            </wp:positionH>
            <wp:positionV relativeFrom="paragraph">
              <wp:posOffset>88265</wp:posOffset>
            </wp:positionV>
            <wp:extent cx="6373843" cy="1828800"/>
            <wp:effectExtent l="19050" t="19050" r="2730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373843"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E2427" w14:textId="15AF013C" w:rsidR="007E7A12" w:rsidRDefault="007E7A12" w:rsidP="00E83799">
      <w:pPr>
        <w:pStyle w:val="Para5"/>
        <w:numPr>
          <w:ilvl w:val="0"/>
          <w:numId w:val="0"/>
        </w:numPr>
        <w:rPr>
          <w:rFonts w:ascii="Arial" w:hAnsi="Arial" w:cs="Arial"/>
          <w:sz w:val="18"/>
          <w:szCs w:val="18"/>
        </w:rPr>
      </w:pPr>
    </w:p>
    <w:p w14:paraId="0AD30118" w14:textId="02678943" w:rsidR="00A95AB9" w:rsidRDefault="00A95AB9" w:rsidP="00A95AB9">
      <w:pPr>
        <w:pStyle w:val="Default"/>
      </w:pPr>
    </w:p>
    <w:p w14:paraId="0467C948" w14:textId="4328881E" w:rsidR="00847EC2" w:rsidRDefault="00847EC2" w:rsidP="00A95AB9">
      <w:pPr>
        <w:pStyle w:val="Default"/>
      </w:pPr>
    </w:p>
    <w:p w14:paraId="346CAFFB" w14:textId="233DDC87" w:rsidR="006E732D" w:rsidRDefault="006E732D" w:rsidP="00A95AB9">
      <w:pPr>
        <w:pStyle w:val="Default"/>
      </w:pPr>
    </w:p>
    <w:p w14:paraId="40FBE21D" w14:textId="5A8E2A55" w:rsidR="002537CE" w:rsidRDefault="002537CE" w:rsidP="002537CE">
      <w:pPr>
        <w:pStyle w:val="Para1"/>
        <w:numPr>
          <w:ilvl w:val="0"/>
          <w:numId w:val="0"/>
        </w:numPr>
        <w:ind w:left="567"/>
      </w:pPr>
    </w:p>
    <w:p w14:paraId="1AFF24CC" w14:textId="77777777" w:rsidR="00326AC3" w:rsidRDefault="00326AC3" w:rsidP="00326AC3">
      <w:pPr>
        <w:pStyle w:val="Para1"/>
        <w:numPr>
          <w:ilvl w:val="0"/>
          <w:numId w:val="0"/>
        </w:numPr>
        <w:ind w:left="567"/>
      </w:pPr>
    </w:p>
    <w:p w14:paraId="51290ADD" w14:textId="77777777" w:rsidR="00326AC3" w:rsidRDefault="00326AC3" w:rsidP="00326AC3">
      <w:pPr>
        <w:pStyle w:val="Para1"/>
        <w:numPr>
          <w:ilvl w:val="0"/>
          <w:numId w:val="0"/>
        </w:numPr>
        <w:ind w:left="567"/>
      </w:pPr>
    </w:p>
    <w:p w14:paraId="3762FCF6" w14:textId="77777777" w:rsidR="003450F8" w:rsidRPr="003450F8" w:rsidRDefault="003450F8" w:rsidP="003450F8">
      <w:pPr>
        <w:pStyle w:val="Para1"/>
        <w:numPr>
          <w:ilvl w:val="0"/>
          <w:numId w:val="0"/>
        </w:numPr>
        <w:ind w:left="567"/>
        <w:rPr>
          <w:highlight w:val="yellow"/>
        </w:rPr>
      </w:pPr>
    </w:p>
    <w:p w14:paraId="68A5D6C4" w14:textId="77777777" w:rsidR="00284C85" w:rsidRPr="00B6089D" w:rsidRDefault="00A64045" w:rsidP="00F636CF">
      <w:pPr>
        <w:pStyle w:val="Para1"/>
      </w:pPr>
      <w:r w:rsidRPr="00B6089D">
        <w:t>West</w:t>
      </w:r>
      <w:r w:rsidR="00FC11F5" w:rsidRPr="00B6089D">
        <w:t>-</w:t>
      </w:r>
      <w:r w:rsidRPr="00B6089D">
        <w:t xml:space="preserve">bound vehicles exiting the service road and seeking to enter the North Road carriageway need to conduct a merge movement. This is shown in the two images </w:t>
      </w:r>
      <w:r w:rsidR="0011599B" w:rsidRPr="00B6089D">
        <w:t xml:space="preserve">above and </w:t>
      </w:r>
      <w:r w:rsidRPr="00B6089D">
        <w:t xml:space="preserve">below.  </w:t>
      </w:r>
    </w:p>
    <w:p w14:paraId="595DA41A" w14:textId="474FC137" w:rsidR="000D37C3" w:rsidRPr="003B743B" w:rsidRDefault="00F208C6" w:rsidP="00F636CF">
      <w:pPr>
        <w:pStyle w:val="Para1"/>
      </w:pPr>
      <w:r>
        <w:rPr>
          <w:noProof/>
        </w:rPr>
        <w:lastRenderedPageBreak/>
        <w:drawing>
          <wp:anchor distT="0" distB="0" distL="114300" distR="114300" simplePos="0" relativeHeight="251705344" behindDoc="1" locked="0" layoutInCell="1" allowOverlap="1" wp14:anchorId="59B4490D" wp14:editId="2E36BA96">
            <wp:simplePos x="0" y="0"/>
            <wp:positionH relativeFrom="column">
              <wp:posOffset>5183505</wp:posOffset>
            </wp:positionH>
            <wp:positionV relativeFrom="paragraph">
              <wp:posOffset>8459470</wp:posOffset>
            </wp:positionV>
            <wp:extent cx="1080000" cy="1080000"/>
            <wp:effectExtent l="0" t="0" r="6350" b="6350"/>
            <wp:wrapNone/>
            <wp:docPr id="143" name="VCAT Seal24"/>
            <wp:cNvGraphicFramePr/>
            <a:graphic xmlns:a="http://schemas.openxmlformats.org/drawingml/2006/main">
              <a:graphicData uri="http://schemas.openxmlformats.org/drawingml/2006/picture">
                <pic:pic xmlns:pic="http://schemas.openxmlformats.org/drawingml/2006/picture">
                  <pic:nvPicPr>
                    <pic:cNvPr id="143" name="VCAT Seal2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60EE3" w:rsidRPr="003B743B">
        <w:t xml:space="preserve">While possible, </w:t>
      </w:r>
      <w:r w:rsidR="00A64045" w:rsidRPr="003B743B">
        <w:t xml:space="preserve">I consider it highly unlikely that </w:t>
      </w:r>
      <w:r w:rsidR="001C5C1D" w:rsidRPr="003B743B">
        <w:t xml:space="preserve">such west-bound </w:t>
      </w:r>
      <w:r w:rsidR="00A64045" w:rsidRPr="003B743B">
        <w:t>drivers will turn left into Clarendon Avenue</w:t>
      </w:r>
      <w:r w:rsidR="000A311B" w:rsidRPr="003B743B">
        <w:t xml:space="preserve"> and</w:t>
      </w:r>
      <w:r w:rsidR="00A64045" w:rsidRPr="003B743B">
        <w:t xml:space="preserve"> perform a U-turn to return to the north</w:t>
      </w:r>
      <w:r w:rsidR="00471AF8" w:rsidRPr="003B743B">
        <w:t>-</w:t>
      </w:r>
      <w:r w:rsidR="00A64045" w:rsidRPr="003B743B">
        <w:t>bound leg of Clarendon Avenue</w:t>
      </w:r>
      <w:r w:rsidR="00C863FA" w:rsidRPr="003B743B">
        <w:t>. Some may however</w:t>
      </w:r>
      <w:r w:rsidR="00E2790B" w:rsidRPr="003B743B">
        <w:t xml:space="preserve"> </w:t>
      </w:r>
      <w:r w:rsidR="00A255F4" w:rsidRPr="003B743B">
        <w:t>continue onto Windsor Avenue</w:t>
      </w:r>
      <w:r w:rsidR="00676EF4" w:rsidRPr="003B743B">
        <w:t xml:space="preserve"> to access North Road further west</w:t>
      </w:r>
      <w:r w:rsidR="00A64045" w:rsidRPr="003B743B">
        <w:t>.</w:t>
      </w:r>
    </w:p>
    <w:p w14:paraId="57021FAA" w14:textId="0BAD6CAE" w:rsidR="00AB6D68" w:rsidRDefault="00EB7AF1" w:rsidP="009C7358">
      <w:pPr>
        <w:pStyle w:val="Para1"/>
      </w:pPr>
      <w:r>
        <w:t xml:space="preserve">For </w:t>
      </w:r>
      <w:r w:rsidR="00E2790B">
        <w:t xml:space="preserve">such </w:t>
      </w:r>
      <w:r w:rsidR="00C52807">
        <w:t>drivers in the latter group</w:t>
      </w:r>
      <w:r w:rsidR="00240B0C">
        <w:t>,</w:t>
      </w:r>
      <w:r w:rsidR="00C52807">
        <w:t xml:space="preserve"> and </w:t>
      </w:r>
      <w:r w:rsidR="00040905">
        <w:t xml:space="preserve">for </w:t>
      </w:r>
      <w:r>
        <w:t xml:space="preserve">south-bound drivers </w:t>
      </w:r>
      <w:r w:rsidR="00C52807">
        <w:t xml:space="preserve">more generally </w:t>
      </w:r>
      <w:r>
        <w:t>exiting th</w:t>
      </w:r>
      <w:r w:rsidR="00033D10">
        <w:t>e</w:t>
      </w:r>
      <w:r>
        <w:t xml:space="preserve"> service road, </w:t>
      </w:r>
      <w:r w:rsidR="00443A4E">
        <w:t>the</w:t>
      </w:r>
      <w:r w:rsidR="00F37E49">
        <w:t xml:space="preserve"> left-turning movement into Clarendon Avenue </w:t>
      </w:r>
      <w:r w:rsidR="00443A4E">
        <w:t xml:space="preserve">involves entry into the </w:t>
      </w:r>
      <w:r w:rsidR="00291884">
        <w:t>central</w:t>
      </w:r>
      <w:r w:rsidR="00443A4E">
        <w:t xml:space="preserve"> part of the </w:t>
      </w:r>
      <w:r w:rsidR="00291884">
        <w:t xml:space="preserve">intersection </w:t>
      </w:r>
      <w:r w:rsidR="00C15E2F">
        <w:t xml:space="preserve">parallel to </w:t>
      </w:r>
      <w:r w:rsidR="002D7F2C">
        <w:t xml:space="preserve">both </w:t>
      </w:r>
      <w:r w:rsidR="00C15E2F">
        <w:t xml:space="preserve">the bicycle lane and left </w:t>
      </w:r>
      <w:r w:rsidR="00243732">
        <w:t xml:space="preserve">west-bound </w:t>
      </w:r>
      <w:r w:rsidR="00C15E2F">
        <w:t>lane of the North Road overpass.</w:t>
      </w:r>
      <w:r w:rsidR="00674D84">
        <w:t xml:space="preserve"> </w:t>
      </w:r>
    </w:p>
    <w:p w14:paraId="4BC49BCF" w14:textId="2BFD8CB3" w:rsidR="00EB7AF1" w:rsidRDefault="000D37C3" w:rsidP="00A64045">
      <w:pPr>
        <w:pStyle w:val="Para1"/>
      </w:pPr>
      <w:r>
        <w:t xml:space="preserve">The </w:t>
      </w:r>
      <w:r w:rsidR="00AB6D68">
        <w:t xml:space="preserve">images below show </w:t>
      </w:r>
      <w:r>
        <w:t xml:space="preserve">west-bound approach from the service road to </w:t>
      </w:r>
      <w:r w:rsidR="00AB6D68">
        <w:t>the Clarendon Avenue intersection.</w:t>
      </w:r>
    </w:p>
    <w:p w14:paraId="6FE90D1E" w14:textId="3E5B3533" w:rsidR="006E732D" w:rsidRDefault="006E732D" w:rsidP="00A95AB9">
      <w:pPr>
        <w:pStyle w:val="Default"/>
      </w:pPr>
    </w:p>
    <w:p w14:paraId="28D16F82" w14:textId="4D47C05E" w:rsidR="006E732D" w:rsidRDefault="006C4542" w:rsidP="00A95AB9">
      <w:pPr>
        <w:pStyle w:val="Default"/>
      </w:pPr>
      <w:r>
        <w:rPr>
          <w:noProof/>
        </w:rPr>
        <w:drawing>
          <wp:inline distT="0" distB="0" distL="0" distR="0" wp14:anchorId="2ED5B2F0" wp14:editId="0843191B">
            <wp:extent cx="5616575" cy="2708476"/>
            <wp:effectExtent l="19050" t="19050" r="2222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616575" cy="2708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CCF301" w14:textId="611855AB" w:rsidR="00E507ED" w:rsidRDefault="00E507ED" w:rsidP="00E507ED">
      <w:pPr>
        <w:pStyle w:val="Para5"/>
        <w:numPr>
          <w:ilvl w:val="0"/>
          <w:numId w:val="0"/>
        </w:numPr>
        <w:rPr>
          <w:rFonts w:ascii="Arial" w:hAnsi="Arial" w:cs="Arial"/>
          <w:sz w:val="18"/>
          <w:szCs w:val="18"/>
        </w:rPr>
      </w:pPr>
      <w:r>
        <w:rPr>
          <w:rFonts w:ascii="Arial" w:hAnsi="Arial" w:cs="Arial"/>
          <w:sz w:val="18"/>
          <w:szCs w:val="18"/>
        </w:rPr>
        <w:t>Source (both images): Google maps – Image captured January 2019.</w:t>
      </w:r>
    </w:p>
    <w:p w14:paraId="22FF8BA9" w14:textId="156D2EEA" w:rsidR="00795554" w:rsidRDefault="00795554" w:rsidP="00BE1103">
      <w:pPr>
        <w:pStyle w:val="Default"/>
      </w:pPr>
    </w:p>
    <w:p w14:paraId="5CBC7E64" w14:textId="77777777" w:rsidR="00B5380D" w:rsidRDefault="00B5380D" w:rsidP="00BE1103">
      <w:pPr>
        <w:pStyle w:val="Default"/>
      </w:pPr>
    </w:p>
    <w:p w14:paraId="4C90681B" w14:textId="7C4B6B34" w:rsidR="00795554" w:rsidRDefault="007F453D" w:rsidP="00A95AB9">
      <w:pPr>
        <w:pStyle w:val="Default"/>
      </w:pPr>
      <w:r>
        <w:rPr>
          <w:noProof/>
        </w:rPr>
        <mc:AlternateContent>
          <mc:Choice Requires="wps">
            <w:drawing>
              <wp:anchor distT="0" distB="0" distL="114300" distR="114300" simplePos="0" relativeHeight="251662336" behindDoc="0" locked="0" layoutInCell="1" allowOverlap="1" wp14:anchorId="745CA871" wp14:editId="3DDE3045">
                <wp:simplePos x="0" y="0"/>
                <wp:positionH relativeFrom="column">
                  <wp:posOffset>3557531</wp:posOffset>
                </wp:positionH>
                <wp:positionV relativeFrom="paragraph">
                  <wp:posOffset>69160</wp:posOffset>
                </wp:positionV>
                <wp:extent cx="961390" cy="221615"/>
                <wp:effectExtent l="0" t="0" r="791210" b="83185"/>
                <wp:wrapNone/>
                <wp:docPr id="14" name="Speech Bubble: Rectangle 14"/>
                <wp:cNvGraphicFramePr/>
                <a:graphic xmlns:a="http://schemas.openxmlformats.org/drawingml/2006/main">
                  <a:graphicData uri="http://schemas.microsoft.com/office/word/2010/wordprocessingShape">
                    <wps:wsp>
                      <wps:cNvSpPr/>
                      <wps:spPr>
                        <a:xfrm>
                          <a:off x="0" y="0"/>
                          <a:ext cx="961390" cy="221615"/>
                        </a:xfrm>
                        <a:prstGeom prst="wedgeRectCallout">
                          <a:avLst>
                            <a:gd name="adj1" fmla="val 123246"/>
                            <a:gd name="adj2" fmla="val 696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1B35E" w14:textId="6980E869" w:rsidR="007F453D" w:rsidRPr="007F453D" w:rsidRDefault="007F453D" w:rsidP="007F453D">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A871" id="Speech Bubble: Rectangle 14" o:spid="_x0000_s1034" type="#_x0000_t61" style="position:absolute;margin-left:280.1pt;margin-top:5.45pt;width:75.7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" adj="37421,25845" fillcolor="#5b9bd5 [3204]" strokecolor="#1f4d78 [1604]" strokeweight="1pt">
                <v:textbox>
                  <w:txbxContent>
                    <w:p w14:paraId="7861B35E" w14:textId="6980E869" w:rsidR="007F453D" w:rsidRPr="007F453D" w:rsidRDefault="007F453D" w:rsidP="007F453D">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v:textbox>
              </v:shape>
            </w:pict>
          </mc:Fallback>
        </mc:AlternateContent>
      </w:r>
      <w:r w:rsidR="00795554">
        <w:rPr>
          <w:noProof/>
        </w:rPr>
        <w:drawing>
          <wp:inline distT="0" distB="0" distL="0" distR="0" wp14:anchorId="3C5C68DC" wp14:editId="43B7D72F">
            <wp:extent cx="5848379" cy="2152891"/>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5850148" cy="2153542"/>
                    </a:xfrm>
                    <a:prstGeom prst="rect">
                      <a:avLst/>
                    </a:prstGeom>
                    <a:ln>
                      <a:solidFill>
                        <a:schemeClr val="tx1"/>
                      </a:solidFill>
                    </a:ln>
                  </pic:spPr>
                </pic:pic>
              </a:graphicData>
            </a:graphic>
          </wp:inline>
        </w:drawing>
      </w:r>
    </w:p>
    <w:p w14:paraId="3AD8B380" w14:textId="4C24EF61" w:rsidR="006E732D" w:rsidRDefault="006E732D" w:rsidP="00A95AB9">
      <w:pPr>
        <w:pStyle w:val="Default"/>
      </w:pPr>
    </w:p>
    <w:p w14:paraId="40004C42" w14:textId="77777777" w:rsidR="00B5380D" w:rsidRDefault="00B5380D" w:rsidP="00A95AB9">
      <w:pPr>
        <w:pStyle w:val="Default"/>
      </w:pPr>
    </w:p>
    <w:p w14:paraId="3F89DBF6" w14:textId="297AD608" w:rsidR="006E185C" w:rsidRPr="003B743B" w:rsidRDefault="006E185C" w:rsidP="006E185C">
      <w:pPr>
        <w:pStyle w:val="Para1"/>
      </w:pPr>
      <w:r>
        <w:t>For completeness, my site inspection indicated that the sign will be visible from the north</w:t>
      </w:r>
      <w:r w:rsidR="00BC5D1D">
        <w:t>-</w:t>
      </w:r>
      <w:r>
        <w:t>bound lane</w:t>
      </w:r>
      <w:r w:rsidR="00624F5A">
        <w:t xml:space="preserve"> on approach to</w:t>
      </w:r>
      <w:r>
        <w:t xml:space="preserve"> the Clarendon Avenue intersection and in peripheral views from the west-bound service lane of North Road on approach to </w:t>
      </w:r>
      <w:r w:rsidR="00F208C6">
        <w:rPr>
          <w:noProof/>
        </w:rPr>
        <w:lastRenderedPageBreak/>
        <w:drawing>
          <wp:anchor distT="0" distB="0" distL="114300" distR="114300" simplePos="0" relativeHeight="251706368" behindDoc="1" locked="0" layoutInCell="1" allowOverlap="1" wp14:anchorId="6871AA26" wp14:editId="3B2BDC2C">
            <wp:simplePos x="0" y="0"/>
            <wp:positionH relativeFrom="column">
              <wp:posOffset>5183505</wp:posOffset>
            </wp:positionH>
            <wp:positionV relativeFrom="paragraph">
              <wp:posOffset>8459470</wp:posOffset>
            </wp:positionV>
            <wp:extent cx="1080000" cy="1080000"/>
            <wp:effectExtent l="0" t="0" r="6350" b="6350"/>
            <wp:wrapNone/>
            <wp:docPr id="144" name="VCAT Seal25"/>
            <wp:cNvGraphicFramePr/>
            <a:graphic xmlns:a="http://schemas.openxmlformats.org/drawingml/2006/main">
              <a:graphicData uri="http://schemas.openxmlformats.org/drawingml/2006/picture">
                <pic:pic xmlns:pic="http://schemas.openxmlformats.org/drawingml/2006/picture">
                  <pic:nvPicPr>
                    <pic:cNvPr id="144" name="VCAT Seal2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3B743B">
        <w:t>this intersection. In relation to the latter, drivers seeking to merge onto North Road will be required to turn their head to the right to look for on-coming vehicles travelling west-bound on the overpass.  The sign</w:t>
      </w:r>
      <w:r w:rsidR="00F95FCC" w:rsidRPr="003B743B">
        <w:t xml:space="preserve">, at about 35m away, </w:t>
      </w:r>
      <w:r w:rsidRPr="003B743B">
        <w:t>will be exposed in such views</w:t>
      </w:r>
      <w:r w:rsidR="007D2061" w:rsidRPr="003B743B">
        <w:t xml:space="preserve"> as the image</w:t>
      </w:r>
      <w:r w:rsidR="00125EAE" w:rsidRPr="003B743B">
        <w:t>s</w:t>
      </w:r>
      <w:r w:rsidR="007D2061" w:rsidRPr="003B743B">
        <w:t xml:space="preserve"> </w:t>
      </w:r>
      <w:r w:rsidR="00B77373" w:rsidRPr="003B743B">
        <w:t xml:space="preserve">above and below </w:t>
      </w:r>
      <w:r w:rsidR="007D2061" w:rsidRPr="003B743B">
        <w:t>show</w:t>
      </w:r>
      <w:r w:rsidRPr="003B743B">
        <w:t xml:space="preserve">.   </w:t>
      </w:r>
    </w:p>
    <w:p w14:paraId="6E2CBB19" w14:textId="77777777" w:rsidR="00147C09" w:rsidRDefault="00147C09" w:rsidP="00147C09">
      <w:pPr>
        <w:pStyle w:val="Para1"/>
        <w:numPr>
          <w:ilvl w:val="0"/>
          <w:numId w:val="0"/>
        </w:numPr>
        <w:ind w:left="567"/>
      </w:pPr>
    </w:p>
    <w:p w14:paraId="2ABF0242" w14:textId="4C793E63" w:rsidR="0068376C" w:rsidRDefault="00956ABE" w:rsidP="000F6EB5">
      <w:pPr>
        <w:pStyle w:val="Para1"/>
        <w:numPr>
          <w:ilvl w:val="0"/>
          <w:numId w:val="0"/>
        </w:numPr>
      </w:pPr>
      <w:r>
        <w:rPr>
          <w:noProof/>
        </w:rPr>
        <mc:AlternateContent>
          <mc:Choice Requires="wps">
            <w:drawing>
              <wp:anchor distT="0" distB="0" distL="114300" distR="114300" simplePos="0" relativeHeight="251672576" behindDoc="0" locked="0" layoutInCell="1" allowOverlap="1" wp14:anchorId="625B33B4" wp14:editId="0B32EFBC">
                <wp:simplePos x="0" y="0"/>
                <wp:positionH relativeFrom="margin">
                  <wp:posOffset>3140710</wp:posOffset>
                </wp:positionH>
                <wp:positionV relativeFrom="paragraph">
                  <wp:posOffset>31115</wp:posOffset>
                </wp:positionV>
                <wp:extent cx="961390" cy="279400"/>
                <wp:effectExtent l="38100" t="0" r="10160" b="215900"/>
                <wp:wrapNone/>
                <wp:docPr id="20" name="Speech Bubble: Rectangle 20"/>
                <wp:cNvGraphicFramePr/>
                <a:graphic xmlns:a="http://schemas.openxmlformats.org/drawingml/2006/main">
                  <a:graphicData uri="http://schemas.microsoft.com/office/word/2010/wordprocessingShape">
                    <wps:wsp>
                      <wps:cNvSpPr/>
                      <wps:spPr>
                        <a:xfrm>
                          <a:off x="0" y="0"/>
                          <a:ext cx="961390" cy="279400"/>
                        </a:xfrm>
                        <a:prstGeom prst="wedgeRectCallout">
                          <a:avLst>
                            <a:gd name="adj1" fmla="val -50466"/>
                            <a:gd name="adj2" fmla="val 1060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2DD892" w14:textId="77777777" w:rsidR="00956ABE" w:rsidRPr="007F453D" w:rsidRDefault="00956ABE" w:rsidP="00956ABE">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33B4" id="Speech Bubble: Rectangle 20" o:spid="_x0000_s1035" type="#_x0000_t61" style="position:absolute;margin-left:247.3pt;margin-top:2.45pt;width:75.7pt;height:2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" adj="-101,33700" fillcolor="#5b9bd5 [3204]" strokecolor="#1f4d78 [1604]" strokeweight="1pt">
                <v:textbox>
                  <w:txbxContent>
                    <w:p w14:paraId="5D2DD892" w14:textId="77777777" w:rsidR="00956ABE" w:rsidRPr="007F453D" w:rsidRDefault="00956ABE" w:rsidP="00956ABE">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v:textbox>
                <w10:wrap anchorx="margin"/>
              </v:shape>
            </w:pict>
          </mc:Fallback>
        </mc:AlternateContent>
      </w:r>
      <w:r w:rsidR="00AA31C7">
        <w:rPr>
          <w:noProof/>
        </w:rPr>
        <w:drawing>
          <wp:inline distT="0" distB="0" distL="0" distR="0" wp14:anchorId="3DFBF1EA" wp14:editId="21660805">
            <wp:extent cx="6176664" cy="2457450"/>
            <wp:effectExtent l="19050" t="19050" r="1460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188234" cy="24620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73B382" w14:textId="2A066C57" w:rsidR="000F6EB5" w:rsidRDefault="003C2E41" w:rsidP="008E6A88">
      <w:pPr>
        <w:pStyle w:val="Para1"/>
        <w:numPr>
          <w:ilvl w:val="0"/>
          <w:numId w:val="0"/>
        </w:numPr>
        <w:ind w:left="567" w:hanging="567"/>
        <w:rPr>
          <w:rFonts w:ascii="Arial" w:hAnsi="Arial" w:cs="Arial"/>
          <w:sz w:val="18"/>
          <w:szCs w:val="18"/>
        </w:rPr>
      </w:pPr>
      <w:r>
        <w:rPr>
          <w:rFonts w:ascii="Arial" w:hAnsi="Arial" w:cs="Arial"/>
          <w:sz w:val="18"/>
          <w:szCs w:val="18"/>
        </w:rPr>
        <w:t xml:space="preserve">Source: Google maps – Image captured </w:t>
      </w:r>
      <w:r w:rsidR="009B65FA">
        <w:rPr>
          <w:rFonts w:ascii="Arial" w:hAnsi="Arial" w:cs="Arial"/>
          <w:sz w:val="18"/>
          <w:szCs w:val="18"/>
        </w:rPr>
        <w:t>January</w:t>
      </w:r>
      <w:r>
        <w:rPr>
          <w:rFonts w:ascii="Arial" w:hAnsi="Arial" w:cs="Arial"/>
          <w:sz w:val="18"/>
          <w:szCs w:val="18"/>
        </w:rPr>
        <w:t xml:space="preserve"> 2019</w:t>
      </w:r>
    </w:p>
    <w:p w14:paraId="5377127B" w14:textId="77777777" w:rsidR="00471509" w:rsidRPr="008E6A88" w:rsidRDefault="00471509" w:rsidP="00471509">
      <w:pPr>
        <w:pStyle w:val="Para1"/>
        <w:numPr>
          <w:ilvl w:val="0"/>
          <w:numId w:val="0"/>
        </w:numPr>
        <w:spacing w:after="0" w:line="240" w:lineRule="auto"/>
        <w:ind w:left="567" w:hanging="567"/>
        <w:rPr>
          <w:rFonts w:ascii="Arial" w:hAnsi="Arial" w:cs="Arial"/>
          <w:sz w:val="18"/>
          <w:szCs w:val="18"/>
        </w:rPr>
      </w:pPr>
    </w:p>
    <w:p w14:paraId="33A21B10" w14:textId="550E8647" w:rsidR="009C2702" w:rsidRDefault="003D798A" w:rsidP="009827D4">
      <w:pPr>
        <w:pStyle w:val="Para1"/>
      </w:pPr>
      <w:r>
        <w:t>Second, t</w:t>
      </w:r>
      <w:r w:rsidR="004F2634">
        <w:t xml:space="preserve">he guard rail to the edge of the </w:t>
      </w:r>
      <w:r w:rsidR="0052703A">
        <w:t xml:space="preserve">North Road overpass </w:t>
      </w:r>
      <w:r w:rsidR="005C4E64">
        <w:t xml:space="preserve">and planting </w:t>
      </w:r>
      <w:r w:rsidR="005B1BF9">
        <w:t xml:space="preserve">on approach to Clarendon Avenue </w:t>
      </w:r>
      <w:r w:rsidR="004F2634">
        <w:t>limit visibility of the intersection</w:t>
      </w:r>
      <w:r w:rsidR="00C62231">
        <w:t xml:space="preserve"> and the service road</w:t>
      </w:r>
      <w:r w:rsidR="004F2634">
        <w:t>.</w:t>
      </w:r>
      <w:r w:rsidR="00E43277">
        <w:t xml:space="preserve">  The following image shows the approach to the Clarendon Avenue intersection from the North Road overpass.</w:t>
      </w:r>
    </w:p>
    <w:p w14:paraId="4A11BE78" w14:textId="457068E1" w:rsidR="00624294" w:rsidRDefault="006A3D57" w:rsidP="001C1587">
      <w:pPr>
        <w:pStyle w:val="Para1"/>
        <w:numPr>
          <w:ilvl w:val="0"/>
          <w:numId w:val="0"/>
        </w:numPr>
      </w:pPr>
      <w:r>
        <w:rPr>
          <w:noProof/>
        </w:rPr>
        <mc:AlternateContent>
          <mc:Choice Requires="wps">
            <w:drawing>
              <wp:anchor distT="0" distB="0" distL="114300" distR="114300" simplePos="0" relativeHeight="251670528" behindDoc="0" locked="0" layoutInCell="1" allowOverlap="1" wp14:anchorId="4C5591D9" wp14:editId="1A0C39D0">
                <wp:simplePos x="0" y="0"/>
                <wp:positionH relativeFrom="column">
                  <wp:posOffset>3714115</wp:posOffset>
                </wp:positionH>
                <wp:positionV relativeFrom="paragraph">
                  <wp:posOffset>300355</wp:posOffset>
                </wp:positionV>
                <wp:extent cx="807720" cy="231140"/>
                <wp:effectExtent l="0" t="0" r="468630" b="721360"/>
                <wp:wrapNone/>
                <wp:docPr id="18" name="Speech Bubble: Rectangle 18"/>
                <wp:cNvGraphicFramePr/>
                <a:graphic xmlns:a="http://schemas.openxmlformats.org/drawingml/2006/main">
                  <a:graphicData uri="http://schemas.microsoft.com/office/word/2010/wordprocessingShape">
                    <wps:wsp>
                      <wps:cNvSpPr/>
                      <wps:spPr>
                        <a:xfrm>
                          <a:off x="0" y="0"/>
                          <a:ext cx="807720" cy="231140"/>
                        </a:xfrm>
                        <a:prstGeom prst="wedgeRectCallout">
                          <a:avLst>
                            <a:gd name="adj1" fmla="val 100997"/>
                            <a:gd name="adj2" fmla="val 3336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606E5" w14:textId="77777777" w:rsidR="00E052F9" w:rsidRPr="007F453D" w:rsidRDefault="00E052F9" w:rsidP="00E052F9">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91D9" id="Speech Bubble: Rectangle 18" o:spid="_x0000_s1036" type="#_x0000_t61" style="position:absolute;margin-left:292.45pt;margin-top:23.65pt;width:63.6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" adj="32615,82861" fillcolor="#5b9bd5 [3204]" strokecolor="#1f4d78 [1604]" strokeweight="1pt">
                <v:textbox>
                  <w:txbxContent>
                    <w:p w14:paraId="0B1606E5" w14:textId="77777777" w:rsidR="00E052F9" w:rsidRPr="007F453D" w:rsidRDefault="00E052F9" w:rsidP="00E052F9">
                      <w:pPr>
                        <w:jc w:val="center"/>
                        <w:rPr>
                          <w:rFonts w:ascii="Arial" w:hAnsi="Arial" w:cs="Arial"/>
                          <w:color w:val="000000" w:themeColor="text1"/>
                          <w:sz w:val="16"/>
                          <w:szCs w:val="16"/>
                        </w:rPr>
                      </w:pPr>
                      <w:r w:rsidRPr="007F453D">
                        <w:rPr>
                          <w:rFonts w:ascii="Arial" w:hAnsi="Arial" w:cs="Arial"/>
                          <w:color w:val="000000" w:themeColor="text1"/>
                          <w:sz w:val="16"/>
                          <w:szCs w:val="16"/>
                        </w:rPr>
                        <w:t>Existing sign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3033FD1" wp14:editId="3AB87A1B">
                <wp:simplePos x="0" y="0"/>
                <wp:positionH relativeFrom="margin">
                  <wp:posOffset>688975</wp:posOffset>
                </wp:positionH>
                <wp:positionV relativeFrom="paragraph">
                  <wp:posOffset>268605</wp:posOffset>
                </wp:positionV>
                <wp:extent cx="1075055" cy="215900"/>
                <wp:effectExtent l="0" t="0" r="239395" b="1212850"/>
                <wp:wrapNone/>
                <wp:docPr id="17" name="Speech Bubble: Rectangle 17"/>
                <wp:cNvGraphicFramePr/>
                <a:graphic xmlns:a="http://schemas.openxmlformats.org/drawingml/2006/main">
                  <a:graphicData uri="http://schemas.microsoft.com/office/word/2010/wordprocessingShape">
                    <wps:wsp>
                      <wps:cNvSpPr/>
                      <wps:spPr>
                        <a:xfrm>
                          <a:off x="0" y="0"/>
                          <a:ext cx="1075055" cy="215900"/>
                        </a:xfrm>
                        <a:prstGeom prst="wedgeRectCallout">
                          <a:avLst>
                            <a:gd name="adj1" fmla="val 67776"/>
                            <a:gd name="adj2" fmla="val 60170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C2C6FB" w14:textId="77777777" w:rsidR="00942F03" w:rsidRPr="009F2F6B" w:rsidRDefault="00942F03" w:rsidP="00942F03">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3FD1" id="Speech Bubble: Rectangle 17" o:spid="_x0000_s1037" type="#_x0000_t61" style="position:absolute;margin-left:54.25pt;margin-top:21.15pt;width:84.65pt;height: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" adj="25440,140768" fillcolor="#5b9bd5 [3204]" strokecolor="#1f4d78 [1604]" strokeweight="1pt">
                <v:textbox>
                  <w:txbxContent>
                    <w:p w14:paraId="54C2C6FB" w14:textId="77777777" w:rsidR="00942F03" w:rsidRPr="009F2F6B" w:rsidRDefault="00942F03" w:rsidP="00942F03">
                      <w:pPr>
                        <w:jc w:val="center"/>
                        <w:rPr>
                          <w:rFonts w:ascii="Arial" w:hAnsi="Arial" w:cs="Arial"/>
                          <w:color w:val="000000" w:themeColor="text1"/>
                          <w:sz w:val="16"/>
                          <w:szCs w:val="16"/>
                        </w:rPr>
                      </w:pPr>
                      <w:r w:rsidRPr="009F2F6B">
                        <w:rPr>
                          <w:rFonts w:ascii="Arial" w:hAnsi="Arial" w:cs="Arial"/>
                          <w:color w:val="000000" w:themeColor="text1"/>
                          <w:sz w:val="16"/>
                          <w:szCs w:val="16"/>
                        </w:rPr>
                        <w:t>Clarendon Avenue</w:t>
                      </w:r>
                    </w:p>
                  </w:txbxContent>
                </v:textbox>
                <w10:wrap anchorx="margin"/>
              </v:shape>
            </w:pict>
          </mc:Fallback>
        </mc:AlternateContent>
      </w:r>
      <w:r w:rsidR="00FF6671">
        <w:t xml:space="preserve">  </w:t>
      </w:r>
      <w:r w:rsidR="00624294">
        <w:rPr>
          <w:noProof/>
        </w:rPr>
        <w:drawing>
          <wp:inline distT="0" distB="0" distL="0" distR="0" wp14:anchorId="39761F49" wp14:editId="73CEDA33">
            <wp:extent cx="6042144" cy="2893671"/>
            <wp:effectExtent l="19050" t="19050" r="1587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6053399" cy="2899061"/>
                    </a:xfrm>
                    <a:prstGeom prst="rect">
                      <a:avLst/>
                    </a:prstGeom>
                    <a:ln>
                      <a:solidFill>
                        <a:schemeClr val="tx1"/>
                      </a:solidFill>
                    </a:ln>
                  </pic:spPr>
                </pic:pic>
              </a:graphicData>
            </a:graphic>
          </wp:inline>
        </w:drawing>
      </w:r>
    </w:p>
    <w:p w14:paraId="09E41CDD" w14:textId="5DF300CE" w:rsidR="00624294" w:rsidRDefault="00AD53A3" w:rsidP="003C2E41">
      <w:pPr>
        <w:pStyle w:val="Para1"/>
        <w:numPr>
          <w:ilvl w:val="0"/>
          <w:numId w:val="0"/>
        </w:numPr>
        <w:ind w:left="567" w:hanging="567"/>
        <w:rPr>
          <w:rFonts w:ascii="Arial" w:hAnsi="Arial" w:cs="Arial"/>
          <w:sz w:val="18"/>
          <w:szCs w:val="18"/>
        </w:rPr>
      </w:pPr>
      <w:r>
        <w:rPr>
          <w:rFonts w:ascii="Arial" w:hAnsi="Arial" w:cs="Arial"/>
          <w:sz w:val="18"/>
          <w:szCs w:val="18"/>
        </w:rPr>
        <w:t>Source: Google maps – Image captured September 2019</w:t>
      </w:r>
    </w:p>
    <w:p w14:paraId="10004610" w14:textId="60BA57DD" w:rsidR="009827D4" w:rsidRDefault="009827D4" w:rsidP="009827D4">
      <w:pPr>
        <w:pStyle w:val="Para1"/>
      </w:pPr>
      <w:r>
        <w:t xml:space="preserve">Further, Clarendon Avenue is offset behind the alignment of the guardrail to accommodate the parallel service road which also contributes to </w:t>
      </w:r>
      <w:r w:rsidR="00C62231">
        <w:t xml:space="preserve">its </w:t>
      </w:r>
      <w:r>
        <w:t>limited visibility</w:t>
      </w:r>
      <w:r w:rsidR="00065F9E">
        <w:t xml:space="preserve"> for west-bound drivers on the overpass</w:t>
      </w:r>
      <w:r w:rsidR="002D568A">
        <w:t>,</w:t>
      </w:r>
      <w:r w:rsidR="00EA71A0">
        <w:t xml:space="preserve"> </w:t>
      </w:r>
      <w:r>
        <w:t xml:space="preserve">as </w:t>
      </w:r>
      <w:r w:rsidR="00464F40">
        <w:t>seen in the image</w:t>
      </w:r>
      <w:r w:rsidR="009C2702">
        <w:t>s</w:t>
      </w:r>
      <w:r w:rsidR="00464F40">
        <w:t xml:space="preserve"> </w:t>
      </w:r>
      <w:r>
        <w:t>above.</w:t>
      </w:r>
    </w:p>
    <w:p w14:paraId="07C512F1" w14:textId="505108A4" w:rsidR="00CC4CAC" w:rsidRDefault="00F208C6" w:rsidP="005F3CFE">
      <w:pPr>
        <w:pStyle w:val="Para1"/>
      </w:pPr>
      <w:r>
        <w:rPr>
          <w:noProof/>
        </w:rPr>
        <w:lastRenderedPageBreak/>
        <w:drawing>
          <wp:anchor distT="0" distB="0" distL="114300" distR="114300" simplePos="0" relativeHeight="251707392" behindDoc="1" locked="0" layoutInCell="1" allowOverlap="1" wp14:anchorId="4FC55A70" wp14:editId="603195F4">
            <wp:simplePos x="0" y="0"/>
            <wp:positionH relativeFrom="column">
              <wp:posOffset>5183505</wp:posOffset>
            </wp:positionH>
            <wp:positionV relativeFrom="paragraph">
              <wp:posOffset>8459470</wp:posOffset>
            </wp:positionV>
            <wp:extent cx="1080000" cy="1080000"/>
            <wp:effectExtent l="0" t="0" r="6350" b="6350"/>
            <wp:wrapNone/>
            <wp:docPr id="145" name="VCAT Seal26"/>
            <wp:cNvGraphicFramePr/>
            <a:graphic xmlns:a="http://schemas.openxmlformats.org/drawingml/2006/main">
              <a:graphicData uri="http://schemas.openxmlformats.org/drawingml/2006/picture">
                <pic:pic xmlns:pic="http://schemas.openxmlformats.org/drawingml/2006/picture">
                  <pic:nvPicPr>
                    <pic:cNvPr id="145" name="VCAT Seal2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5550">
        <w:t xml:space="preserve">Despite the presence of </w:t>
      </w:r>
      <w:r w:rsidR="00BD228D">
        <w:t xml:space="preserve">two </w:t>
      </w:r>
      <w:r w:rsidR="00FD5550">
        <w:t xml:space="preserve">road signs </w:t>
      </w:r>
      <w:r w:rsidR="00BD228D">
        <w:t xml:space="preserve">on the </w:t>
      </w:r>
      <w:r w:rsidR="00FD5550">
        <w:t>overpass</w:t>
      </w:r>
      <w:r w:rsidR="00BD228D">
        <w:t xml:space="preserve"> – particularly </w:t>
      </w:r>
      <w:r w:rsidR="00FD5550">
        <w:t>f</w:t>
      </w:r>
      <w:r w:rsidR="00FF6671">
        <w:t>or drivers unfamiliar with this connector road</w:t>
      </w:r>
      <w:r w:rsidR="008A0438">
        <w:t xml:space="preserve"> </w:t>
      </w:r>
      <w:r w:rsidR="00DC658E">
        <w:t xml:space="preserve">including those </w:t>
      </w:r>
      <w:r w:rsidR="008A0438">
        <w:t>seeking to turn left</w:t>
      </w:r>
      <w:r w:rsidR="00FF6671">
        <w:t xml:space="preserve">, </w:t>
      </w:r>
      <w:r w:rsidR="008A0438">
        <w:t xml:space="preserve">sudden </w:t>
      </w:r>
      <w:r w:rsidR="00BE47A7">
        <w:t xml:space="preserve">deceleration </w:t>
      </w:r>
      <w:r w:rsidR="00FF6671">
        <w:t xml:space="preserve">may </w:t>
      </w:r>
      <w:r w:rsidR="008A0438">
        <w:t>be required</w:t>
      </w:r>
      <w:r w:rsidR="00D81F39">
        <w:t>.</w:t>
      </w:r>
    </w:p>
    <w:p w14:paraId="004667F3" w14:textId="17192A96" w:rsidR="007633D7" w:rsidRDefault="00CC4CAC" w:rsidP="005F3CFE">
      <w:pPr>
        <w:pStyle w:val="Para1"/>
      </w:pPr>
      <w:r>
        <w:t xml:space="preserve">Third, this section of </w:t>
      </w:r>
      <w:r w:rsidR="00007145">
        <w:t>North R</w:t>
      </w:r>
      <w:r>
        <w:t xml:space="preserve">oad </w:t>
      </w:r>
      <w:r w:rsidR="00007145">
        <w:t xml:space="preserve">on approach the Clarendon Avenue </w:t>
      </w:r>
      <w:r w:rsidR="009A0B5A">
        <w:t>has an incline</w:t>
      </w:r>
      <w:r w:rsidR="005138DD">
        <w:t>.</w:t>
      </w:r>
    </w:p>
    <w:p w14:paraId="76A8140C" w14:textId="4516C8A8" w:rsidR="00CA3BA9" w:rsidRDefault="00D46A8C" w:rsidP="00036603">
      <w:pPr>
        <w:pStyle w:val="Para1"/>
      </w:pPr>
      <w:r>
        <w:t>Fourth</w:t>
      </w:r>
      <w:r w:rsidR="00036603">
        <w:t xml:space="preserve">, the </w:t>
      </w:r>
      <w:r w:rsidR="006837F7">
        <w:t xml:space="preserve">accident </w:t>
      </w:r>
      <w:r w:rsidR="00036603">
        <w:t>history in this 2</w:t>
      </w:r>
      <w:r w:rsidR="004658B7">
        <w:t>0</w:t>
      </w:r>
      <w:r w:rsidR="00036603">
        <w:t xml:space="preserve">0m section of North Road on approach to Clarendon Avenue </w:t>
      </w:r>
      <w:r w:rsidR="000665F3">
        <w:t xml:space="preserve">from where the sign will be visible </w:t>
      </w:r>
      <w:r w:rsidR="00080963">
        <w:t>involv</w:t>
      </w:r>
      <w:r w:rsidR="00870A44">
        <w:t>es a cluster of</w:t>
      </w:r>
      <w:r w:rsidR="00080963">
        <w:t xml:space="preserve"> rear end collisions </w:t>
      </w:r>
      <w:r w:rsidR="00EF413D">
        <w:t xml:space="preserve">on what is seemingly an undemanding </w:t>
      </w:r>
      <w:r w:rsidR="003A03FB">
        <w:t xml:space="preserve">and </w:t>
      </w:r>
      <w:r w:rsidR="00EF413D">
        <w:t>straight stretch of road</w:t>
      </w:r>
      <w:r w:rsidR="00870A44">
        <w:t>.</w:t>
      </w:r>
      <w:r w:rsidR="00A17828">
        <w:t xml:space="preserve"> </w:t>
      </w:r>
    </w:p>
    <w:p w14:paraId="464B805F" w14:textId="598883EB" w:rsidR="00E671D5" w:rsidRDefault="0035578F" w:rsidP="00870A44">
      <w:pPr>
        <w:pStyle w:val="Para1"/>
      </w:pPr>
      <w:r>
        <w:t xml:space="preserve">Having formed the view that the sign is at a location where </w:t>
      </w:r>
      <w:r w:rsidR="00BC1892">
        <w:t xml:space="preserve">particular concentration is required, </w:t>
      </w:r>
      <w:r w:rsidR="00E671D5">
        <w:t xml:space="preserve">in such circumstances, </w:t>
      </w:r>
      <w:r w:rsidR="00BC1892">
        <w:t xml:space="preserve">the decision guidelines </w:t>
      </w:r>
      <w:r w:rsidR="00E671D5">
        <w:t>state that this sign is a safety hazard.</w:t>
      </w:r>
    </w:p>
    <w:p w14:paraId="1D96C201" w14:textId="76A557D3" w:rsidR="00EA4153" w:rsidRPr="00F1200C" w:rsidRDefault="00E671D5" w:rsidP="008D366D">
      <w:pPr>
        <w:pStyle w:val="Para1"/>
      </w:pPr>
      <w:r>
        <w:t xml:space="preserve">I now turn to </w:t>
      </w:r>
      <w:r w:rsidR="00AE7B03">
        <w:t xml:space="preserve">a consideration of the sign’s </w:t>
      </w:r>
      <w:r>
        <w:t xml:space="preserve">impact on road safety </w:t>
      </w:r>
      <w:r w:rsidR="00AE7B03">
        <w:t>and whether it will distract drivers</w:t>
      </w:r>
      <w:r w:rsidR="000665F3">
        <w:t>.</w:t>
      </w:r>
    </w:p>
    <w:p w14:paraId="0999B125" w14:textId="12B372E6" w:rsidR="00B64D75" w:rsidRDefault="0045106C" w:rsidP="00116847">
      <w:pPr>
        <w:pStyle w:val="Heading3"/>
      </w:pPr>
      <w:r>
        <w:t xml:space="preserve">Will the sign </w:t>
      </w:r>
      <w:r w:rsidR="009B0DE5">
        <w:t>cause distraction to the detriment of r</w:t>
      </w:r>
      <w:r w:rsidR="00AE7B03">
        <w:t>oad safety</w:t>
      </w:r>
      <w:r w:rsidR="009B0DE5">
        <w:t>?</w:t>
      </w:r>
    </w:p>
    <w:p w14:paraId="2F73B319" w14:textId="63860ADF" w:rsidR="00F26A8A" w:rsidRDefault="0088031A" w:rsidP="005F3CFE">
      <w:pPr>
        <w:pStyle w:val="Para1"/>
      </w:pPr>
      <w:r>
        <w:t xml:space="preserve">Both the </w:t>
      </w:r>
      <w:r w:rsidR="003C5D1F">
        <w:t xml:space="preserve">Samsa and MUARC study usefully add to the body of research </w:t>
      </w:r>
      <w:r w:rsidR="009F0EF1">
        <w:t xml:space="preserve">conducted since the 2013 Austroads report </w:t>
      </w:r>
      <w:r>
        <w:t xml:space="preserve">on the </w:t>
      </w:r>
      <w:r w:rsidR="00FB6560">
        <w:t>effect</w:t>
      </w:r>
      <w:r w:rsidR="00FD022C">
        <w:t>s</w:t>
      </w:r>
      <w:r w:rsidR="00FB6560">
        <w:t xml:space="preserve"> of roadside </w:t>
      </w:r>
      <w:r w:rsidR="006A6CA4">
        <w:t>advertising signs on driving performance and situation</w:t>
      </w:r>
      <w:r w:rsidR="00F26A8A">
        <w:t xml:space="preserve">al awareness. </w:t>
      </w:r>
    </w:p>
    <w:p w14:paraId="33523933" w14:textId="5A63A5FA" w:rsidR="005D50AF" w:rsidRPr="00DC658E" w:rsidRDefault="00F26A8A" w:rsidP="005F3CFE">
      <w:pPr>
        <w:pStyle w:val="Para1"/>
      </w:pPr>
      <w:r>
        <w:t xml:space="preserve">They do however have their limitations </w:t>
      </w:r>
      <w:r w:rsidR="00961E49">
        <w:t xml:space="preserve">as acknowledged in the studies themselves </w:t>
      </w:r>
      <w:r w:rsidR="00961E49" w:rsidRPr="00DC658E">
        <w:t xml:space="preserve">and by Mr Hodges.  </w:t>
      </w:r>
    </w:p>
    <w:p w14:paraId="6A6ED9DA" w14:textId="6E40A067" w:rsidR="00F26A8A" w:rsidRPr="00DC658E" w:rsidRDefault="005D50AF" w:rsidP="005F3CFE">
      <w:pPr>
        <w:pStyle w:val="Para1"/>
      </w:pPr>
      <w:r w:rsidRPr="00DC658E">
        <w:t xml:space="preserve">Importantly, the </w:t>
      </w:r>
      <w:r w:rsidR="007545A4" w:rsidRPr="00DC658E">
        <w:t xml:space="preserve">limited </w:t>
      </w:r>
      <w:r w:rsidRPr="00DC658E">
        <w:t xml:space="preserve">age </w:t>
      </w:r>
      <w:r w:rsidR="007545A4" w:rsidRPr="00DC658E">
        <w:t xml:space="preserve">cohort </w:t>
      </w:r>
      <w:r w:rsidRPr="00DC658E">
        <w:t xml:space="preserve">of participants in both </w:t>
      </w:r>
      <w:r w:rsidR="008D3DE4" w:rsidRPr="00DC658E">
        <w:t xml:space="preserve">2015 </w:t>
      </w:r>
      <w:r w:rsidRPr="00DC658E">
        <w:t xml:space="preserve">studies </w:t>
      </w:r>
      <w:r w:rsidR="00F82982" w:rsidRPr="00DC658E">
        <w:t>i</w:t>
      </w:r>
      <w:r w:rsidRPr="00DC658E">
        <w:t>s not representative of the broader driver population</w:t>
      </w:r>
      <w:r w:rsidR="00F82982" w:rsidRPr="00DC658E">
        <w:t xml:space="preserve">.  </w:t>
      </w:r>
      <w:r w:rsidR="00B502D3" w:rsidRPr="00DC658E">
        <w:t>Inexperienced younger drivers are not represented in either study.</w:t>
      </w:r>
      <w:r w:rsidR="00D349FC" w:rsidRPr="00DC658E">
        <w:t xml:space="preserve"> Th</w:t>
      </w:r>
      <w:r w:rsidR="000F3E54" w:rsidRPr="00DC658E">
        <w:t xml:space="preserve">e driving performance </w:t>
      </w:r>
      <w:r w:rsidR="00DE549E" w:rsidRPr="00DC658E">
        <w:t xml:space="preserve">of this group </w:t>
      </w:r>
      <w:r w:rsidR="000F3E54" w:rsidRPr="00DC658E">
        <w:t xml:space="preserve">is most likely to be </w:t>
      </w:r>
      <w:r w:rsidR="00826F19" w:rsidRPr="00DC658E">
        <w:t xml:space="preserve">detrimentally </w:t>
      </w:r>
      <w:r w:rsidR="000F3E54" w:rsidRPr="00DC658E">
        <w:t xml:space="preserve">affected </w:t>
      </w:r>
      <w:r w:rsidR="00740310" w:rsidRPr="00DC658E">
        <w:t xml:space="preserve">by </w:t>
      </w:r>
      <w:r w:rsidR="00B9467D" w:rsidRPr="00DC658E">
        <w:t xml:space="preserve">external distractions including </w:t>
      </w:r>
      <w:r w:rsidR="00740310" w:rsidRPr="00DC658E">
        <w:t>roadside advertising</w:t>
      </w:r>
      <w:r w:rsidR="00B9467D" w:rsidRPr="00DC658E">
        <w:t xml:space="preserve"> and</w:t>
      </w:r>
      <w:r w:rsidR="00740310" w:rsidRPr="00DC658E">
        <w:t xml:space="preserve"> especially </w:t>
      </w:r>
      <w:r w:rsidR="00743176" w:rsidRPr="00DC658E">
        <w:t>when movement and changes in luminance occurs</w:t>
      </w:r>
      <w:r w:rsidR="00DE549E" w:rsidRPr="00DC658E">
        <w:t>.</w:t>
      </w:r>
      <w:r w:rsidR="00CB05ED" w:rsidRPr="00DC658E">
        <w:rPr>
          <w:rStyle w:val="FootnoteReference"/>
        </w:rPr>
        <w:t xml:space="preserve"> </w:t>
      </w:r>
      <w:r w:rsidR="00CB05ED" w:rsidRPr="00DC658E">
        <w:rPr>
          <w:rStyle w:val="FootnoteReference"/>
        </w:rPr>
        <w:footnoteReference w:id="22"/>
      </w:r>
      <w:r w:rsidR="00CB05ED" w:rsidRPr="00DC658E">
        <w:t xml:space="preserve"> </w:t>
      </w:r>
      <w:r w:rsidR="00DE549E" w:rsidRPr="00DC658E">
        <w:t xml:space="preserve"> </w:t>
      </w:r>
      <w:r w:rsidR="00B069DC" w:rsidRPr="00DC658E">
        <w:t xml:space="preserve">Nor are </w:t>
      </w:r>
      <w:r w:rsidR="00CB05ED" w:rsidRPr="00DC658E">
        <w:t xml:space="preserve">drivers </w:t>
      </w:r>
      <w:r w:rsidR="00902206" w:rsidRPr="00DC658E">
        <w:t>in the older age cohorts</w:t>
      </w:r>
      <w:r w:rsidR="00CB05ED" w:rsidRPr="00DC658E">
        <w:t xml:space="preserve"> included in these studies</w:t>
      </w:r>
      <w:r w:rsidR="009E4F9E" w:rsidRPr="00DC658E">
        <w:t>.</w:t>
      </w:r>
      <w:r w:rsidR="006A6387" w:rsidRPr="00DC658E">
        <w:t xml:space="preserve"> </w:t>
      </w:r>
    </w:p>
    <w:p w14:paraId="1344869A" w14:textId="057F2ED2" w:rsidR="0001606B" w:rsidRDefault="0001606B" w:rsidP="005F3CFE">
      <w:pPr>
        <w:pStyle w:val="Para1"/>
      </w:pPr>
      <w:r>
        <w:t xml:space="preserve">In relation to the </w:t>
      </w:r>
      <w:r w:rsidR="00465931">
        <w:t xml:space="preserve">younger inexperienced drivers, </w:t>
      </w:r>
      <w:r w:rsidR="00866510">
        <w:t xml:space="preserve">the Austroads </w:t>
      </w:r>
      <w:r w:rsidR="008D3DE4">
        <w:t>report</w:t>
      </w:r>
      <w:r w:rsidR="00856D12">
        <w:t>,</w:t>
      </w:r>
      <w:r w:rsidR="00866510">
        <w:t xml:space="preserve"> </w:t>
      </w:r>
      <w:r w:rsidR="008437BD">
        <w:t>which preceded both the Samsa and MUA</w:t>
      </w:r>
      <w:r w:rsidR="008279BB">
        <w:t>RC studies</w:t>
      </w:r>
      <w:r w:rsidR="00856D12">
        <w:t xml:space="preserve"> and is referenced in the</w:t>
      </w:r>
      <w:r w:rsidR="0071025F">
        <w:t xml:space="preserve"> latter</w:t>
      </w:r>
      <w:r w:rsidR="008279BB">
        <w:t xml:space="preserve">, </w:t>
      </w:r>
      <w:r w:rsidR="00866510">
        <w:t>makes the following observation:</w:t>
      </w:r>
      <w:r w:rsidR="00866510">
        <w:rPr>
          <w:rStyle w:val="FootnoteReference"/>
        </w:rPr>
        <w:footnoteReference w:id="23"/>
      </w:r>
    </w:p>
    <w:p w14:paraId="7F953703" w14:textId="58E95B51" w:rsidR="00DA0AE6" w:rsidRDefault="00DA0AE6" w:rsidP="00DA0AE6">
      <w:pPr>
        <w:pStyle w:val="Quote1"/>
      </w:pPr>
      <w:r w:rsidRPr="000E2440">
        <w:rPr>
          <w:u w:val="single"/>
        </w:rPr>
        <w:t>Concerns about irrelevant processing consuming resources required for optimal driving performance are even more salient for inexperienced drivers.</w:t>
      </w:r>
      <w:r w:rsidRPr="00DA0AE6">
        <w:t xml:space="preserve"> </w:t>
      </w:r>
      <w:r w:rsidRPr="000E2440">
        <w:rPr>
          <w:u w:val="single"/>
        </w:rPr>
        <w:t>Inexperienced drivers demonstrate significantly greater impairment from secondary tasks while driving</w:t>
      </w:r>
      <w:r w:rsidRPr="00DA0AE6">
        <w:t xml:space="preserve"> (Shinar, Meir &amp; Ben-Shoham 1998). The most likely explanation for this is that many of the tasks involved in driving are not yet as automatised as they are for experienced drivers and therefore compete for limited processing resources to a greater extent.</w:t>
      </w:r>
      <w:r w:rsidR="000E2440">
        <w:t xml:space="preserve"> [My underlining]</w:t>
      </w:r>
    </w:p>
    <w:p w14:paraId="7DFA0420" w14:textId="1FE2F22B" w:rsidR="00023BBD" w:rsidRPr="00CA1B40" w:rsidRDefault="009E4F9E" w:rsidP="005F3CFE">
      <w:pPr>
        <w:pStyle w:val="Para1"/>
      </w:pPr>
      <w:r w:rsidRPr="00C47B0A">
        <w:t xml:space="preserve">Further, </w:t>
      </w:r>
      <w:r w:rsidR="00A14083" w:rsidRPr="00C47B0A">
        <w:t>t</w:t>
      </w:r>
      <w:r w:rsidRPr="00C47B0A">
        <w:t xml:space="preserve">he Outdoor </w:t>
      </w:r>
      <w:r w:rsidR="00EE35F3">
        <w:t>Media</w:t>
      </w:r>
      <w:r w:rsidRPr="00C47B0A">
        <w:t xml:space="preserve"> </w:t>
      </w:r>
      <w:r w:rsidR="00A14083" w:rsidRPr="00C47B0A">
        <w:t>A</w:t>
      </w:r>
      <w:r w:rsidRPr="00C47B0A">
        <w:t xml:space="preserve">ssociation </w:t>
      </w:r>
      <w:r w:rsidR="00A14083" w:rsidRPr="00C47B0A">
        <w:t xml:space="preserve">funded the Samsa study and the </w:t>
      </w:r>
      <w:r w:rsidR="008F370A" w:rsidRPr="00C47B0A">
        <w:t>MUARC study</w:t>
      </w:r>
      <w:r w:rsidR="00D75D3E">
        <w:t xml:space="preserve"> was partly funded by</w:t>
      </w:r>
      <w:r w:rsidR="008E6FBD">
        <w:t xml:space="preserve"> </w:t>
      </w:r>
      <w:r w:rsidR="003212F2">
        <w:t xml:space="preserve">the outdoor advertising company </w:t>
      </w:r>
      <w:r w:rsidR="008E6FBD">
        <w:t>iOM</w:t>
      </w:r>
      <w:r w:rsidR="008F370A" w:rsidRPr="00C47B0A">
        <w:t>.</w:t>
      </w:r>
      <w:r w:rsidR="00A33578" w:rsidRPr="00C47B0A">
        <w:t xml:space="preserve">  </w:t>
      </w:r>
      <w:r w:rsidR="00023BBD" w:rsidRPr="00C47B0A">
        <w:t>Only one electronic sign was included in the MUARC study</w:t>
      </w:r>
      <w:r w:rsidR="00A33578" w:rsidRPr="00C47B0A">
        <w:t>.</w:t>
      </w:r>
      <w:r w:rsidR="00023BBD" w:rsidRPr="00C47B0A">
        <w:t xml:space="preserve"> </w:t>
      </w:r>
      <w:r w:rsidR="00ED6B36" w:rsidRPr="00C47B0A">
        <w:t xml:space="preserve">While different </w:t>
      </w:r>
      <w:r w:rsidR="00A33578" w:rsidRPr="00C47B0A">
        <w:t>methodolog</w:t>
      </w:r>
      <w:r w:rsidR="008F3A77" w:rsidRPr="00C47B0A">
        <w:t xml:space="preserve">ies </w:t>
      </w:r>
      <w:r w:rsidR="00ED6B36" w:rsidRPr="00C47B0A">
        <w:t xml:space="preserve">were used, </w:t>
      </w:r>
      <w:r w:rsidR="00A33578" w:rsidRPr="00C47B0A">
        <w:t xml:space="preserve">both </w:t>
      </w:r>
      <w:r w:rsidR="00AB37BF" w:rsidRPr="00C47B0A">
        <w:t>necessitate</w:t>
      </w:r>
      <w:r w:rsidR="00E16046" w:rsidRPr="00C47B0A">
        <w:t>d</w:t>
      </w:r>
      <w:r w:rsidR="00AB37BF" w:rsidRPr="00C47B0A">
        <w:t xml:space="preserve"> the use of </w:t>
      </w:r>
      <w:r w:rsidR="00280378" w:rsidRPr="00C47B0A">
        <w:t xml:space="preserve">external interventions </w:t>
      </w:r>
      <w:r w:rsidR="00E16046" w:rsidRPr="00C47B0A">
        <w:t xml:space="preserve">and </w:t>
      </w:r>
      <w:r w:rsidR="00F208C6">
        <w:rPr>
          <w:noProof/>
        </w:rPr>
        <w:lastRenderedPageBreak/>
        <w:drawing>
          <wp:anchor distT="0" distB="0" distL="114300" distR="114300" simplePos="0" relativeHeight="251708416" behindDoc="1" locked="0" layoutInCell="1" allowOverlap="1" wp14:anchorId="6071104B" wp14:editId="75278BED">
            <wp:simplePos x="0" y="0"/>
            <wp:positionH relativeFrom="column">
              <wp:posOffset>5183505</wp:posOffset>
            </wp:positionH>
            <wp:positionV relativeFrom="paragraph">
              <wp:posOffset>8459470</wp:posOffset>
            </wp:positionV>
            <wp:extent cx="1080000" cy="1080000"/>
            <wp:effectExtent l="0" t="0" r="6350" b="6350"/>
            <wp:wrapNone/>
            <wp:docPr id="146" name="VCAT Seal27"/>
            <wp:cNvGraphicFramePr/>
            <a:graphic xmlns:a="http://schemas.openxmlformats.org/drawingml/2006/main">
              <a:graphicData uri="http://schemas.openxmlformats.org/drawingml/2006/picture">
                <pic:pic xmlns:pic="http://schemas.openxmlformats.org/drawingml/2006/picture">
                  <pic:nvPicPr>
                    <pic:cNvPr id="146" name="VCAT Seal2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16046" w:rsidRPr="00C47B0A">
        <w:t xml:space="preserve">relatively short trip durations </w:t>
      </w:r>
      <w:r w:rsidR="002F3E0A" w:rsidRPr="00C47B0A">
        <w:t xml:space="preserve">during daylight hours </w:t>
      </w:r>
      <w:r w:rsidR="00AB37BF" w:rsidRPr="00C47B0A">
        <w:t>that to</w:t>
      </w:r>
      <w:r w:rsidR="00A33578" w:rsidRPr="00C47B0A">
        <w:t xml:space="preserve"> some extent </w:t>
      </w:r>
      <w:r w:rsidR="00AB37BF" w:rsidRPr="00C47B0A">
        <w:t xml:space="preserve">may have </w:t>
      </w:r>
      <w:r w:rsidR="003635AC" w:rsidRPr="00C47B0A">
        <w:t xml:space="preserve">artificially </w:t>
      </w:r>
      <w:r w:rsidR="00E16046" w:rsidRPr="00C47B0A">
        <w:t xml:space="preserve">and positively </w:t>
      </w:r>
      <w:r w:rsidR="003635AC" w:rsidRPr="00C47B0A">
        <w:t xml:space="preserve">influenced </w:t>
      </w:r>
      <w:r w:rsidR="00A33578" w:rsidRPr="00C47B0A">
        <w:t>driv</w:t>
      </w:r>
      <w:r w:rsidR="003635AC" w:rsidRPr="00C47B0A">
        <w:t>er</w:t>
      </w:r>
      <w:r w:rsidR="007E302F">
        <w:t>s’</w:t>
      </w:r>
      <w:r w:rsidR="003635AC" w:rsidRPr="00C47B0A">
        <w:t xml:space="preserve"> behaviour and their situational </w:t>
      </w:r>
      <w:r w:rsidR="003635AC" w:rsidRPr="00CA1B40">
        <w:t>awareness</w:t>
      </w:r>
      <w:r w:rsidR="00A33578" w:rsidRPr="00CA1B40">
        <w:t>.</w:t>
      </w:r>
      <w:r w:rsidR="001336DC" w:rsidRPr="00CA1B40">
        <w:t xml:space="preserve"> </w:t>
      </w:r>
    </w:p>
    <w:p w14:paraId="33EF0DBC" w14:textId="6CE397F5" w:rsidR="001336DC" w:rsidRPr="00CA1B40" w:rsidRDefault="00FD4B56" w:rsidP="001220ED">
      <w:pPr>
        <w:pStyle w:val="Para1"/>
      </w:pPr>
      <w:r w:rsidRPr="00CA1B40">
        <w:t>Samsa measured fixation length and determined that single fixation lengths were similar for static and digital signs. However, this does not take into account multiple fixations</w:t>
      </w:r>
      <w:r w:rsidR="00C8348E" w:rsidRPr="00CA1B40">
        <w:t>.</w:t>
      </w:r>
      <w:r w:rsidRPr="00CA1B40">
        <w:t xml:space="preserve"> </w:t>
      </w:r>
      <w:r w:rsidR="006A6387" w:rsidRPr="00CA1B40">
        <w:t xml:space="preserve">Thus, </w:t>
      </w:r>
      <w:r w:rsidR="00DE7622" w:rsidRPr="00CA1B40">
        <w:t xml:space="preserve">in relative terms it </w:t>
      </w:r>
      <w:r w:rsidR="006A6387" w:rsidRPr="00CA1B40">
        <w:t>is not possible to d</w:t>
      </w:r>
      <w:r w:rsidRPr="00CA1B40">
        <w:t>etermin</w:t>
      </w:r>
      <w:r w:rsidR="006A6387" w:rsidRPr="00CA1B40">
        <w:t>e</w:t>
      </w:r>
      <w:r w:rsidRPr="00CA1B40">
        <w:t xml:space="preserve"> </w:t>
      </w:r>
      <w:r w:rsidR="006D7D3C" w:rsidRPr="00CA1B40">
        <w:t xml:space="preserve">the </w:t>
      </w:r>
      <w:r w:rsidR="00DE7622" w:rsidRPr="00CA1B40">
        <w:t>diffe</w:t>
      </w:r>
      <w:r w:rsidR="004D50EC" w:rsidRPr="00CA1B40">
        <w:t xml:space="preserve">rence between </w:t>
      </w:r>
      <w:r w:rsidR="004C7B8A" w:rsidRPr="00CA1B40">
        <w:t>d</w:t>
      </w:r>
      <w:r w:rsidR="006D7D3C" w:rsidRPr="00CA1B40">
        <w:t xml:space="preserve">igital signs </w:t>
      </w:r>
      <w:r w:rsidR="004D50EC" w:rsidRPr="00CA1B40">
        <w:t>and</w:t>
      </w:r>
      <w:r w:rsidR="006D7D3C" w:rsidRPr="00CA1B40">
        <w:t xml:space="preserve"> static signs </w:t>
      </w:r>
      <w:r w:rsidR="00E83362" w:rsidRPr="00CA1B40">
        <w:t xml:space="preserve">in contributing </w:t>
      </w:r>
      <w:r w:rsidR="004D50EC" w:rsidRPr="00CA1B40">
        <w:t>to</w:t>
      </w:r>
      <w:r w:rsidR="006D7D3C" w:rsidRPr="00CA1B40">
        <w:t xml:space="preserve"> </w:t>
      </w:r>
      <w:r w:rsidRPr="00CA1B40">
        <w:t>total</w:t>
      </w:r>
      <w:r w:rsidR="006A6387" w:rsidRPr="00CA1B40">
        <w:t xml:space="preserve"> </w:t>
      </w:r>
      <w:r w:rsidRPr="00CA1B40">
        <w:t>fixation length</w:t>
      </w:r>
      <w:r w:rsidR="00190EE8" w:rsidRPr="00CA1B40">
        <w:t>s of more</w:t>
      </w:r>
      <w:r w:rsidRPr="00CA1B40">
        <w:t xml:space="preserve"> </w:t>
      </w:r>
      <w:r w:rsidR="009F5E13" w:rsidRPr="00CA1B40">
        <w:t xml:space="preserve">than 2 seconds </w:t>
      </w:r>
      <w:r w:rsidRPr="00CA1B40">
        <w:t>across a 6 second period</w:t>
      </w:r>
      <w:r w:rsidR="00C8348E" w:rsidRPr="00CA1B40">
        <w:t xml:space="preserve"> – a benchmark </w:t>
      </w:r>
      <w:r w:rsidR="00FD5561" w:rsidRPr="00CA1B40">
        <w:t xml:space="preserve">derived from the research of others which is broadly accepted </w:t>
      </w:r>
      <w:r w:rsidR="00123792" w:rsidRPr="00CA1B40">
        <w:t xml:space="preserve">by researchers </w:t>
      </w:r>
      <w:r w:rsidR="003C706E" w:rsidRPr="00CA1B40">
        <w:t>to double the risk of near-crashes and crashes.</w:t>
      </w:r>
      <w:r w:rsidR="00994676" w:rsidRPr="00CA1B40">
        <w:rPr>
          <w:rStyle w:val="FootnoteReference"/>
        </w:rPr>
        <w:footnoteReference w:id="24"/>
      </w:r>
      <w:r w:rsidR="00C8348E" w:rsidRPr="00CA1B40">
        <w:t xml:space="preserve">  </w:t>
      </w:r>
    </w:p>
    <w:p w14:paraId="5BA0D5BD" w14:textId="55D404A7" w:rsidR="006E6F97" w:rsidRDefault="005F2593" w:rsidP="005F3CFE">
      <w:pPr>
        <w:pStyle w:val="Para1"/>
      </w:pPr>
      <w:r w:rsidRPr="00CA1B40">
        <w:t>T</w:t>
      </w:r>
      <w:r w:rsidR="00246F50" w:rsidRPr="00CA1B40">
        <w:t xml:space="preserve">here are </w:t>
      </w:r>
      <w:r w:rsidRPr="00CA1B40">
        <w:t xml:space="preserve">also </w:t>
      </w:r>
      <w:r w:rsidR="00D82BD2" w:rsidRPr="00CA1B40">
        <w:t xml:space="preserve">many </w:t>
      </w:r>
      <w:r w:rsidR="0042672E" w:rsidRPr="00CA1B40">
        <w:t>variables at play</w:t>
      </w:r>
      <w:r w:rsidR="00D82BD2" w:rsidRPr="00CA1B40">
        <w:t xml:space="preserve"> that are not </w:t>
      </w:r>
      <w:r w:rsidR="00D15270" w:rsidRPr="00CA1B40">
        <w:t xml:space="preserve">systematically </w:t>
      </w:r>
      <w:r w:rsidR="00D82BD2" w:rsidRPr="00CA1B40">
        <w:t>captured</w:t>
      </w:r>
      <w:r w:rsidR="00D82BD2">
        <w:t xml:space="preserve"> in either study that m</w:t>
      </w:r>
      <w:r w:rsidR="00187519">
        <w:t xml:space="preserve">ay well influence study outcomes.  </w:t>
      </w:r>
      <w:r w:rsidR="00C61AC5">
        <w:t xml:space="preserve">As </w:t>
      </w:r>
      <w:r w:rsidR="00F862D1">
        <w:t>the MUARC</w:t>
      </w:r>
      <w:r w:rsidR="00C61AC5">
        <w:t xml:space="preserve"> study</w:t>
      </w:r>
      <w:r w:rsidR="00B739CF">
        <w:t xml:space="preserve"> concludes</w:t>
      </w:r>
      <w:r w:rsidR="00C648BA">
        <w:t>,</w:t>
      </w:r>
      <w:r w:rsidR="000E42F0">
        <w:t xml:space="preserve"> </w:t>
      </w:r>
      <w:r w:rsidR="00365858">
        <w:t>‘</w:t>
      </w:r>
      <w:r w:rsidR="000E42F0">
        <w:t xml:space="preserve">a number of </w:t>
      </w:r>
      <w:r w:rsidR="00F862D1">
        <w:t xml:space="preserve">further research </w:t>
      </w:r>
      <w:r w:rsidR="00F862D1" w:rsidRPr="00B739CF">
        <w:t xml:space="preserve">steps </w:t>
      </w:r>
      <w:r w:rsidR="00F862D1">
        <w:t>are indicated by th</w:t>
      </w:r>
      <w:r w:rsidR="00365858">
        <w:t>e current</w:t>
      </w:r>
      <w:r w:rsidR="006E6F97">
        <w:t xml:space="preserve"> study</w:t>
      </w:r>
      <w:r w:rsidR="00365858">
        <w:t>’</w:t>
      </w:r>
      <w:r w:rsidR="006E6F97">
        <w:t xml:space="preserve"> which </w:t>
      </w:r>
      <w:r w:rsidR="00432486">
        <w:t xml:space="preserve">aptly </w:t>
      </w:r>
      <w:r w:rsidR="006E6F97">
        <w:t>include</w:t>
      </w:r>
      <w:r w:rsidR="00432486">
        <w:t>s</w:t>
      </w:r>
      <w:r w:rsidR="006E6F97">
        <w:t xml:space="preserve"> the following:</w:t>
      </w:r>
      <w:r w:rsidR="005B07B6">
        <w:rPr>
          <w:rStyle w:val="FootnoteReference"/>
        </w:rPr>
        <w:footnoteReference w:id="25"/>
      </w:r>
    </w:p>
    <w:p w14:paraId="6C7B772A" w14:textId="30FB4AB0" w:rsidR="00970CC2" w:rsidRDefault="00970CC2" w:rsidP="00970CC2">
      <w:pPr>
        <w:pStyle w:val="Quote1"/>
      </w:pPr>
      <w:r>
        <w:t xml:space="preserve">A wider range of roadside advertising aspects could also be included in future studies, including systematically </w:t>
      </w:r>
      <w:r w:rsidRPr="00DF6747">
        <w:rPr>
          <w:u w:val="single"/>
        </w:rPr>
        <w:t>examining billboard content, size, height and location to determine if, and how, these aspects influence the impact of billboards on driver behaviour</w:t>
      </w:r>
      <w:r>
        <w:t xml:space="preserve">. For example, </w:t>
      </w:r>
      <w:r w:rsidRPr="00365858">
        <w:rPr>
          <w:u w:val="single"/>
        </w:rPr>
        <w:t>it is possible that a billboard may have a greater impact on driving behaviour and safety if placed at a high workload section of the road network (e.g., lane merges</w:t>
      </w:r>
      <w:r>
        <w:t xml:space="preserve"> </w:t>
      </w:r>
      <w:r w:rsidRPr="00276456">
        <w:rPr>
          <w:u w:val="single"/>
        </w:rPr>
        <w:t>or around rail level crossings) and less of an impact at another, less demanding section of roadway.</w:t>
      </w:r>
      <w:r>
        <w:t xml:space="preserve"> Determining which aspects of billboards can be changed to decrease any potential negative impact they may have on driver behaviour could provide key insights to inform the safer design and placement of roadside advertising.</w:t>
      </w:r>
    </w:p>
    <w:p w14:paraId="68E9E641" w14:textId="06E0277B" w:rsidR="00D82BD2" w:rsidRDefault="00970CC2" w:rsidP="00970CC2">
      <w:pPr>
        <w:pStyle w:val="Quote1"/>
      </w:pPr>
      <w:r>
        <w:t>While this research could be conducted on-road with systematic manipulation of billboards, this research could also be conducted in a simulated environment so that billboard features and placement can be more easily modified.</w:t>
      </w:r>
      <w:r w:rsidR="00F862D1">
        <w:t xml:space="preserve"> </w:t>
      </w:r>
      <w:r w:rsidR="000E2440">
        <w:t xml:space="preserve"> [My underlining]</w:t>
      </w:r>
    </w:p>
    <w:p w14:paraId="160DFE9D" w14:textId="344206FE" w:rsidR="005B07B6" w:rsidRDefault="005B59E1" w:rsidP="005F3CFE">
      <w:pPr>
        <w:pStyle w:val="Para1"/>
      </w:pPr>
      <w:r>
        <w:t>The Samsa study s</w:t>
      </w:r>
      <w:r w:rsidR="008364AB">
        <w:t>imilarly</w:t>
      </w:r>
      <w:r>
        <w:t xml:space="preserve"> observes </w:t>
      </w:r>
      <w:r w:rsidR="005B07B6">
        <w:t>that:</w:t>
      </w:r>
      <w:r w:rsidR="005B07B6">
        <w:rPr>
          <w:rStyle w:val="FootnoteReference"/>
        </w:rPr>
        <w:footnoteReference w:id="26"/>
      </w:r>
    </w:p>
    <w:p w14:paraId="7994923E" w14:textId="06ABAF41" w:rsidR="00D82BD2" w:rsidRDefault="005B07B6" w:rsidP="005B07B6">
      <w:pPr>
        <w:pStyle w:val="Quote1"/>
      </w:pPr>
      <w:r>
        <w:t xml:space="preserve">… other than operational characteristics of digital billboards, </w:t>
      </w:r>
      <w:r w:rsidRPr="008C085B">
        <w:rPr>
          <w:u w:val="single"/>
        </w:rPr>
        <w:t>other signage characteristics</w:t>
      </w:r>
      <w:r>
        <w:t xml:space="preserve"> </w:t>
      </w:r>
      <w:r w:rsidRPr="00473EE0">
        <w:rPr>
          <w:u w:val="single"/>
        </w:rPr>
        <w:t>such as size</w:t>
      </w:r>
      <w:r>
        <w:t xml:space="preserve">, advertising content, luminance, </w:t>
      </w:r>
      <w:r w:rsidRPr="00473EE0">
        <w:rPr>
          <w:u w:val="single"/>
        </w:rPr>
        <w:t>exposure and roadside position</w:t>
      </w:r>
      <w:r>
        <w:t xml:space="preserve"> were not explored as they differ greatly and would have likely confounded the results.</w:t>
      </w:r>
      <w:r w:rsidR="000E2440">
        <w:t xml:space="preserve"> [My underlining]</w:t>
      </w:r>
    </w:p>
    <w:p w14:paraId="3BE34495" w14:textId="25B4F322" w:rsidR="002876BF" w:rsidRPr="00CA1B40" w:rsidRDefault="002876BF" w:rsidP="002876BF">
      <w:pPr>
        <w:pStyle w:val="Para1"/>
      </w:pPr>
      <w:r>
        <w:t>It remains</w:t>
      </w:r>
      <w:r w:rsidR="00A459D0">
        <w:t>,</w:t>
      </w:r>
      <w:r>
        <w:t xml:space="preserve"> as it did at the time of the Austroads report’s publication in 2013</w:t>
      </w:r>
      <w:r w:rsidR="00A459D0">
        <w:t>,</w:t>
      </w:r>
      <w:r>
        <w:t xml:space="preserve"> that more </w:t>
      </w:r>
      <w:r w:rsidRPr="00CA1B40">
        <w:t>research needs to be done.</w:t>
      </w:r>
    </w:p>
    <w:p w14:paraId="35C2EE6F" w14:textId="71C9B8A1" w:rsidR="005F4121" w:rsidRPr="00CA1B40" w:rsidRDefault="000E2440" w:rsidP="005F3CFE">
      <w:pPr>
        <w:pStyle w:val="Para1"/>
      </w:pPr>
      <w:r w:rsidRPr="00CA1B40">
        <w:t xml:space="preserve">For these reasons, </w:t>
      </w:r>
      <w:r w:rsidR="00970776" w:rsidRPr="00CA1B40">
        <w:t xml:space="preserve">and for the purposes of this proceeding, </w:t>
      </w:r>
      <w:r w:rsidRPr="00CA1B40">
        <w:t xml:space="preserve">I </w:t>
      </w:r>
      <w:r w:rsidR="009D1A43" w:rsidRPr="00CA1B40">
        <w:t xml:space="preserve">can </w:t>
      </w:r>
      <w:r w:rsidR="005E78D1" w:rsidRPr="00CA1B40">
        <w:t>give</w:t>
      </w:r>
      <w:r w:rsidR="00970776" w:rsidRPr="00CA1B40">
        <w:t xml:space="preserve"> </w:t>
      </w:r>
      <w:r w:rsidR="00146382" w:rsidRPr="00CA1B40">
        <w:t xml:space="preserve">no </w:t>
      </w:r>
      <w:r w:rsidR="000C2BAE" w:rsidRPr="00CA1B40">
        <w:t xml:space="preserve">weight to both 2015 studies </w:t>
      </w:r>
      <w:r w:rsidR="00296798" w:rsidRPr="00CA1B40">
        <w:t>relied upon in the evidence of Mr Hodges</w:t>
      </w:r>
      <w:r w:rsidR="005F4121" w:rsidRPr="00CA1B40">
        <w:t xml:space="preserve">.  </w:t>
      </w:r>
      <w:r w:rsidR="00C43B78" w:rsidRPr="00CA1B40">
        <w:t>In summary</w:t>
      </w:r>
      <w:r w:rsidR="00DB1CDF" w:rsidRPr="00CA1B40">
        <w:t>:</w:t>
      </w:r>
    </w:p>
    <w:p w14:paraId="36563BA6" w14:textId="1126BC4B" w:rsidR="00416DA1" w:rsidRPr="00CA1B40" w:rsidRDefault="008D135F" w:rsidP="00757EAB">
      <w:pPr>
        <w:pStyle w:val="Para5"/>
      </w:pPr>
      <w:r w:rsidRPr="00CA1B40">
        <w:t>the limited age cohort of participants in both 2015 studies is not representative of the broader driver population</w:t>
      </w:r>
      <w:r w:rsidR="003F0345" w:rsidRPr="00CA1B40">
        <w:t xml:space="preserve"> </w:t>
      </w:r>
      <w:r w:rsidR="007145F8" w:rsidRPr="00CA1B40">
        <w:t xml:space="preserve">with research indicating that </w:t>
      </w:r>
      <w:r w:rsidR="00F208C6">
        <w:rPr>
          <w:noProof/>
        </w:rPr>
        <w:lastRenderedPageBreak/>
        <w:drawing>
          <wp:anchor distT="0" distB="0" distL="114300" distR="114300" simplePos="0" relativeHeight="251709440" behindDoc="1" locked="0" layoutInCell="1" allowOverlap="1" wp14:anchorId="1612414C" wp14:editId="50B3809B">
            <wp:simplePos x="0" y="0"/>
            <wp:positionH relativeFrom="column">
              <wp:posOffset>5183505</wp:posOffset>
            </wp:positionH>
            <wp:positionV relativeFrom="paragraph">
              <wp:posOffset>8459470</wp:posOffset>
            </wp:positionV>
            <wp:extent cx="1080000" cy="1080000"/>
            <wp:effectExtent l="0" t="0" r="6350" b="6350"/>
            <wp:wrapNone/>
            <wp:docPr id="147" name="VCAT Seal28"/>
            <wp:cNvGraphicFramePr/>
            <a:graphic xmlns:a="http://schemas.openxmlformats.org/drawingml/2006/main">
              <a:graphicData uri="http://schemas.openxmlformats.org/drawingml/2006/picture">
                <pic:pic xmlns:pic="http://schemas.openxmlformats.org/drawingml/2006/picture">
                  <pic:nvPicPr>
                    <pic:cNvPr id="147" name="VCAT Seal2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0735" w:rsidRPr="00CA1B40">
        <w:t xml:space="preserve">when distracted, </w:t>
      </w:r>
      <w:r w:rsidR="006E20C7" w:rsidRPr="00CA1B40">
        <w:t xml:space="preserve">inexperienced drivers are </w:t>
      </w:r>
      <w:r w:rsidR="005D0735" w:rsidRPr="00CA1B40">
        <w:t>particularly</w:t>
      </w:r>
      <w:r w:rsidR="006E20C7" w:rsidRPr="00CA1B40">
        <w:t xml:space="preserve"> susceptible to the detrimental </w:t>
      </w:r>
      <w:r w:rsidR="00F70891" w:rsidRPr="00CA1B40">
        <w:t xml:space="preserve">effects </w:t>
      </w:r>
      <w:r w:rsidR="00ED51AB" w:rsidRPr="00CA1B40">
        <w:t xml:space="preserve">of distractions </w:t>
      </w:r>
      <w:r w:rsidR="00F70891" w:rsidRPr="00CA1B40">
        <w:t xml:space="preserve">on </w:t>
      </w:r>
      <w:r w:rsidR="00BF0422" w:rsidRPr="00CA1B40">
        <w:t>driving performance</w:t>
      </w:r>
      <w:r w:rsidR="00237992" w:rsidRPr="00CA1B40">
        <w:t>;</w:t>
      </w:r>
    </w:p>
    <w:p w14:paraId="4F43FD96" w14:textId="765DB8B4" w:rsidR="0069218F" w:rsidRPr="00CA1B40" w:rsidRDefault="004B1603" w:rsidP="00757EAB">
      <w:pPr>
        <w:pStyle w:val="Para5"/>
      </w:pPr>
      <w:r w:rsidRPr="00CA1B40">
        <w:t>outdoor advertising organ</w:t>
      </w:r>
      <w:r w:rsidR="00277E2B" w:rsidRPr="00CA1B40">
        <w:t>i</w:t>
      </w:r>
      <w:r w:rsidRPr="00CA1B40">
        <w:t>sations</w:t>
      </w:r>
      <w:r w:rsidR="00277E2B" w:rsidRPr="00CA1B40">
        <w:t xml:space="preserve"> were involved in funding and sponsorship </w:t>
      </w:r>
      <w:r w:rsidR="00413D40" w:rsidRPr="00CA1B40">
        <w:t xml:space="preserve">arrangements </w:t>
      </w:r>
      <w:r w:rsidR="00277E2B" w:rsidRPr="00CA1B40">
        <w:t>for both studies</w:t>
      </w:r>
      <w:r w:rsidR="00413D40" w:rsidRPr="00CA1B40">
        <w:t>;</w:t>
      </w:r>
      <w:r w:rsidR="007C1E4A" w:rsidRPr="00CA1B40">
        <w:rPr>
          <w:rStyle w:val="FootnoteReference"/>
        </w:rPr>
        <w:footnoteReference w:id="27"/>
      </w:r>
    </w:p>
    <w:p w14:paraId="759E7218" w14:textId="0DD4DFFC" w:rsidR="005A7D81" w:rsidRPr="00CA1B40" w:rsidRDefault="009F73AC" w:rsidP="00757EAB">
      <w:pPr>
        <w:pStyle w:val="Para5"/>
      </w:pPr>
      <w:r w:rsidRPr="00CA1B40">
        <w:t xml:space="preserve">a sample size of </w:t>
      </w:r>
      <w:r w:rsidR="0069218F" w:rsidRPr="00CA1B40">
        <w:t xml:space="preserve">one </w:t>
      </w:r>
      <w:r w:rsidR="00A57C8B" w:rsidRPr="00CA1B40">
        <w:t xml:space="preserve">major promotion sign </w:t>
      </w:r>
      <w:r w:rsidR="00013A5C" w:rsidRPr="00CA1B40">
        <w:t xml:space="preserve">was </w:t>
      </w:r>
      <w:r w:rsidR="00A57C8B" w:rsidRPr="00CA1B40">
        <w:t>included in the MUARC study</w:t>
      </w:r>
      <w:r w:rsidR="0007073D" w:rsidRPr="00CA1B40">
        <w:t xml:space="preserve">, </w:t>
      </w:r>
      <w:r w:rsidR="0039274F" w:rsidRPr="00CA1B40">
        <w:t xml:space="preserve">which </w:t>
      </w:r>
      <w:r w:rsidR="00742791" w:rsidRPr="00CA1B40">
        <w:t>diminishes</w:t>
      </w:r>
      <w:r w:rsidR="0039274F" w:rsidRPr="00CA1B40">
        <w:t xml:space="preserve"> </w:t>
      </w:r>
      <w:r w:rsidR="0007073D" w:rsidRPr="00CA1B40">
        <w:t xml:space="preserve">the </w:t>
      </w:r>
      <w:r w:rsidRPr="00CA1B40">
        <w:t xml:space="preserve">statistical significance of </w:t>
      </w:r>
      <w:r w:rsidR="00FD7C37" w:rsidRPr="00CA1B40">
        <w:t>th</w:t>
      </w:r>
      <w:r w:rsidR="0039274F" w:rsidRPr="00CA1B40">
        <w:t>is</w:t>
      </w:r>
      <w:r w:rsidR="00FD7C37" w:rsidRPr="00CA1B40">
        <w:t xml:space="preserve"> study’s results</w:t>
      </w:r>
      <w:r w:rsidR="00A57C8B" w:rsidRPr="00CA1B40">
        <w:t>;</w:t>
      </w:r>
    </w:p>
    <w:p w14:paraId="16B90B76" w14:textId="492BAE19" w:rsidR="00B8563D" w:rsidRPr="00CA1B40" w:rsidRDefault="00A25F5D" w:rsidP="00B3771A">
      <w:pPr>
        <w:pStyle w:val="Para5"/>
      </w:pPr>
      <w:r w:rsidRPr="00CA1B40">
        <w:t>while different methodologies are adopted in both studies</w:t>
      </w:r>
      <w:r w:rsidR="00590B68" w:rsidRPr="00CA1B40">
        <w:t xml:space="preserve">, each involved </w:t>
      </w:r>
      <w:r w:rsidR="00F03893" w:rsidRPr="00CA1B40">
        <w:t xml:space="preserve">trips of short duration during daylight hours </w:t>
      </w:r>
      <w:r w:rsidR="00054985" w:rsidRPr="00CA1B40">
        <w:t xml:space="preserve">and </w:t>
      </w:r>
      <w:r w:rsidR="00590B68" w:rsidRPr="00CA1B40">
        <w:t>un</w:t>
      </w:r>
      <w:r w:rsidR="00FD51BA" w:rsidRPr="00CA1B40">
        <w:t xml:space="preserve">-natural </w:t>
      </w:r>
      <w:r w:rsidR="00C4657C" w:rsidRPr="00CA1B40">
        <w:t xml:space="preserve">external </w:t>
      </w:r>
      <w:r w:rsidR="00FD51BA" w:rsidRPr="00CA1B40">
        <w:t xml:space="preserve">interventions that </w:t>
      </w:r>
      <w:r w:rsidR="005A7D81" w:rsidRPr="00CA1B40">
        <w:t>may have artificially and positively influenced driver</w:t>
      </w:r>
      <w:r w:rsidR="006563F5" w:rsidRPr="00CA1B40">
        <w:t>s’</w:t>
      </w:r>
      <w:r w:rsidR="005A7D81" w:rsidRPr="00CA1B40">
        <w:t xml:space="preserve"> behaviour and their situational awareness</w:t>
      </w:r>
      <w:r w:rsidR="00B8563D" w:rsidRPr="00CA1B40">
        <w:t>;</w:t>
      </w:r>
    </w:p>
    <w:p w14:paraId="3168D2EB" w14:textId="04D73559" w:rsidR="000F617D" w:rsidRPr="00CA1B40" w:rsidRDefault="006F5626" w:rsidP="00B3771A">
      <w:pPr>
        <w:pStyle w:val="Para5"/>
      </w:pPr>
      <w:r w:rsidRPr="00CA1B40">
        <w:t>the methodolog</w:t>
      </w:r>
      <w:r w:rsidR="00376C8C" w:rsidRPr="00CA1B40">
        <w:t>y in Samsa</w:t>
      </w:r>
      <w:r w:rsidR="000A029D" w:rsidRPr="00CA1B40">
        <w:t xml:space="preserve"> do</w:t>
      </w:r>
      <w:r w:rsidR="00376C8C" w:rsidRPr="00CA1B40">
        <w:t>es</w:t>
      </w:r>
      <w:r w:rsidR="000A029D" w:rsidRPr="00CA1B40">
        <w:t xml:space="preserve"> not allow an </w:t>
      </w:r>
      <w:r w:rsidRPr="00CA1B40">
        <w:t xml:space="preserve">analysis </w:t>
      </w:r>
      <w:r w:rsidR="009151AA" w:rsidRPr="00CA1B40">
        <w:t xml:space="preserve">to be made </w:t>
      </w:r>
      <w:r w:rsidRPr="00CA1B40">
        <w:t xml:space="preserve">of </w:t>
      </w:r>
      <w:r w:rsidR="000A029D" w:rsidRPr="00CA1B40">
        <w:t>total fixatio</w:t>
      </w:r>
      <w:r w:rsidR="00975DB0" w:rsidRPr="00CA1B40">
        <w:t xml:space="preserve">ns away from the forward roadway </w:t>
      </w:r>
      <w:r w:rsidR="00E96D30" w:rsidRPr="00CA1B40">
        <w:t xml:space="preserve">within </w:t>
      </w:r>
      <w:r w:rsidR="000A029D" w:rsidRPr="00CA1B40">
        <w:t>a 6 second perio</w:t>
      </w:r>
      <w:r w:rsidR="000F617D" w:rsidRPr="00CA1B40">
        <w:t xml:space="preserve">d, including any multiple fixations associated with </w:t>
      </w:r>
      <w:r w:rsidR="005B2F68" w:rsidRPr="00CA1B40">
        <w:t>electronic signs</w:t>
      </w:r>
      <w:r w:rsidR="00714667" w:rsidRPr="00CA1B40">
        <w:t xml:space="preserve"> and </w:t>
      </w:r>
      <w:r w:rsidR="00BE4B9F" w:rsidRPr="00CA1B40">
        <w:t xml:space="preserve">their </w:t>
      </w:r>
      <w:r w:rsidR="00714667" w:rsidRPr="00CA1B40">
        <w:t xml:space="preserve">relative difference </w:t>
      </w:r>
      <w:r w:rsidR="00BE4B9F" w:rsidRPr="00CA1B40">
        <w:t>to</w:t>
      </w:r>
      <w:r w:rsidR="00714667" w:rsidRPr="00CA1B40">
        <w:t xml:space="preserve"> static signs</w:t>
      </w:r>
      <w:r w:rsidR="005B2F68" w:rsidRPr="00CA1B40">
        <w:t>;</w:t>
      </w:r>
      <w:r w:rsidR="009C236A" w:rsidRPr="00CA1B40">
        <w:t xml:space="preserve"> and</w:t>
      </w:r>
    </w:p>
    <w:p w14:paraId="46643AB4" w14:textId="75F845D1" w:rsidR="00757EAB" w:rsidRPr="00CA1B40" w:rsidRDefault="00757EAB" w:rsidP="00757EAB">
      <w:pPr>
        <w:pStyle w:val="Para5"/>
      </w:pPr>
      <w:r w:rsidRPr="00CA1B40">
        <w:t xml:space="preserve">there are many </w:t>
      </w:r>
      <w:r w:rsidR="00BC3ABA" w:rsidRPr="00CA1B40">
        <w:t xml:space="preserve">siting, design and environmental </w:t>
      </w:r>
      <w:r w:rsidRPr="00CA1B40">
        <w:t xml:space="preserve">variables at play </w:t>
      </w:r>
      <w:r w:rsidR="00A87942" w:rsidRPr="00CA1B40">
        <w:t xml:space="preserve">in real world situations </w:t>
      </w:r>
      <w:r w:rsidRPr="00CA1B40">
        <w:t xml:space="preserve">that are not </w:t>
      </w:r>
      <w:r w:rsidR="00D70F7F" w:rsidRPr="00CA1B40">
        <w:t xml:space="preserve">systematically </w:t>
      </w:r>
      <w:r w:rsidRPr="00CA1B40">
        <w:t>captured in either study</w:t>
      </w:r>
      <w:r w:rsidR="008C7B51" w:rsidRPr="00CA1B40">
        <w:t xml:space="preserve">.  </w:t>
      </w:r>
    </w:p>
    <w:p w14:paraId="395E0234" w14:textId="2DB6DE1A" w:rsidR="008B7B7F" w:rsidRPr="00CA1B40" w:rsidRDefault="00EF4D64" w:rsidP="005F3CFE">
      <w:pPr>
        <w:pStyle w:val="Para1"/>
      </w:pPr>
      <w:r w:rsidRPr="00CA1B40">
        <w:t xml:space="preserve">For the purposes of the assessment that I need to undertake in this proceeding, </w:t>
      </w:r>
      <w:r w:rsidR="005F4121" w:rsidRPr="00CA1B40">
        <w:t>I</w:t>
      </w:r>
      <w:r w:rsidR="000C2BAE" w:rsidRPr="00CA1B40">
        <w:t xml:space="preserve"> find that the </w:t>
      </w:r>
      <w:r w:rsidR="00A6290F" w:rsidRPr="00CA1B40">
        <w:t xml:space="preserve">Austroads </w:t>
      </w:r>
      <w:r w:rsidR="008D3DE4" w:rsidRPr="00CA1B40">
        <w:t>report</w:t>
      </w:r>
      <w:r w:rsidR="00055989" w:rsidRPr="00CA1B40">
        <w:t xml:space="preserve"> – authored by </w:t>
      </w:r>
      <w:r w:rsidR="005407B2" w:rsidRPr="00CA1B40">
        <w:t>a not-for profit</w:t>
      </w:r>
      <w:r w:rsidR="007D1162" w:rsidRPr="00CA1B40">
        <w:t xml:space="preserve">, non-partisan organisation funded by </w:t>
      </w:r>
      <w:r w:rsidR="00F602A2" w:rsidRPr="00CA1B40">
        <w:t xml:space="preserve">a collective of </w:t>
      </w:r>
      <w:r w:rsidR="007D1162" w:rsidRPr="00CA1B40">
        <w:t>Australian and New Zealand government transport agencies</w:t>
      </w:r>
      <w:r w:rsidR="00681A59" w:rsidRPr="00CA1B40">
        <w:rPr>
          <w:rStyle w:val="FootnoteReference"/>
        </w:rPr>
        <w:footnoteReference w:id="28"/>
      </w:r>
      <w:r w:rsidR="00F602A2" w:rsidRPr="00CA1B40">
        <w:t xml:space="preserve"> – </w:t>
      </w:r>
      <w:r w:rsidR="00055989" w:rsidRPr="00CA1B40">
        <w:t xml:space="preserve">offers the most salient information and </w:t>
      </w:r>
      <w:r w:rsidR="00107649" w:rsidRPr="00CA1B40">
        <w:t xml:space="preserve">guidance </w:t>
      </w:r>
      <w:r w:rsidR="00055989" w:rsidRPr="00CA1B40">
        <w:t xml:space="preserve">on the factors for consideration </w:t>
      </w:r>
      <w:r w:rsidR="008A7F2F" w:rsidRPr="00CA1B40">
        <w:t xml:space="preserve">in understanding the possible safety implications of roadside advertising on </w:t>
      </w:r>
      <w:r w:rsidR="002752D8" w:rsidRPr="00CA1B40">
        <w:t>road safety.</w:t>
      </w:r>
      <w:r w:rsidR="00A04154" w:rsidRPr="00CA1B40">
        <w:t xml:space="preserve">  </w:t>
      </w:r>
      <w:r w:rsidR="004D4F55" w:rsidRPr="00CA1B40">
        <w:t xml:space="preserve">I also make this finding in the absence </w:t>
      </w:r>
      <w:r w:rsidR="003928E6" w:rsidRPr="00CA1B40">
        <w:t xml:space="preserve">of </w:t>
      </w:r>
      <w:r w:rsidR="004D4F55" w:rsidRPr="00CA1B40">
        <w:t xml:space="preserve"> any other specific guidance in the planning scheme</w:t>
      </w:r>
      <w:r w:rsidR="003928E6" w:rsidRPr="00CA1B40">
        <w:t xml:space="preserve"> and </w:t>
      </w:r>
      <w:r w:rsidR="004D4F55" w:rsidRPr="00CA1B40">
        <w:t>the acceptance of the Austroads report by both the Department of Transport and Mr Hodges</w:t>
      </w:r>
      <w:r w:rsidR="003928E6" w:rsidRPr="00CA1B40">
        <w:t xml:space="preserve"> as a document that is relevant </w:t>
      </w:r>
      <w:r w:rsidR="00EE257E" w:rsidRPr="00CA1B40">
        <w:t xml:space="preserve">and of assistance </w:t>
      </w:r>
      <w:r w:rsidR="003928E6" w:rsidRPr="00CA1B40">
        <w:t>to the issues that I need to determine in this proceeding.</w:t>
      </w:r>
      <w:r w:rsidR="00F033EF" w:rsidRPr="00CA1B40">
        <w:t xml:space="preserve"> </w:t>
      </w:r>
      <w:r w:rsidR="00EE257E" w:rsidRPr="00CA1B40">
        <w:t xml:space="preserve">I agree and </w:t>
      </w:r>
      <w:r w:rsidR="00F033EF" w:rsidRPr="00CA1B40">
        <w:t xml:space="preserve">have therefore considered it and </w:t>
      </w:r>
      <w:r w:rsidR="003654BD" w:rsidRPr="00CA1B40">
        <w:t>applied it</w:t>
      </w:r>
      <w:r w:rsidR="00954C2D" w:rsidRPr="00CA1B40">
        <w:t xml:space="preserve"> </w:t>
      </w:r>
      <w:r w:rsidR="003654BD" w:rsidRPr="00CA1B40">
        <w:t>in making my findings.</w:t>
      </w:r>
    </w:p>
    <w:p w14:paraId="668A5A33" w14:textId="0A941C62" w:rsidR="00B368B0" w:rsidRDefault="00553A9A" w:rsidP="009E4FE6">
      <w:pPr>
        <w:pStyle w:val="Heading4"/>
      </w:pPr>
      <w:r>
        <w:t>Austroads Research Report AP-R420-13</w:t>
      </w:r>
    </w:p>
    <w:p w14:paraId="226B5899" w14:textId="74FE9AED" w:rsidR="0045405F" w:rsidRDefault="003C2ACF" w:rsidP="00441583">
      <w:pPr>
        <w:pStyle w:val="Para1"/>
      </w:pPr>
      <w:r>
        <w:t xml:space="preserve">In terms of human factors that are relevant to understanding the possible </w:t>
      </w:r>
      <w:r w:rsidR="00C535C2">
        <w:t xml:space="preserve">safety </w:t>
      </w:r>
      <w:r>
        <w:t xml:space="preserve">implications of </w:t>
      </w:r>
      <w:r w:rsidR="00C535C2">
        <w:t xml:space="preserve">roadside advertising, </w:t>
      </w:r>
      <w:r w:rsidR="00441583">
        <w:t>t</w:t>
      </w:r>
      <w:r w:rsidR="00792E56">
        <w:t>he Austroads report</w:t>
      </w:r>
      <w:r w:rsidR="00441583">
        <w:t xml:space="preserve"> acknowledges that </w:t>
      </w:r>
      <w:r w:rsidR="00441583" w:rsidRPr="00E45692">
        <w:t xml:space="preserve">in most driving situations, most of the time, </w:t>
      </w:r>
      <w:r w:rsidR="00441583">
        <w:t xml:space="preserve">drivers </w:t>
      </w:r>
      <w:r w:rsidR="00441583" w:rsidRPr="00E45692">
        <w:t>probably possess substantial spare cognitive capacity for the processing of driving-irrelevant information.</w:t>
      </w:r>
    </w:p>
    <w:p w14:paraId="0B32B0F7" w14:textId="22AACDBD" w:rsidR="0045405F" w:rsidRDefault="0045405F" w:rsidP="0045405F">
      <w:pPr>
        <w:pStyle w:val="Para1"/>
        <w:rPr>
          <w:lang w:eastAsia="en-AU"/>
        </w:rPr>
      </w:pPr>
      <w:r>
        <w:rPr>
          <w:lang w:eastAsia="en-AU"/>
        </w:rPr>
        <w:t>But even if cognitive capacity is not being consumed to such a degree as to impair driving performance in itself, the fact that a driver is not looking in the correct direction to safely negotiate the road and other traffic</w:t>
      </w:r>
      <w:r w:rsidR="00D00108">
        <w:rPr>
          <w:lang w:eastAsia="en-AU"/>
        </w:rPr>
        <w:t xml:space="preserve"> – that is their eyes are off the forward roadway – </w:t>
      </w:r>
      <w:r>
        <w:rPr>
          <w:lang w:eastAsia="en-AU"/>
        </w:rPr>
        <w:t>may result in an incident, especially if conditions change suddenly.</w:t>
      </w:r>
      <w:r w:rsidR="00045AAF">
        <w:rPr>
          <w:rStyle w:val="FootnoteReference"/>
          <w:lang w:eastAsia="en-AU"/>
        </w:rPr>
        <w:footnoteReference w:id="29"/>
      </w:r>
      <w:r>
        <w:rPr>
          <w:lang w:eastAsia="en-AU"/>
        </w:rPr>
        <w:t xml:space="preserve"> </w:t>
      </w:r>
    </w:p>
    <w:p w14:paraId="5448AA91" w14:textId="36139647" w:rsidR="00441583" w:rsidRPr="00CD55D1" w:rsidRDefault="00F208C6" w:rsidP="00441583">
      <w:pPr>
        <w:pStyle w:val="Para1"/>
      </w:pPr>
      <w:r>
        <w:rPr>
          <w:noProof/>
        </w:rPr>
        <w:lastRenderedPageBreak/>
        <w:drawing>
          <wp:anchor distT="0" distB="0" distL="114300" distR="114300" simplePos="0" relativeHeight="251710464" behindDoc="1" locked="0" layoutInCell="1" allowOverlap="1" wp14:anchorId="2878F02B" wp14:editId="5C644E1D">
            <wp:simplePos x="0" y="0"/>
            <wp:positionH relativeFrom="column">
              <wp:posOffset>5183505</wp:posOffset>
            </wp:positionH>
            <wp:positionV relativeFrom="paragraph">
              <wp:posOffset>8459470</wp:posOffset>
            </wp:positionV>
            <wp:extent cx="1080000" cy="1080000"/>
            <wp:effectExtent l="0" t="0" r="6350" b="6350"/>
            <wp:wrapNone/>
            <wp:docPr id="148" name="VCAT Seal29"/>
            <wp:cNvGraphicFramePr/>
            <a:graphic xmlns:a="http://schemas.openxmlformats.org/drawingml/2006/main">
              <a:graphicData uri="http://schemas.openxmlformats.org/drawingml/2006/picture">
                <pic:pic xmlns:pic="http://schemas.openxmlformats.org/drawingml/2006/picture">
                  <pic:nvPicPr>
                    <pic:cNvPr id="148" name="VCAT Seal2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41583">
        <w:t xml:space="preserve">The Austroads report </w:t>
      </w:r>
      <w:r w:rsidR="00441583" w:rsidRPr="00CD55D1">
        <w:t>goes on to</w:t>
      </w:r>
      <w:r w:rsidR="00441583">
        <w:t xml:space="preserve"> affirm that t</w:t>
      </w:r>
      <w:r w:rsidR="00441583" w:rsidRPr="00CD55D1">
        <w:t>he key question is whether there are situations or individuals where processing is recruited or interfered with by driving-irrelevant material to the detriment of driving performance.</w:t>
      </w:r>
      <w:r w:rsidR="00441583" w:rsidRPr="00A51DD9">
        <w:t xml:space="preserve"> In response to th</w:t>
      </w:r>
      <w:r w:rsidR="00441583">
        <w:t>is question, the Austroads report says this:</w:t>
      </w:r>
      <w:r w:rsidR="00441583">
        <w:rPr>
          <w:rStyle w:val="FootnoteReference"/>
        </w:rPr>
        <w:footnoteReference w:id="30"/>
      </w:r>
      <w:r w:rsidR="00441583" w:rsidRPr="00A51DD9">
        <w:t xml:space="preserve"> </w:t>
      </w:r>
    </w:p>
    <w:p w14:paraId="02C45D56" w14:textId="77777777" w:rsidR="00441583" w:rsidRDefault="00441583" w:rsidP="00441583">
      <w:pPr>
        <w:pStyle w:val="Quote1"/>
      </w:pPr>
      <w:r>
        <w:t xml:space="preserve">The considerations reviewed above suggest that </w:t>
      </w:r>
      <w:r w:rsidRPr="00A552A3">
        <w:rPr>
          <w:u w:val="single"/>
        </w:rPr>
        <w:t>the answer to this is in the affirmative. While attention may be less likely to be captured by irrelevant material in a demanding driving situation, it is clear that in some driving situations it is likely that movement or changes in luminance will involuntarily capture attention and that particularly salient emotional and engaging material will recruit attention to the detriment of driving performance, particularly in inexperienced drivers.</w:t>
      </w:r>
      <w:r>
        <w:t xml:space="preserve"> Where this happens </w:t>
      </w:r>
      <w:r w:rsidRPr="00A51DD9">
        <w:rPr>
          <w:u w:val="single"/>
        </w:rPr>
        <w:t>in a driving situation that is also cognitively demanding, the consequences for driving performance are likely to be significant. Furthermore, if this attentional capture also results in a situation where a driver’s eyes are off the forward roadway for a significant amount of time this will further reduce safety</w:t>
      </w:r>
      <w:r>
        <w:t>. Additionally, road environments cluttered with driving-irrelevant material may make it difficult to extract the information that is necessary for safe driving, particularly for older drivers.</w:t>
      </w:r>
    </w:p>
    <w:p w14:paraId="5BE2C404" w14:textId="21B1201E" w:rsidR="00D64E94" w:rsidRPr="00FC2724" w:rsidRDefault="00D64E94" w:rsidP="005F3CFE">
      <w:pPr>
        <w:pStyle w:val="Para1"/>
        <w:rPr>
          <w:lang w:eastAsia="en-AU"/>
        </w:rPr>
      </w:pPr>
      <w:r>
        <w:rPr>
          <w:lang w:eastAsia="en-AU"/>
        </w:rPr>
        <w:t xml:space="preserve">On </w:t>
      </w:r>
      <w:r w:rsidR="00F46C03">
        <w:rPr>
          <w:lang w:eastAsia="en-AU"/>
        </w:rPr>
        <w:t xml:space="preserve">the effects of </w:t>
      </w:r>
      <w:r>
        <w:rPr>
          <w:lang w:eastAsia="en-AU"/>
        </w:rPr>
        <w:t xml:space="preserve">different </w:t>
      </w:r>
      <w:r w:rsidRPr="00FC2724">
        <w:rPr>
          <w:lang w:eastAsia="en-AU"/>
        </w:rPr>
        <w:t>forms of advertising</w:t>
      </w:r>
      <w:r w:rsidR="00F46C03" w:rsidRPr="00FC2724">
        <w:rPr>
          <w:lang w:eastAsia="en-AU"/>
        </w:rPr>
        <w:t xml:space="preserve">, the </w:t>
      </w:r>
      <w:r w:rsidR="0098286D" w:rsidRPr="00FC2724">
        <w:rPr>
          <w:lang w:eastAsia="en-AU"/>
        </w:rPr>
        <w:t xml:space="preserve">review of </w:t>
      </w:r>
      <w:r w:rsidR="0040585B" w:rsidRPr="00FC2724">
        <w:rPr>
          <w:lang w:eastAsia="en-AU"/>
        </w:rPr>
        <w:t xml:space="preserve">literature identified in </w:t>
      </w:r>
      <w:r w:rsidRPr="00FC2724">
        <w:rPr>
          <w:lang w:eastAsia="en-AU"/>
        </w:rPr>
        <w:t>the Austro</w:t>
      </w:r>
      <w:r w:rsidR="0040585B" w:rsidRPr="00FC2724">
        <w:rPr>
          <w:lang w:eastAsia="en-AU"/>
        </w:rPr>
        <w:t>a</w:t>
      </w:r>
      <w:r w:rsidRPr="00FC2724">
        <w:rPr>
          <w:lang w:eastAsia="en-AU"/>
        </w:rPr>
        <w:t xml:space="preserve">ds </w:t>
      </w:r>
      <w:r w:rsidR="0040585B" w:rsidRPr="00FC2724">
        <w:rPr>
          <w:lang w:eastAsia="en-AU"/>
        </w:rPr>
        <w:t xml:space="preserve">report </w:t>
      </w:r>
      <w:r w:rsidR="0098286D" w:rsidRPr="00FC2724">
        <w:rPr>
          <w:lang w:eastAsia="en-AU"/>
        </w:rPr>
        <w:t xml:space="preserve">found </w:t>
      </w:r>
      <w:r w:rsidR="006A5072" w:rsidRPr="00FC2724">
        <w:rPr>
          <w:lang w:eastAsia="en-AU"/>
        </w:rPr>
        <w:t>that:</w:t>
      </w:r>
      <w:r w:rsidR="0098286D" w:rsidRPr="00FC2724">
        <w:rPr>
          <w:rStyle w:val="FootnoteReference"/>
          <w:lang w:eastAsia="en-AU"/>
        </w:rPr>
        <w:footnoteReference w:id="31"/>
      </w:r>
    </w:p>
    <w:p w14:paraId="1A9251BF" w14:textId="522D51EB" w:rsidR="008932AB" w:rsidRPr="00FC2724" w:rsidRDefault="008932AB" w:rsidP="003A2ECC">
      <w:pPr>
        <w:pStyle w:val="Para5"/>
        <w:rPr>
          <w:lang w:eastAsia="en-AU"/>
        </w:rPr>
      </w:pPr>
      <w:r w:rsidRPr="00FC2724">
        <w:rPr>
          <w:lang w:eastAsia="en-AU"/>
        </w:rPr>
        <w:t xml:space="preserve">Video advertising can be </w:t>
      </w:r>
      <w:r w:rsidR="002D3531" w:rsidRPr="00FC2724">
        <w:rPr>
          <w:lang w:eastAsia="en-AU"/>
        </w:rPr>
        <w:t xml:space="preserve">significantly </w:t>
      </w:r>
      <w:r w:rsidRPr="00FC2724">
        <w:rPr>
          <w:lang w:eastAsia="en-AU"/>
        </w:rPr>
        <w:t>more distracting than static advertising.</w:t>
      </w:r>
    </w:p>
    <w:p w14:paraId="230B6E92" w14:textId="582F900F" w:rsidR="003A2ECC" w:rsidRPr="00FC2724" w:rsidRDefault="003A2ECC" w:rsidP="003A2ECC">
      <w:pPr>
        <w:pStyle w:val="Para5"/>
        <w:rPr>
          <w:lang w:eastAsia="en-AU"/>
        </w:rPr>
      </w:pPr>
      <w:r w:rsidRPr="00FC2724">
        <w:rPr>
          <w:lang w:eastAsia="en-AU"/>
        </w:rPr>
        <w:t xml:space="preserve">Digital billboards can be </w:t>
      </w:r>
      <w:r w:rsidR="002D3531" w:rsidRPr="00FC2724">
        <w:rPr>
          <w:lang w:eastAsia="en-AU"/>
        </w:rPr>
        <w:t xml:space="preserve">more </w:t>
      </w:r>
      <w:r w:rsidRPr="00FC2724">
        <w:rPr>
          <w:lang w:eastAsia="en-AU"/>
        </w:rPr>
        <w:t>distracting than conventional billboards</w:t>
      </w:r>
      <w:r w:rsidR="008932AB" w:rsidRPr="00FC2724">
        <w:rPr>
          <w:lang w:eastAsia="en-AU"/>
        </w:rPr>
        <w:t>.</w:t>
      </w:r>
    </w:p>
    <w:p w14:paraId="76EA92D3" w14:textId="5AC1D642" w:rsidR="001C0733" w:rsidRPr="00FC2724" w:rsidRDefault="00EF1115" w:rsidP="005F3CFE">
      <w:pPr>
        <w:pStyle w:val="Para5"/>
        <w:rPr>
          <w:lang w:eastAsia="en-AU"/>
        </w:rPr>
      </w:pPr>
      <w:r w:rsidRPr="00FC2724">
        <w:rPr>
          <w:lang w:eastAsia="en-AU"/>
        </w:rPr>
        <w:t xml:space="preserve">Suppression of involuntary attention capture </w:t>
      </w:r>
      <w:r w:rsidR="001F7958" w:rsidRPr="00FC2724">
        <w:rPr>
          <w:lang w:eastAsia="en-AU"/>
        </w:rPr>
        <w:t xml:space="preserve">by environmental events </w:t>
      </w:r>
      <w:r w:rsidRPr="00FC2724">
        <w:rPr>
          <w:lang w:eastAsia="en-AU"/>
        </w:rPr>
        <w:t xml:space="preserve">is </w:t>
      </w:r>
      <w:r w:rsidR="00A31D9A" w:rsidRPr="00FC2724">
        <w:rPr>
          <w:lang w:eastAsia="en-AU"/>
        </w:rPr>
        <w:t xml:space="preserve"> more likely if the driving task is very demanding and requires a focussed attentional state</w:t>
      </w:r>
      <w:r w:rsidR="003F7330" w:rsidRPr="00FC2724">
        <w:rPr>
          <w:lang w:eastAsia="en-AU"/>
        </w:rPr>
        <w:t>.</w:t>
      </w:r>
      <w:r w:rsidR="0082211B" w:rsidRPr="00FC2724">
        <w:rPr>
          <w:lang w:eastAsia="en-AU"/>
        </w:rPr>
        <w:t xml:space="preserve"> </w:t>
      </w:r>
      <w:r w:rsidR="00E65E4D" w:rsidRPr="00FC2724">
        <w:rPr>
          <w:lang w:eastAsia="en-AU"/>
        </w:rPr>
        <w:t>For example, only when a driver</w:t>
      </w:r>
      <w:r w:rsidR="00E87AAA" w:rsidRPr="00FC2724">
        <w:rPr>
          <w:lang w:eastAsia="en-AU"/>
        </w:rPr>
        <w:t xml:space="preserve"> is on an unfamiliar road, driving at high speed, in heavy traffic, while trying to navigate to an unfamiliar destination is the driving task likely to become demanding.</w:t>
      </w:r>
    </w:p>
    <w:p w14:paraId="3520D374" w14:textId="32AB983C" w:rsidR="003F7330" w:rsidRPr="00FC2724" w:rsidRDefault="003F7330" w:rsidP="003F7330">
      <w:pPr>
        <w:pStyle w:val="Para5"/>
        <w:rPr>
          <w:lang w:eastAsia="en-AU"/>
        </w:rPr>
      </w:pPr>
      <w:r w:rsidRPr="00FC2724">
        <w:rPr>
          <w:lang w:eastAsia="en-AU"/>
        </w:rPr>
        <w:t>The typical driving task and driving environment is</w:t>
      </w:r>
      <w:r w:rsidR="00E65E4D" w:rsidRPr="00FC2724">
        <w:rPr>
          <w:lang w:eastAsia="en-AU"/>
        </w:rPr>
        <w:t xml:space="preserve"> quite undemanding.</w:t>
      </w:r>
    </w:p>
    <w:p w14:paraId="4EED30DE" w14:textId="20F0134A" w:rsidR="003F7330" w:rsidRPr="00FC2724" w:rsidRDefault="003F7330" w:rsidP="003F7330">
      <w:pPr>
        <w:pStyle w:val="Para5"/>
        <w:rPr>
          <w:lang w:eastAsia="en-AU"/>
        </w:rPr>
      </w:pPr>
      <w:r w:rsidRPr="00FC2724">
        <w:rPr>
          <w:lang w:eastAsia="en-AU"/>
        </w:rPr>
        <w:t>Fundamental research also suggests that motion and luminance changes in digital billboards are likely to be highly effective in capturing attention involuntarily in everyday driving environments.</w:t>
      </w:r>
    </w:p>
    <w:p w14:paraId="7DC447FC" w14:textId="3E23C321" w:rsidR="00A968EF" w:rsidRPr="00FC2724" w:rsidRDefault="00CA21EA" w:rsidP="005F3CFE">
      <w:pPr>
        <w:pStyle w:val="Para5"/>
        <w:rPr>
          <w:lang w:eastAsia="en-AU"/>
        </w:rPr>
      </w:pPr>
      <w:r w:rsidRPr="00FC2724">
        <w:rPr>
          <w:lang w:eastAsia="en-AU"/>
        </w:rPr>
        <w:t>S</w:t>
      </w:r>
      <w:r w:rsidR="006A5072" w:rsidRPr="00FC2724">
        <w:rPr>
          <w:lang w:eastAsia="en-AU"/>
        </w:rPr>
        <w:t>treet level advertisements attracted more attention than raised advertisements</w:t>
      </w:r>
      <w:r w:rsidR="00A968EF" w:rsidRPr="00FC2724">
        <w:rPr>
          <w:lang w:eastAsia="en-AU"/>
        </w:rPr>
        <w:t xml:space="preserve"> </w:t>
      </w:r>
      <w:r w:rsidR="006A5072" w:rsidRPr="00FC2724">
        <w:rPr>
          <w:lang w:eastAsia="en-AU"/>
        </w:rPr>
        <w:t>when drivers were instructed to look for hazards</w:t>
      </w:r>
      <w:r w:rsidR="0098286D" w:rsidRPr="00FC2724">
        <w:rPr>
          <w:lang w:eastAsia="en-AU"/>
        </w:rPr>
        <w:t>.  This is</w:t>
      </w:r>
      <w:r w:rsidR="001E4F5B" w:rsidRPr="00FC2724">
        <w:rPr>
          <w:lang w:eastAsia="en-AU"/>
        </w:rPr>
        <w:t xml:space="preserve"> because </w:t>
      </w:r>
      <w:r w:rsidR="00F650C4" w:rsidRPr="00FC2724">
        <w:rPr>
          <w:lang w:eastAsia="en-AU"/>
        </w:rPr>
        <w:t>street level advertisements fall within the normal window within which drivers habitually scan for hazards and that advertisements within this window are inappropriately capturing</w:t>
      </w:r>
      <w:r w:rsidR="003A2ECC" w:rsidRPr="00FC2724">
        <w:rPr>
          <w:lang w:eastAsia="en-AU"/>
        </w:rPr>
        <w:t xml:space="preserve"> </w:t>
      </w:r>
      <w:r w:rsidR="00F650C4" w:rsidRPr="00FC2724">
        <w:rPr>
          <w:lang w:eastAsia="en-AU"/>
        </w:rPr>
        <w:t>attention</w:t>
      </w:r>
      <w:r w:rsidR="006A5072" w:rsidRPr="00FC2724">
        <w:rPr>
          <w:lang w:eastAsia="en-AU"/>
        </w:rPr>
        <w:t xml:space="preserve">. </w:t>
      </w:r>
    </w:p>
    <w:p w14:paraId="5F4AEEDA" w14:textId="4A9E9FB5" w:rsidR="00AC46BD" w:rsidRDefault="00C30763" w:rsidP="005F3CFE">
      <w:pPr>
        <w:pStyle w:val="Para1"/>
        <w:rPr>
          <w:lang w:eastAsia="en-AU"/>
        </w:rPr>
      </w:pPr>
      <w:r w:rsidRPr="00FC2724">
        <w:t xml:space="preserve">In </w:t>
      </w:r>
      <w:r w:rsidR="009A20F3" w:rsidRPr="00FC2724">
        <w:t>summary</w:t>
      </w:r>
      <w:r w:rsidR="00481A91" w:rsidRPr="00FC2724">
        <w:t>,</w:t>
      </w:r>
      <w:r w:rsidR="009A20F3" w:rsidRPr="00FC2724">
        <w:t xml:space="preserve"> </w:t>
      </w:r>
      <w:r w:rsidRPr="00FC2724">
        <w:t xml:space="preserve">the Austroads’ report </w:t>
      </w:r>
      <w:r w:rsidR="00FD7D84" w:rsidRPr="00FC2724">
        <w:t>conclusions</w:t>
      </w:r>
      <w:r w:rsidR="00497157" w:rsidRPr="00FC2724">
        <w:t xml:space="preserve"> on road safety</w:t>
      </w:r>
      <w:r w:rsidRPr="00FC2724">
        <w:t xml:space="preserve"> state that </w:t>
      </w:r>
      <w:r w:rsidR="00F67E03" w:rsidRPr="00FC2724">
        <w:t>t</w:t>
      </w:r>
      <w:r w:rsidR="007B23FD" w:rsidRPr="00FC2724">
        <w:rPr>
          <w:lang w:eastAsia="en-AU"/>
        </w:rPr>
        <w:t>here is compelling evidence that distraction</w:t>
      </w:r>
      <w:r w:rsidR="007B23FD" w:rsidRPr="007B23FD">
        <w:rPr>
          <w:lang w:eastAsia="en-AU"/>
        </w:rPr>
        <w:t xml:space="preserve"> is a major contributor to crashes</w:t>
      </w:r>
      <w:r w:rsidR="00AC46BD">
        <w:rPr>
          <w:lang w:eastAsia="en-AU"/>
        </w:rPr>
        <w:t xml:space="preserve"> while acknowledging that </w:t>
      </w:r>
      <w:r w:rsidR="007B23FD" w:rsidRPr="007B23FD">
        <w:rPr>
          <w:lang w:eastAsia="en-AU"/>
        </w:rPr>
        <w:t xml:space="preserve">studies providing direct evidence that roadside advertising </w:t>
      </w:r>
      <w:r w:rsidR="00F208C6">
        <w:rPr>
          <w:noProof/>
          <w:lang w:eastAsia="en-AU"/>
        </w:rPr>
        <w:lastRenderedPageBreak/>
        <w:drawing>
          <wp:anchor distT="0" distB="0" distL="114300" distR="114300" simplePos="0" relativeHeight="251711488" behindDoc="1" locked="0" layoutInCell="1" allowOverlap="1" wp14:anchorId="4261BDDE" wp14:editId="4686F5FA">
            <wp:simplePos x="0" y="0"/>
            <wp:positionH relativeFrom="column">
              <wp:posOffset>5183505</wp:posOffset>
            </wp:positionH>
            <wp:positionV relativeFrom="paragraph">
              <wp:posOffset>8459470</wp:posOffset>
            </wp:positionV>
            <wp:extent cx="1080000" cy="1080000"/>
            <wp:effectExtent l="0" t="0" r="6350" b="6350"/>
            <wp:wrapNone/>
            <wp:docPr id="149" name="VCAT Seal30"/>
            <wp:cNvGraphicFramePr/>
            <a:graphic xmlns:a="http://schemas.openxmlformats.org/drawingml/2006/main">
              <a:graphicData uri="http://schemas.openxmlformats.org/drawingml/2006/picture">
                <pic:pic xmlns:pic="http://schemas.openxmlformats.org/drawingml/2006/picture">
                  <pic:nvPicPr>
                    <pic:cNvPr id="149" name="VCAT Seal3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B23FD" w:rsidRPr="007B23FD">
        <w:rPr>
          <w:lang w:eastAsia="en-AU"/>
        </w:rPr>
        <w:t>plays a significant role in these distraction based crashes are currently not available.</w:t>
      </w:r>
    </w:p>
    <w:p w14:paraId="2B210EF5" w14:textId="77777777" w:rsidR="002F7F9A" w:rsidRPr="00C8184D" w:rsidRDefault="002E40B8" w:rsidP="005F3CFE">
      <w:pPr>
        <w:pStyle w:val="Para1"/>
        <w:rPr>
          <w:lang w:eastAsia="en-AU"/>
        </w:rPr>
      </w:pPr>
      <w:r w:rsidRPr="00C8184D">
        <w:rPr>
          <w:lang w:eastAsia="en-AU"/>
        </w:rPr>
        <w:t>It continues by stating that</w:t>
      </w:r>
      <w:r w:rsidR="002F7F9A" w:rsidRPr="00C8184D">
        <w:rPr>
          <w:lang w:eastAsia="en-AU"/>
        </w:rPr>
        <w:t>:</w:t>
      </w:r>
    </w:p>
    <w:p w14:paraId="324BC244" w14:textId="2E478E0B" w:rsidR="007B23FD" w:rsidRDefault="007B23FD" w:rsidP="002F7F9A">
      <w:pPr>
        <w:pStyle w:val="Quote1"/>
        <w:rPr>
          <w:lang w:eastAsia="en-AU"/>
        </w:rPr>
      </w:pPr>
      <w:r w:rsidRPr="00F67E03">
        <w:rPr>
          <w:lang w:eastAsia="en-AU"/>
        </w:rPr>
        <w:t>The studies that have been conducted show convincingly that roadside advertising is distracting and that it may lead to poorer vehicle control. However, the evidence is presently only suggestive of, although clearly consistent with, the notion that this in turn results in crashes.</w:t>
      </w:r>
      <w:r w:rsidRPr="007B23FD">
        <w:rPr>
          <w:lang w:eastAsia="en-AU"/>
        </w:rPr>
        <w:t xml:space="preserve"> </w:t>
      </w:r>
    </w:p>
    <w:p w14:paraId="38E01CD9" w14:textId="77777777" w:rsidR="00D91173" w:rsidRDefault="002F7F9A" w:rsidP="009E5F5A">
      <w:pPr>
        <w:pStyle w:val="Para1"/>
      </w:pPr>
      <w:r>
        <w:rPr>
          <w:lang w:eastAsia="en-AU"/>
        </w:rPr>
        <w:t>W</w:t>
      </w:r>
      <w:r w:rsidR="00C151FC" w:rsidRPr="00C151FC">
        <w:rPr>
          <w:lang w:eastAsia="en-AU"/>
        </w:rPr>
        <w:t xml:space="preserve">hile looking at an external object increased the crash risk by nearly four times, less than 1% of all crashes and near crashes </w:t>
      </w:r>
      <w:r w:rsidR="00DA2C77">
        <w:rPr>
          <w:lang w:eastAsia="en-AU"/>
        </w:rPr>
        <w:t xml:space="preserve">involved distraction </w:t>
      </w:r>
      <w:r w:rsidR="00C151FC" w:rsidRPr="00C151FC">
        <w:rPr>
          <w:lang w:eastAsia="en-AU"/>
        </w:rPr>
        <w:t>from roadside advertising.</w:t>
      </w:r>
      <w:r w:rsidR="00DA2C77">
        <w:rPr>
          <w:lang w:eastAsia="en-AU"/>
        </w:rPr>
        <w:t xml:space="preserve"> This suggests </w:t>
      </w:r>
      <w:r w:rsidR="00DA2C77" w:rsidRPr="009E5F5A">
        <w:rPr>
          <w:lang w:eastAsia="en-AU"/>
        </w:rPr>
        <w:t xml:space="preserve">that </w:t>
      </w:r>
      <w:r w:rsidR="007B23FD" w:rsidRPr="009E5F5A">
        <w:rPr>
          <w:lang w:eastAsia="en-AU"/>
        </w:rPr>
        <w:t>the contribution of roadside advertising to crashes is likely to be relatively minor.</w:t>
      </w:r>
    </w:p>
    <w:p w14:paraId="06A9D3CE" w14:textId="7B90C5C6" w:rsidR="00D91173" w:rsidRDefault="00D91173" w:rsidP="009E5F5A">
      <w:pPr>
        <w:pStyle w:val="Para1"/>
      </w:pPr>
      <w:r>
        <w:rPr>
          <w:lang w:eastAsia="en-AU"/>
        </w:rPr>
        <w:t xml:space="preserve">Conversely, it is said </w:t>
      </w:r>
      <w:r w:rsidR="00157A18">
        <w:rPr>
          <w:lang w:eastAsia="en-AU"/>
        </w:rPr>
        <w:t xml:space="preserve">in the Austroads report </w:t>
      </w:r>
      <w:r>
        <w:rPr>
          <w:lang w:eastAsia="en-AU"/>
        </w:rPr>
        <w:t>that:</w:t>
      </w:r>
    </w:p>
    <w:p w14:paraId="36B7F105" w14:textId="468107B6" w:rsidR="00FD7D84" w:rsidRPr="00267BE1" w:rsidRDefault="00D91173" w:rsidP="007B23FD">
      <w:pPr>
        <w:pStyle w:val="Quote1"/>
      </w:pPr>
      <w:r w:rsidRPr="00267BE1">
        <w:rPr>
          <w:lang w:eastAsia="en-AU"/>
        </w:rPr>
        <w:t xml:space="preserve">… </w:t>
      </w:r>
      <w:r w:rsidR="007B23FD" w:rsidRPr="00267BE1">
        <w:rPr>
          <w:lang w:eastAsia="en-AU"/>
        </w:rPr>
        <w:t>from a Safe System perspective it would be difficult to justify adding any infrastructure to the road environment that could result in increased distraction for drivers. The exception to this may be in the case of very monotonous roads where drivers are likely to suffer the effects of passive fatigue.</w:t>
      </w:r>
    </w:p>
    <w:p w14:paraId="58B222B1" w14:textId="3CCC4F36" w:rsidR="00C35A5C" w:rsidRDefault="00184050" w:rsidP="00797179">
      <w:pPr>
        <w:pStyle w:val="Para1"/>
      </w:pPr>
      <w:r>
        <w:t xml:space="preserve">In addition to a summary of current </w:t>
      </w:r>
      <w:r w:rsidR="00557E66">
        <w:t xml:space="preserve">jurisdiction and industry </w:t>
      </w:r>
      <w:r>
        <w:t>guid</w:t>
      </w:r>
      <w:r w:rsidR="00557E66">
        <w:t xml:space="preserve">ance </w:t>
      </w:r>
      <w:r>
        <w:t>across Australia, b</w:t>
      </w:r>
      <w:r w:rsidR="00021867">
        <w:t xml:space="preserve">est practice guidelines are </w:t>
      </w:r>
      <w:r w:rsidR="00A43C9A">
        <w:t xml:space="preserve">described in Section 9 of the </w:t>
      </w:r>
      <w:r w:rsidR="000D6D97">
        <w:t xml:space="preserve">Austroads </w:t>
      </w:r>
      <w:r w:rsidR="00A43C9A">
        <w:t xml:space="preserve">report.  These are </w:t>
      </w:r>
      <w:r w:rsidR="00321D40">
        <w:t>shown</w:t>
      </w:r>
      <w:r w:rsidR="00817E7A">
        <w:t xml:space="preserve"> in </w:t>
      </w:r>
      <w:r w:rsidR="00321D40">
        <w:t xml:space="preserve">two </w:t>
      </w:r>
      <w:r w:rsidR="00817E7A">
        <w:t>tabl</w:t>
      </w:r>
      <w:r w:rsidR="00321D40">
        <w:t>es</w:t>
      </w:r>
      <w:r w:rsidR="00886467">
        <w:t xml:space="preserve"> – Table 9.1 – </w:t>
      </w:r>
      <w:r w:rsidR="00321D40">
        <w:t>Sign Design Guidance</w:t>
      </w:r>
      <w:r w:rsidR="0038312E">
        <w:rPr>
          <w:rStyle w:val="FootnoteReference"/>
        </w:rPr>
        <w:footnoteReference w:id="32"/>
      </w:r>
      <w:r w:rsidR="00886467">
        <w:t xml:space="preserve"> and Table 9.2 – Sign Placement Guidance.</w:t>
      </w:r>
      <w:r w:rsidR="0038312E">
        <w:rPr>
          <w:rStyle w:val="FootnoteReference"/>
        </w:rPr>
        <w:footnoteReference w:id="33"/>
      </w:r>
    </w:p>
    <w:p w14:paraId="22F0F92E" w14:textId="18AAF3A2" w:rsidR="00593581" w:rsidRDefault="00F31901" w:rsidP="00797179">
      <w:pPr>
        <w:pStyle w:val="Para1"/>
      </w:pPr>
      <w:r>
        <w:t>While I accept that the guidance for sign design described in Table 9.1 can be met by this proposal</w:t>
      </w:r>
      <w:r w:rsidR="00B8254C">
        <w:t xml:space="preserve"> through the imposition of suitable permit conditions relating to movement, flashing lights, dwell </w:t>
      </w:r>
      <w:r w:rsidR="00E85756">
        <w:t xml:space="preserve">time, transition time, luminance, and the like, </w:t>
      </w:r>
      <w:r w:rsidR="0038312E">
        <w:t>I consider that the proposal responds poorly to the guidance for Sign Placement in Table 9.2.</w:t>
      </w:r>
      <w:r w:rsidR="009E35C0">
        <w:t xml:space="preserve"> </w:t>
      </w:r>
      <w:r w:rsidR="00BD59BE">
        <w:t>This is particularly so in relation to longitud</w:t>
      </w:r>
      <w:r w:rsidR="00A50652">
        <w:t>i</w:t>
      </w:r>
      <w:r w:rsidR="00BD59BE">
        <w:t>nal profile,</w:t>
      </w:r>
      <w:r w:rsidR="00AD27E3">
        <w:rPr>
          <w:rStyle w:val="FootnoteReference"/>
        </w:rPr>
        <w:footnoteReference w:id="34"/>
      </w:r>
      <w:r w:rsidR="00BD59BE">
        <w:t xml:space="preserve"> vertical placement</w:t>
      </w:r>
      <w:r w:rsidR="00145C17">
        <w:t>,</w:t>
      </w:r>
      <w:r w:rsidR="00A80755">
        <w:rPr>
          <w:rStyle w:val="FootnoteReference"/>
        </w:rPr>
        <w:footnoteReference w:id="35"/>
      </w:r>
      <w:r w:rsidR="00145C17">
        <w:t xml:space="preserve"> risk profile of the</w:t>
      </w:r>
      <w:r w:rsidR="00DB6980">
        <w:t xml:space="preserve"> road environment</w:t>
      </w:r>
      <w:r w:rsidR="00AD27E3">
        <w:t xml:space="preserve"> and likely driver demands</w:t>
      </w:r>
      <w:r w:rsidR="00DB6980">
        <w:t>.</w:t>
      </w:r>
      <w:r w:rsidR="007D0465">
        <w:t xml:space="preserve"> </w:t>
      </w:r>
      <w:r w:rsidR="00321D40">
        <w:t xml:space="preserve">  </w:t>
      </w:r>
    </w:p>
    <w:p w14:paraId="1644F7AF" w14:textId="55DCF8CE" w:rsidR="009E4FE6" w:rsidRDefault="00A062E3" w:rsidP="009E4FE6">
      <w:pPr>
        <w:pStyle w:val="Para1"/>
      </w:pPr>
      <w:r>
        <w:t>Having regard to these considerations</w:t>
      </w:r>
      <w:r w:rsidR="00560DBE">
        <w:t xml:space="preserve"> and applying them to</w:t>
      </w:r>
      <w:r w:rsidR="00F51EA7">
        <w:t xml:space="preserve"> the present circumstances before me, </w:t>
      </w:r>
      <w:r w:rsidR="00560DBE">
        <w:t>I make the following findings.</w:t>
      </w:r>
    </w:p>
    <w:p w14:paraId="1941CB95" w14:textId="0B6DA542" w:rsidR="007B61B6" w:rsidRDefault="007B61B6" w:rsidP="007B61B6">
      <w:pPr>
        <w:pStyle w:val="Heading4"/>
      </w:pPr>
      <w:r>
        <w:t>Tribunal’s findings</w:t>
      </w:r>
    </w:p>
    <w:p w14:paraId="4BD600D5" w14:textId="67A68F35" w:rsidR="006C7A12" w:rsidRDefault="00A10013" w:rsidP="00797179">
      <w:pPr>
        <w:pStyle w:val="Para1"/>
      </w:pPr>
      <w:r>
        <w:t>First, i</w:t>
      </w:r>
      <w:r w:rsidR="00F51EA7">
        <w:t xml:space="preserve">t is relevant that the </w:t>
      </w:r>
      <w:r w:rsidR="00FB7BF2">
        <w:t xml:space="preserve">replacement sign being electronic rather than a static type </w:t>
      </w:r>
      <w:r w:rsidR="00DD5390">
        <w:t>is likely to draw a greater level of attention</w:t>
      </w:r>
      <w:r w:rsidR="00217E63">
        <w:t xml:space="preserve"> than the current sign and </w:t>
      </w:r>
      <w:r w:rsidR="00AA3991">
        <w:t>is able to do so involuntarily.</w:t>
      </w:r>
      <w:r w:rsidR="00E3406D">
        <w:t xml:space="preserve"> </w:t>
      </w:r>
    </w:p>
    <w:p w14:paraId="606923B9" w14:textId="4404B379" w:rsidR="00797179" w:rsidRDefault="000347A8" w:rsidP="00797179">
      <w:pPr>
        <w:pStyle w:val="Para1"/>
      </w:pPr>
      <w:r>
        <w:t xml:space="preserve">I say this acknowledging the </w:t>
      </w:r>
      <w:r w:rsidR="004C69C9">
        <w:t xml:space="preserve">proposed </w:t>
      </w:r>
      <w:r>
        <w:t xml:space="preserve">30 second dwell time </w:t>
      </w:r>
      <w:r w:rsidR="004C69C9">
        <w:t xml:space="preserve">where a changing message is likely to be experienced by 34% of drivers when travelling at 70km/hr </w:t>
      </w:r>
      <w:r w:rsidR="00F208C6">
        <w:rPr>
          <w:noProof/>
        </w:rPr>
        <w:lastRenderedPageBreak/>
        <w:drawing>
          <wp:anchor distT="0" distB="0" distL="114300" distR="114300" simplePos="0" relativeHeight="251712512" behindDoc="1" locked="0" layoutInCell="1" allowOverlap="1" wp14:anchorId="0365FB9B" wp14:editId="4D785F3F">
            <wp:simplePos x="0" y="0"/>
            <wp:positionH relativeFrom="column">
              <wp:posOffset>5183505</wp:posOffset>
            </wp:positionH>
            <wp:positionV relativeFrom="paragraph">
              <wp:posOffset>8459470</wp:posOffset>
            </wp:positionV>
            <wp:extent cx="1080000" cy="1080000"/>
            <wp:effectExtent l="0" t="0" r="6350" b="6350"/>
            <wp:wrapNone/>
            <wp:docPr id="150" name="VCAT Seal31"/>
            <wp:cNvGraphicFramePr/>
            <a:graphic xmlns:a="http://schemas.openxmlformats.org/drawingml/2006/main">
              <a:graphicData uri="http://schemas.openxmlformats.org/drawingml/2006/picture">
                <pic:pic xmlns:pic="http://schemas.openxmlformats.org/drawingml/2006/picture">
                  <pic:nvPicPr>
                    <pic:cNvPr id="150" name="VCAT Seal3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and other luminance control measures</w:t>
      </w:r>
      <w:r w:rsidR="00BB259B">
        <w:t>.</w:t>
      </w:r>
      <w:r w:rsidR="00797179">
        <w:t xml:space="preserve">  </w:t>
      </w:r>
      <w:r w:rsidR="007A2249">
        <w:t>Such signs are attra</w:t>
      </w:r>
      <w:r w:rsidR="001A053D">
        <w:t xml:space="preserve">ctive and </w:t>
      </w:r>
      <w:r w:rsidR="00F13056">
        <w:t>my own experience of t</w:t>
      </w:r>
      <w:r w:rsidR="00797179">
        <w:t>he</w:t>
      </w:r>
      <w:r w:rsidR="001A053D">
        <w:t>m is</w:t>
      </w:r>
      <w:r w:rsidR="00797179">
        <w:t xml:space="preserve"> </w:t>
      </w:r>
      <w:r w:rsidR="00F13056">
        <w:t xml:space="preserve">that they </w:t>
      </w:r>
      <w:r w:rsidR="00797179">
        <w:t xml:space="preserve">more engaging with their richness of colour, content and levels of luminance relative to ambient </w:t>
      </w:r>
      <w:r w:rsidR="008E11AB">
        <w:t xml:space="preserve">background </w:t>
      </w:r>
      <w:r w:rsidR="00797179">
        <w:t xml:space="preserve">conditions than traditional </w:t>
      </w:r>
      <w:r w:rsidR="0070360E">
        <w:t>n</w:t>
      </w:r>
      <w:r w:rsidR="00797179">
        <w:t>on</w:t>
      </w:r>
      <w:r w:rsidR="0070360E">
        <w:t>-</w:t>
      </w:r>
      <w:r w:rsidR="00797179">
        <w:t xml:space="preserve">digital </w:t>
      </w:r>
      <w:r w:rsidR="0070360E">
        <w:t xml:space="preserve">static sign </w:t>
      </w:r>
      <w:r w:rsidR="00797179">
        <w:t>types.</w:t>
      </w:r>
      <w:r w:rsidR="00F13056">
        <w:t xml:space="preserve">  They are highly effective a</w:t>
      </w:r>
      <w:r w:rsidR="002042B9">
        <w:t>t</w:t>
      </w:r>
      <w:r w:rsidR="00F13056">
        <w:t xml:space="preserve"> involuntarily capturing attention as the research suggests and </w:t>
      </w:r>
      <w:r w:rsidR="0070360E">
        <w:t xml:space="preserve">this </w:t>
      </w:r>
      <w:r w:rsidR="002042B9">
        <w:t xml:space="preserve">is </w:t>
      </w:r>
      <w:r w:rsidR="00A10013">
        <w:t xml:space="preserve">precisely </w:t>
      </w:r>
      <w:r w:rsidR="002042B9">
        <w:t xml:space="preserve">what they are </w:t>
      </w:r>
      <w:r w:rsidR="001A053D">
        <w:t>designed</w:t>
      </w:r>
      <w:r w:rsidR="002042B9">
        <w:t xml:space="preserve"> to do.</w:t>
      </w:r>
    </w:p>
    <w:p w14:paraId="6CE5BBBA" w14:textId="7B4ACA25" w:rsidR="00144980" w:rsidRDefault="00A10013" w:rsidP="005F3CFE">
      <w:pPr>
        <w:pStyle w:val="Para1"/>
      </w:pPr>
      <w:r>
        <w:t>Second, t</w:t>
      </w:r>
      <w:r w:rsidR="004C0011">
        <w:t xml:space="preserve">he </w:t>
      </w:r>
      <w:r w:rsidR="0078709B">
        <w:t xml:space="preserve">sign is to be </w:t>
      </w:r>
      <w:r w:rsidR="0035252E">
        <w:t xml:space="preserve">located to the </w:t>
      </w:r>
      <w:r w:rsidR="00FD1FDA">
        <w:t>right</w:t>
      </w:r>
      <w:r w:rsidR="0035252E">
        <w:t xml:space="preserve"> hand side of </w:t>
      </w:r>
      <w:r w:rsidR="00FD1FDA">
        <w:t xml:space="preserve">the </w:t>
      </w:r>
      <w:r w:rsidR="00985E2A">
        <w:t>east</w:t>
      </w:r>
      <w:r w:rsidR="00F458AE">
        <w:t>-</w:t>
      </w:r>
      <w:r w:rsidR="0035252E">
        <w:t xml:space="preserve">bound </w:t>
      </w:r>
      <w:r w:rsidR="00985E2A">
        <w:t>carriageway</w:t>
      </w:r>
      <w:r w:rsidR="00E64E54">
        <w:t xml:space="preserve">.  While this is not necessarily unusual, it needs to be understood in the context of the </w:t>
      </w:r>
      <w:r w:rsidR="000F5EBC">
        <w:t xml:space="preserve">configuration </w:t>
      </w:r>
      <w:r w:rsidR="009264DF">
        <w:t xml:space="preserve">of the Clarendon Avenue intersection </w:t>
      </w:r>
      <w:r w:rsidR="00323830">
        <w:t xml:space="preserve">and </w:t>
      </w:r>
      <w:r w:rsidR="004E67A9">
        <w:t xml:space="preserve">the </w:t>
      </w:r>
      <w:r w:rsidR="00323830">
        <w:t>service road</w:t>
      </w:r>
      <w:r w:rsidR="0037576C">
        <w:t>,</w:t>
      </w:r>
      <w:r w:rsidR="00323830">
        <w:t xml:space="preserve"> </w:t>
      </w:r>
      <w:r w:rsidR="009264DF">
        <w:t>which</w:t>
      </w:r>
      <w:r w:rsidR="00985E2A">
        <w:t xml:space="preserve"> </w:t>
      </w:r>
      <w:r w:rsidR="00921DB9">
        <w:t xml:space="preserve">as </w:t>
      </w:r>
      <w:r w:rsidR="00323830">
        <w:t>I have described above</w:t>
      </w:r>
      <w:r w:rsidR="00921DB9">
        <w:t>,</w:t>
      </w:r>
      <w:r w:rsidR="00A72D04">
        <w:t xml:space="preserve"> is aligned further left of the main </w:t>
      </w:r>
      <w:r w:rsidR="0016166F">
        <w:t xml:space="preserve">North Road </w:t>
      </w:r>
      <w:r w:rsidR="00A72D04">
        <w:t xml:space="preserve">carriageway </w:t>
      </w:r>
      <w:r w:rsidR="00672E04">
        <w:t xml:space="preserve">in an atypical manner </w:t>
      </w:r>
      <w:r w:rsidR="00926620">
        <w:t>and in the opposite direction to the sign</w:t>
      </w:r>
      <w:r w:rsidR="00A72D04">
        <w:t>.</w:t>
      </w:r>
    </w:p>
    <w:p w14:paraId="02983D94" w14:textId="22B2E5A0" w:rsidR="00A72D04" w:rsidRPr="008A487E" w:rsidRDefault="00987CDB" w:rsidP="0084190A">
      <w:pPr>
        <w:pStyle w:val="Para1"/>
      </w:pPr>
      <w:r>
        <w:t xml:space="preserve">The location on approach to the </w:t>
      </w:r>
      <w:r w:rsidR="00144980">
        <w:t xml:space="preserve">intersection </w:t>
      </w:r>
      <w:r>
        <w:t xml:space="preserve">is one </w:t>
      </w:r>
      <w:r w:rsidR="00144980">
        <w:t xml:space="preserve">where </w:t>
      </w:r>
      <w:r w:rsidR="00952DC6">
        <w:t xml:space="preserve">I consider that </w:t>
      </w:r>
      <w:r w:rsidR="00144980">
        <w:t xml:space="preserve">sudden deceleration </w:t>
      </w:r>
      <w:r w:rsidR="00006AF8">
        <w:t xml:space="preserve">can and </w:t>
      </w:r>
      <w:r w:rsidR="00C63F33">
        <w:t xml:space="preserve">most likely occurs as a consequence of the characteristics </w:t>
      </w:r>
      <w:r w:rsidR="007F30F9">
        <w:t>of the road network</w:t>
      </w:r>
      <w:r w:rsidR="00B82044">
        <w:t>.  This</w:t>
      </w:r>
      <w:r w:rsidR="00484DB0">
        <w:t xml:space="preserve"> </w:t>
      </w:r>
      <w:r w:rsidR="000337F4">
        <w:t>includ</w:t>
      </w:r>
      <w:r w:rsidR="00B82044">
        <w:t>es</w:t>
      </w:r>
      <w:r w:rsidR="000337F4">
        <w:t xml:space="preserve"> </w:t>
      </w:r>
      <w:r w:rsidR="00006AF8">
        <w:t>the road</w:t>
      </w:r>
      <w:r w:rsidR="00484DB0">
        <w:t xml:space="preserve"> geometry</w:t>
      </w:r>
      <w:r w:rsidR="00B82044">
        <w:t>,</w:t>
      </w:r>
      <w:r w:rsidR="00411711">
        <w:t xml:space="preserve"> </w:t>
      </w:r>
      <w:r w:rsidR="008E39D5">
        <w:t>the obscuring effects of the guard rail and vegetation on the western edge of the overpass</w:t>
      </w:r>
      <w:r w:rsidR="0059692B">
        <w:t>,</w:t>
      </w:r>
      <w:r w:rsidR="008E39D5">
        <w:t xml:space="preserve"> </w:t>
      </w:r>
      <w:r w:rsidR="00411711">
        <w:t xml:space="preserve">traffic conditions where queuing </w:t>
      </w:r>
      <w:r w:rsidR="005326DF">
        <w:t>is also likely</w:t>
      </w:r>
      <w:r w:rsidR="00B82044">
        <w:t xml:space="preserve"> </w:t>
      </w:r>
      <w:r w:rsidR="0091080F">
        <w:t xml:space="preserve">and merge movements </w:t>
      </w:r>
      <w:r w:rsidR="008B75B5">
        <w:t xml:space="preserve">required </w:t>
      </w:r>
      <w:r w:rsidR="0091080F">
        <w:t xml:space="preserve">across the Clarendon Avenue intersection from </w:t>
      </w:r>
      <w:r w:rsidR="0037713A">
        <w:t xml:space="preserve">west-bound </w:t>
      </w:r>
      <w:r w:rsidR="00183469">
        <w:t xml:space="preserve">vehicles exiting </w:t>
      </w:r>
      <w:r w:rsidR="0091080F">
        <w:t>the service road</w:t>
      </w:r>
      <w:r w:rsidR="00183469">
        <w:t xml:space="preserve"> onto North Road</w:t>
      </w:r>
      <w:r w:rsidR="00C63F33">
        <w:t>.</w:t>
      </w:r>
      <w:r>
        <w:t xml:space="preserve"> </w:t>
      </w:r>
      <w:r w:rsidR="00910BC6">
        <w:t>Th</w:t>
      </w:r>
      <w:r w:rsidR="00BC1E24">
        <w:t xml:space="preserve">e </w:t>
      </w:r>
      <w:r w:rsidR="00E80B4E">
        <w:t xml:space="preserve">need to </w:t>
      </w:r>
      <w:r w:rsidR="00782DBA">
        <w:t xml:space="preserve">maintain eyes on the forward roadway to respond </w:t>
      </w:r>
      <w:r w:rsidR="00782DBA" w:rsidRPr="008A487E">
        <w:t>to sudden changes in conditions as</w:t>
      </w:r>
      <w:r w:rsidR="008C2BA7" w:rsidRPr="008A487E">
        <w:t xml:space="preserve">sumes a </w:t>
      </w:r>
      <w:r w:rsidR="00E80B4E" w:rsidRPr="008A487E">
        <w:t xml:space="preserve">particularly </w:t>
      </w:r>
      <w:r w:rsidR="008C2BA7" w:rsidRPr="008A487E">
        <w:t>high level of im</w:t>
      </w:r>
      <w:r w:rsidR="00782DBA" w:rsidRPr="008A487E">
        <w:t>portance in such situations</w:t>
      </w:r>
      <w:r w:rsidR="009C05A1" w:rsidRPr="008A487E">
        <w:t>.</w:t>
      </w:r>
      <w:r w:rsidR="00FA1A11" w:rsidRPr="008A487E">
        <w:t xml:space="preserve"> </w:t>
      </w:r>
    </w:p>
    <w:p w14:paraId="1A1DD868" w14:textId="24969499" w:rsidR="00455BB4" w:rsidRPr="008A487E" w:rsidRDefault="00572FEF" w:rsidP="005F3CFE">
      <w:pPr>
        <w:pStyle w:val="Para1"/>
      </w:pPr>
      <w:r w:rsidRPr="008A487E">
        <w:t>Aside from the complexity of the movement at this intersection</w:t>
      </w:r>
      <w:r w:rsidR="00F25462" w:rsidRPr="008A487E">
        <w:t xml:space="preserve"> for drivers exiting the</w:t>
      </w:r>
      <w:r w:rsidR="001568A2" w:rsidRPr="008A487E">
        <w:t xml:space="preserve"> service road, particularly for </w:t>
      </w:r>
      <w:r w:rsidR="00C0141F" w:rsidRPr="008A487E">
        <w:t>vehicles continuing west</w:t>
      </w:r>
      <w:r w:rsidR="00725BCF" w:rsidRPr="008A487E">
        <w:t>-</w:t>
      </w:r>
      <w:r w:rsidR="00C0141F" w:rsidRPr="008A487E">
        <w:t xml:space="preserve">bound and merging </w:t>
      </w:r>
      <w:r w:rsidR="00725BCF" w:rsidRPr="008A487E">
        <w:t xml:space="preserve">onto North Road, </w:t>
      </w:r>
      <w:r w:rsidRPr="008A487E">
        <w:t>v</w:t>
      </w:r>
      <w:r w:rsidR="00455BB4" w:rsidRPr="008A487E">
        <w:t xml:space="preserve">isibility of the sign by </w:t>
      </w:r>
      <w:r w:rsidR="00CA30C9" w:rsidRPr="008A487E">
        <w:t>may also be a s</w:t>
      </w:r>
      <w:r w:rsidR="00455BB4" w:rsidRPr="008A487E">
        <w:t xml:space="preserve">ource of distraction for </w:t>
      </w:r>
      <w:r w:rsidR="00FD7F25" w:rsidRPr="008A487E">
        <w:t xml:space="preserve">this group of </w:t>
      </w:r>
      <w:r w:rsidR="00455BB4" w:rsidRPr="008A487E">
        <w:t>drivers</w:t>
      </w:r>
      <w:r w:rsidR="0091021E" w:rsidRPr="008A487E">
        <w:t xml:space="preserve">.  </w:t>
      </w:r>
      <w:r w:rsidR="00FD7F25" w:rsidRPr="008A487E">
        <w:t>Primarily in the case of merging west-bound vehicles, t</w:t>
      </w:r>
      <w:r w:rsidR="0091021E" w:rsidRPr="008A487E">
        <w:t>his</w:t>
      </w:r>
      <w:r w:rsidR="004D55CA" w:rsidRPr="008A487E">
        <w:t xml:space="preserve"> may contribute to </w:t>
      </w:r>
      <w:r w:rsidR="0017316A" w:rsidRPr="008A487E">
        <w:t>the</w:t>
      </w:r>
      <w:r w:rsidR="00E97593" w:rsidRPr="008A487E">
        <w:t xml:space="preserve"> likelihood of </w:t>
      </w:r>
      <w:r w:rsidR="00881411" w:rsidRPr="008A487E">
        <w:t xml:space="preserve">poor </w:t>
      </w:r>
      <w:r w:rsidR="00FF1BDC" w:rsidRPr="008A487E">
        <w:t xml:space="preserve">driver </w:t>
      </w:r>
      <w:r w:rsidR="00881411" w:rsidRPr="008A487E">
        <w:t xml:space="preserve">decision making and </w:t>
      </w:r>
      <w:r w:rsidR="0091021E" w:rsidRPr="008A487E">
        <w:t>in turn,</w:t>
      </w:r>
      <w:r w:rsidR="00A66D3E" w:rsidRPr="008A487E">
        <w:t xml:space="preserve"> </w:t>
      </w:r>
      <w:r w:rsidR="003B45B5" w:rsidRPr="008A487E">
        <w:t xml:space="preserve">lead to </w:t>
      </w:r>
      <w:r w:rsidR="00E97593" w:rsidRPr="008A487E">
        <w:t xml:space="preserve">sudden changes in </w:t>
      </w:r>
      <w:r w:rsidR="003B45B5" w:rsidRPr="008A487E">
        <w:t xml:space="preserve">traffic </w:t>
      </w:r>
      <w:r w:rsidR="002C018E" w:rsidRPr="008A487E">
        <w:t>conditions</w:t>
      </w:r>
      <w:r w:rsidR="004D55CA" w:rsidRPr="008A487E">
        <w:t xml:space="preserve"> on North Road</w:t>
      </w:r>
      <w:r w:rsidR="00455BB4" w:rsidRPr="008A487E">
        <w:t xml:space="preserve">.   </w:t>
      </w:r>
    </w:p>
    <w:p w14:paraId="18A5CA98" w14:textId="417E5E1D" w:rsidR="00B637BE" w:rsidRDefault="00A10013" w:rsidP="005F3CFE">
      <w:pPr>
        <w:pStyle w:val="Para1"/>
      </w:pPr>
      <w:r w:rsidRPr="008A487E">
        <w:t xml:space="preserve">Third, </w:t>
      </w:r>
      <w:r w:rsidR="00BB3F7F" w:rsidRPr="008A487E">
        <w:t xml:space="preserve">the evidence was </w:t>
      </w:r>
      <w:r w:rsidR="00215324" w:rsidRPr="008A487E">
        <w:t>predicated on a different form of illumina</w:t>
      </w:r>
      <w:r w:rsidR="002079C5" w:rsidRPr="008A487E">
        <w:t>tion</w:t>
      </w:r>
      <w:r w:rsidR="003348AB" w:rsidRPr="008A487E">
        <w:t>,</w:t>
      </w:r>
      <w:r w:rsidR="00215324" w:rsidRPr="008A487E">
        <w:t xml:space="preserve"> but </w:t>
      </w:r>
      <w:r w:rsidR="00BB3F7F" w:rsidRPr="008A487E">
        <w:t xml:space="preserve">no </w:t>
      </w:r>
      <w:r w:rsidR="00924CD2" w:rsidRPr="008A487E">
        <w:t xml:space="preserve">explicit </w:t>
      </w:r>
      <w:r w:rsidR="00BB3F7F" w:rsidRPr="008A487E">
        <w:t xml:space="preserve">analysis </w:t>
      </w:r>
      <w:r w:rsidR="00215324" w:rsidRPr="008A487E">
        <w:t xml:space="preserve">was </w:t>
      </w:r>
      <w:r w:rsidR="00BB3F7F" w:rsidRPr="008A487E">
        <w:t xml:space="preserve">undertaken of the </w:t>
      </w:r>
      <w:r w:rsidR="001B20E6" w:rsidRPr="008A487E">
        <w:t xml:space="preserve">effects on </w:t>
      </w:r>
      <w:r w:rsidR="00B72379" w:rsidRPr="008A487E">
        <w:t xml:space="preserve">driver distraction and </w:t>
      </w:r>
      <w:r w:rsidR="001B20E6" w:rsidRPr="008A487E">
        <w:t xml:space="preserve">traffic </w:t>
      </w:r>
      <w:r w:rsidR="00B72379" w:rsidRPr="008A487E">
        <w:t xml:space="preserve">safety </w:t>
      </w:r>
      <w:r w:rsidR="001B20E6" w:rsidRPr="008A487E">
        <w:t>arising fro</w:t>
      </w:r>
      <w:r w:rsidR="00B72379" w:rsidRPr="008A487E">
        <w:t xml:space="preserve">m an </w:t>
      </w:r>
      <w:r w:rsidR="00BB3F7F" w:rsidRPr="008A487E">
        <w:t xml:space="preserve">increased </w:t>
      </w:r>
      <w:r w:rsidR="007D6FEA" w:rsidRPr="008A487E">
        <w:t xml:space="preserve">display area </w:t>
      </w:r>
      <w:r w:rsidR="00BB3F7F" w:rsidRPr="008A487E">
        <w:t xml:space="preserve">of the </w:t>
      </w:r>
      <w:r w:rsidR="00276A6E" w:rsidRPr="008A487E">
        <w:t xml:space="preserve">proposed </w:t>
      </w:r>
      <w:r w:rsidR="00BB3F7F" w:rsidRPr="008A487E">
        <w:t>sign</w:t>
      </w:r>
      <w:r w:rsidR="00882B69" w:rsidRPr="008A487E">
        <w:t xml:space="preserve">.  </w:t>
      </w:r>
      <w:r w:rsidR="007D6FEA" w:rsidRPr="008A487E">
        <w:t>T</w:t>
      </w:r>
      <w:r w:rsidR="00882B69" w:rsidRPr="008A487E">
        <w:t xml:space="preserve">his enlargement </w:t>
      </w:r>
      <w:r w:rsidR="007D6FEA" w:rsidRPr="008A487E">
        <w:t xml:space="preserve">effectively </w:t>
      </w:r>
      <w:r w:rsidR="004E70BA" w:rsidRPr="008A487E">
        <w:t xml:space="preserve">results in a lowering of the sign’s </w:t>
      </w:r>
      <w:r w:rsidR="0097118B" w:rsidRPr="008A487E">
        <w:t xml:space="preserve">bottom edge </w:t>
      </w:r>
      <w:r w:rsidR="00F42A5E" w:rsidRPr="008A487E">
        <w:t xml:space="preserve">by 1m so that its </w:t>
      </w:r>
      <w:r w:rsidR="004E70BA" w:rsidRPr="008A487E">
        <w:t xml:space="preserve">height </w:t>
      </w:r>
      <w:r w:rsidR="0012356B" w:rsidRPr="008A487E">
        <w:t xml:space="preserve">aligns more closely </w:t>
      </w:r>
      <w:r w:rsidR="00B47D97" w:rsidRPr="008A487E">
        <w:t>to</w:t>
      </w:r>
      <w:r w:rsidR="0012356B" w:rsidRPr="008A487E">
        <w:t xml:space="preserve"> the driver’s eye level </w:t>
      </w:r>
      <w:r w:rsidR="00782B74" w:rsidRPr="008A487E">
        <w:t>in the vertical field</w:t>
      </w:r>
      <w:r w:rsidR="00782B74">
        <w:t xml:space="preserve"> </w:t>
      </w:r>
      <w:r w:rsidR="0012356B">
        <w:t xml:space="preserve">when </w:t>
      </w:r>
      <w:r w:rsidR="00BB3F7F">
        <w:t>viewed from the main carriageway along North Road</w:t>
      </w:r>
      <w:r w:rsidR="00E37C79">
        <w:t xml:space="preserve"> and just above the height of the guard rail on the east</w:t>
      </w:r>
      <w:r w:rsidR="00C91474">
        <w:t xml:space="preserve"> side of the overpass</w:t>
      </w:r>
      <w:r w:rsidR="00BB3F7F">
        <w:t xml:space="preserve">. </w:t>
      </w:r>
      <w:r w:rsidR="000A6A87">
        <w:t xml:space="preserve">The enlargement </w:t>
      </w:r>
      <w:r w:rsidR="001F2DA9">
        <w:t>of the sign not only has the potential to draw a greater level of the</w:t>
      </w:r>
      <w:r w:rsidR="00B637BE">
        <w:t xml:space="preserve"> </w:t>
      </w:r>
      <w:r w:rsidR="001F2DA9">
        <w:t xml:space="preserve">driver’s attention away from the forward roadway, </w:t>
      </w:r>
      <w:r w:rsidR="00464FF8">
        <w:t xml:space="preserve">but </w:t>
      </w:r>
      <w:r w:rsidR="002079C5">
        <w:t xml:space="preserve">it </w:t>
      </w:r>
      <w:r w:rsidR="00BC5551">
        <w:t xml:space="preserve">is also </w:t>
      </w:r>
      <w:r w:rsidR="007E2340">
        <w:t xml:space="preserve">more </w:t>
      </w:r>
      <w:r w:rsidR="00BC5551">
        <w:t xml:space="preserve">likely to </w:t>
      </w:r>
      <w:r w:rsidR="00B335EE">
        <w:t xml:space="preserve">do so than a sign positioned </w:t>
      </w:r>
      <w:r w:rsidR="00B637BE">
        <w:t xml:space="preserve">in a more elevated position in the </w:t>
      </w:r>
      <w:r w:rsidR="00B335EE">
        <w:t>lands</w:t>
      </w:r>
      <w:r w:rsidR="00B637BE">
        <w:t>ca</w:t>
      </w:r>
      <w:r w:rsidR="00B335EE">
        <w:t>pe</w:t>
      </w:r>
      <w:r w:rsidR="00B637BE">
        <w:t>.</w:t>
      </w:r>
      <w:r w:rsidR="00B637BE">
        <w:rPr>
          <w:rStyle w:val="FootnoteReference"/>
        </w:rPr>
        <w:footnoteReference w:id="36"/>
      </w:r>
      <w:r w:rsidR="00B335EE">
        <w:t xml:space="preserve"> </w:t>
      </w:r>
    </w:p>
    <w:p w14:paraId="4156D2C7" w14:textId="38E164BF" w:rsidR="00315032" w:rsidRDefault="00E221CA" w:rsidP="005F3CFE">
      <w:pPr>
        <w:pStyle w:val="Para1"/>
      </w:pPr>
      <w:r>
        <w:t>I consider that t</w:t>
      </w:r>
      <w:r w:rsidR="00315032">
        <w:t xml:space="preserve">he likelihood of the sign attracting attention in peripheral views </w:t>
      </w:r>
      <w:r w:rsidR="009357A4">
        <w:t xml:space="preserve">and on closer approaches to the </w:t>
      </w:r>
      <w:r w:rsidR="00CD0015">
        <w:t xml:space="preserve">Clarendon Avenue intersection </w:t>
      </w:r>
      <w:r w:rsidR="00F61CD5">
        <w:t xml:space="preserve">on the overpass </w:t>
      </w:r>
      <w:r w:rsidR="00315032">
        <w:t xml:space="preserve">is </w:t>
      </w:r>
      <w:r w:rsidR="00A33FFD">
        <w:t xml:space="preserve">therefore </w:t>
      </w:r>
      <w:r>
        <w:t xml:space="preserve">greater than </w:t>
      </w:r>
      <w:r w:rsidR="00D03996">
        <w:t xml:space="preserve">what was described in the view cone analysis relied upon in the evidence of </w:t>
      </w:r>
      <w:r w:rsidR="00A33FFD">
        <w:t>Mr Hodges</w:t>
      </w:r>
      <w:r w:rsidR="00D03996">
        <w:t>.</w:t>
      </w:r>
      <w:r w:rsidR="00A33FFD">
        <w:t xml:space="preserve"> </w:t>
      </w:r>
      <w:r w:rsidR="00315032">
        <w:t xml:space="preserve"> </w:t>
      </w:r>
    </w:p>
    <w:p w14:paraId="4E7D48E8" w14:textId="541CA7A8" w:rsidR="006C1829" w:rsidRPr="00301297" w:rsidRDefault="00F208C6" w:rsidP="00E22675">
      <w:pPr>
        <w:pStyle w:val="Para1"/>
      </w:pPr>
      <w:r>
        <w:rPr>
          <w:noProof/>
        </w:rPr>
        <w:lastRenderedPageBreak/>
        <w:drawing>
          <wp:anchor distT="0" distB="0" distL="114300" distR="114300" simplePos="0" relativeHeight="251713536" behindDoc="1" locked="0" layoutInCell="1" allowOverlap="1" wp14:anchorId="6A58ABB9" wp14:editId="48380218">
            <wp:simplePos x="0" y="0"/>
            <wp:positionH relativeFrom="column">
              <wp:posOffset>5183505</wp:posOffset>
            </wp:positionH>
            <wp:positionV relativeFrom="paragraph">
              <wp:posOffset>8459470</wp:posOffset>
            </wp:positionV>
            <wp:extent cx="1080000" cy="1080000"/>
            <wp:effectExtent l="0" t="0" r="6350" b="6350"/>
            <wp:wrapNone/>
            <wp:docPr id="151" name="VCAT Seal32"/>
            <wp:cNvGraphicFramePr/>
            <a:graphic xmlns:a="http://schemas.openxmlformats.org/drawingml/2006/main">
              <a:graphicData uri="http://schemas.openxmlformats.org/drawingml/2006/picture">
                <pic:pic xmlns:pic="http://schemas.openxmlformats.org/drawingml/2006/picture">
                  <pic:nvPicPr>
                    <pic:cNvPr id="151" name="VCAT Seal3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10013">
        <w:t>Fourth, n</w:t>
      </w:r>
      <w:r w:rsidR="00E22675">
        <w:t>otwithstanding my contrary findings that the driving experience described by Mr Hodges is one that he regards as relatively standard and undemanding in this location, there was no suggestion that it is monotonous.</w:t>
      </w:r>
      <w:r w:rsidR="00A25918">
        <w:t xml:space="preserve">  Thus</w:t>
      </w:r>
      <w:r w:rsidR="006E484F">
        <w:t>,</w:t>
      </w:r>
      <w:r w:rsidR="00A25918">
        <w:t xml:space="preserve"> I do not consider that the replacement sign </w:t>
      </w:r>
      <w:r w:rsidR="006E484F">
        <w:t xml:space="preserve">would beneficially </w:t>
      </w:r>
      <w:r w:rsidR="00A25918">
        <w:t xml:space="preserve">provide </w:t>
      </w:r>
      <w:r w:rsidR="00A25918" w:rsidRPr="00301297">
        <w:t xml:space="preserve">enhanced </w:t>
      </w:r>
      <w:r w:rsidR="008214C8" w:rsidRPr="00301297">
        <w:t>driver alertness.</w:t>
      </w:r>
      <w:r w:rsidR="00F927E1" w:rsidRPr="00301297">
        <w:t xml:space="preserve">  </w:t>
      </w:r>
    </w:p>
    <w:p w14:paraId="1CE32199" w14:textId="2CF6D253" w:rsidR="00E22675" w:rsidRPr="00301297" w:rsidRDefault="006B39D3" w:rsidP="00E22675">
      <w:pPr>
        <w:pStyle w:val="Para1"/>
      </w:pPr>
      <w:r w:rsidRPr="00301297">
        <w:t>N</w:t>
      </w:r>
      <w:r w:rsidR="006C1829" w:rsidRPr="00301297">
        <w:t xml:space="preserve">or is there any suggestion that the driving task </w:t>
      </w:r>
      <w:r w:rsidR="00BF4805" w:rsidRPr="00301297">
        <w:t>for west-bound motorists on</w:t>
      </w:r>
      <w:r w:rsidR="00C2390A" w:rsidRPr="00301297">
        <w:t xml:space="preserve"> the overpass </w:t>
      </w:r>
      <w:r w:rsidR="006C1829" w:rsidRPr="00301297">
        <w:t xml:space="preserve">is </w:t>
      </w:r>
      <w:r w:rsidR="0009037C" w:rsidRPr="00301297">
        <w:t xml:space="preserve">of the kind that is </w:t>
      </w:r>
      <w:r w:rsidR="006C1829" w:rsidRPr="00301297">
        <w:t>so demanding</w:t>
      </w:r>
      <w:r w:rsidR="00115F77" w:rsidRPr="00301297">
        <w:t>,</w:t>
      </w:r>
      <w:r w:rsidR="006C1829" w:rsidRPr="00301297">
        <w:t xml:space="preserve"> </w:t>
      </w:r>
      <w:r w:rsidR="00A5001A" w:rsidRPr="00301297">
        <w:t xml:space="preserve">that it </w:t>
      </w:r>
      <w:r w:rsidR="00E87D64" w:rsidRPr="00301297">
        <w:t>e</w:t>
      </w:r>
      <w:r w:rsidR="00A5001A" w:rsidRPr="00301297">
        <w:t xml:space="preserve">licits </w:t>
      </w:r>
      <w:r w:rsidR="00403C78" w:rsidRPr="00301297">
        <w:t xml:space="preserve">such </w:t>
      </w:r>
      <w:r w:rsidR="006A7A6D" w:rsidRPr="00301297">
        <w:t xml:space="preserve">a </w:t>
      </w:r>
      <w:r w:rsidR="006C1829" w:rsidRPr="00301297">
        <w:t xml:space="preserve">focused attentional </w:t>
      </w:r>
      <w:r w:rsidR="006A7A6D" w:rsidRPr="00301297">
        <w:t xml:space="preserve">state </w:t>
      </w:r>
      <w:r w:rsidR="007A3643" w:rsidRPr="00301297">
        <w:t>whereby</w:t>
      </w:r>
      <w:r w:rsidR="0009037C" w:rsidRPr="00301297">
        <w:t xml:space="preserve"> the driver suppress</w:t>
      </w:r>
      <w:r w:rsidR="001E4945" w:rsidRPr="00301297">
        <w:t>es</w:t>
      </w:r>
      <w:r w:rsidR="0009037C" w:rsidRPr="00301297">
        <w:t xml:space="preserve"> involuntary attention </w:t>
      </w:r>
      <w:r w:rsidR="00F94B09" w:rsidRPr="00301297">
        <w:t xml:space="preserve">capture </w:t>
      </w:r>
      <w:r w:rsidR="007D39D2" w:rsidRPr="00301297">
        <w:t xml:space="preserve">by </w:t>
      </w:r>
      <w:r w:rsidR="00D26936" w:rsidRPr="00301297">
        <w:t xml:space="preserve">environmental </w:t>
      </w:r>
      <w:r w:rsidR="007D39D2" w:rsidRPr="00301297">
        <w:t xml:space="preserve">factors </w:t>
      </w:r>
      <w:r w:rsidR="00F94B09" w:rsidRPr="00301297">
        <w:t>unrelated to the driving task.</w:t>
      </w:r>
      <w:r w:rsidR="006A7A6D" w:rsidRPr="00301297">
        <w:t xml:space="preserve"> </w:t>
      </w:r>
    </w:p>
    <w:p w14:paraId="46990F8B" w14:textId="4E439773" w:rsidR="00D008ED" w:rsidRPr="00301297" w:rsidRDefault="007A6C6F" w:rsidP="005F3CFE">
      <w:pPr>
        <w:pStyle w:val="Para1"/>
      </w:pPr>
      <w:r w:rsidRPr="00301297">
        <w:t xml:space="preserve">I am </w:t>
      </w:r>
      <w:r w:rsidR="001A20EF" w:rsidRPr="00301297">
        <w:t xml:space="preserve">therefore </w:t>
      </w:r>
      <w:r w:rsidRPr="00301297">
        <w:t xml:space="preserve">not persuaded </w:t>
      </w:r>
      <w:r w:rsidR="00D008ED" w:rsidRPr="00301297">
        <w:t>on the basis of the material and evidence before me</w:t>
      </w:r>
      <w:r w:rsidR="00FF52A9" w:rsidRPr="00301297">
        <w:t>,</w:t>
      </w:r>
      <w:r w:rsidR="00D008ED" w:rsidRPr="00301297">
        <w:t xml:space="preserve"> that </w:t>
      </w:r>
      <w:r w:rsidR="006160F9" w:rsidRPr="00301297">
        <w:t xml:space="preserve">the proposed </w:t>
      </w:r>
      <w:r w:rsidRPr="00301297">
        <w:t xml:space="preserve">change </w:t>
      </w:r>
      <w:r w:rsidR="008361C8" w:rsidRPr="00301297">
        <w:t xml:space="preserve">in the </w:t>
      </w:r>
      <w:r w:rsidR="006160F9" w:rsidRPr="00301297">
        <w:t xml:space="preserve">type </w:t>
      </w:r>
      <w:r w:rsidR="007E006C" w:rsidRPr="00301297">
        <w:t xml:space="preserve">of sign </w:t>
      </w:r>
      <w:r w:rsidR="006160F9" w:rsidRPr="00301297">
        <w:t xml:space="preserve">from that </w:t>
      </w:r>
      <w:r w:rsidR="00B341E2" w:rsidRPr="00301297">
        <w:t xml:space="preserve">which </w:t>
      </w:r>
      <w:r w:rsidR="006160F9" w:rsidRPr="00301297">
        <w:t xml:space="preserve">is a floodlit </w:t>
      </w:r>
      <w:r w:rsidR="007F4348" w:rsidRPr="00301297">
        <w:t xml:space="preserve">static sign </w:t>
      </w:r>
      <w:r w:rsidRPr="00301297">
        <w:t xml:space="preserve">to </w:t>
      </w:r>
      <w:r w:rsidR="00D008ED" w:rsidRPr="00301297">
        <w:t>an electronic sign</w:t>
      </w:r>
      <w:r w:rsidR="00450E8C" w:rsidRPr="00301297">
        <w:t>,</w:t>
      </w:r>
      <w:r w:rsidR="004E6422" w:rsidRPr="00301297">
        <w:t xml:space="preserve"> whose display </w:t>
      </w:r>
      <w:r w:rsidR="007F4348" w:rsidRPr="00301297">
        <w:t xml:space="preserve">area </w:t>
      </w:r>
      <w:r w:rsidR="004E6422" w:rsidRPr="00301297">
        <w:t xml:space="preserve">is also larger, </w:t>
      </w:r>
      <w:r w:rsidRPr="00301297">
        <w:t xml:space="preserve">will not </w:t>
      </w:r>
      <w:r w:rsidR="00DB5643" w:rsidRPr="00301297">
        <w:t>increase distraction.</w:t>
      </w:r>
      <w:r w:rsidR="00002426" w:rsidRPr="00301297">
        <w:t xml:space="preserve">  In fact</w:t>
      </w:r>
      <w:r w:rsidR="009452F1" w:rsidRPr="00301297">
        <w:t>,</w:t>
      </w:r>
      <w:r w:rsidR="00002426" w:rsidRPr="00301297">
        <w:t xml:space="preserve"> I conclude that it is likely to </w:t>
      </w:r>
      <w:r w:rsidR="004E7A81" w:rsidRPr="00301297">
        <w:t xml:space="preserve">increase distraction </w:t>
      </w:r>
      <w:r w:rsidR="00002426" w:rsidRPr="00301297">
        <w:t>in a location where particular concentration is required</w:t>
      </w:r>
      <w:r w:rsidR="00065C58" w:rsidRPr="00301297">
        <w:t xml:space="preserve"> and </w:t>
      </w:r>
      <w:r w:rsidR="004F3677" w:rsidRPr="00301297">
        <w:t>will</w:t>
      </w:r>
      <w:r w:rsidR="00065C58" w:rsidRPr="00301297">
        <w:t xml:space="preserve"> diminish the safety of the local road network</w:t>
      </w:r>
      <w:r w:rsidR="00002426" w:rsidRPr="00301297">
        <w:t>.</w:t>
      </w:r>
    </w:p>
    <w:p w14:paraId="4F898FD6" w14:textId="4DD581E2" w:rsidR="00E235C4" w:rsidRDefault="00E235C4" w:rsidP="005F3CFE">
      <w:pPr>
        <w:pStyle w:val="Para1"/>
      </w:pPr>
      <w:r>
        <w:t xml:space="preserve">I have also formed the view that </w:t>
      </w:r>
      <w:r w:rsidR="00937182">
        <w:t>despite the favourable attributes of the proposed sign in terms o</w:t>
      </w:r>
      <w:r w:rsidR="00C26EAB">
        <w:t>f its</w:t>
      </w:r>
      <w:r w:rsidR="00937182">
        <w:t xml:space="preserve"> visual and </w:t>
      </w:r>
      <w:r w:rsidR="00C26EAB">
        <w:t xml:space="preserve">urban design impacts, on balance, these do not outweigh </w:t>
      </w:r>
      <w:r w:rsidR="00481EA8">
        <w:t>its likely road safety disbenefits</w:t>
      </w:r>
      <w:r w:rsidR="00846F9E">
        <w:t>.</w:t>
      </w:r>
      <w:r w:rsidR="00481EA8">
        <w:t xml:space="preserve"> </w:t>
      </w:r>
    </w:p>
    <w:p w14:paraId="17A26364" w14:textId="19631C88" w:rsidR="00BA5C9E" w:rsidRDefault="00BA5C9E" w:rsidP="00BA5C9E">
      <w:pPr>
        <w:pStyle w:val="Heading3"/>
      </w:pPr>
      <w:r>
        <w:t>Conclusion</w:t>
      </w:r>
    </w:p>
    <w:p w14:paraId="049BE80B" w14:textId="4AFA3A7C" w:rsidR="00002426" w:rsidRDefault="00BA5C9E" w:rsidP="005F3CFE">
      <w:pPr>
        <w:pStyle w:val="Para1"/>
      </w:pPr>
      <w:r>
        <w:t>For these reasons</w:t>
      </w:r>
      <w:r w:rsidR="0023637C">
        <w:t>,</w:t>
      </w:r>
      <w:r>
        <w:t xml:space="preserve"> and </w:t>
      </w:r>
      <w:r w:rsidR="007E6046">
        <w:t>i</w:t>
      </w:r>
      <w:r w:rsidR="005B1787">
        <w:t>n light of the decision</w:t>
      </w:r>
      <w:r w:rsidR="0040638C">
        <w:t xml:space="preserve"> guidelines</w:t>
      </w:r>
      <w:r w:rsidR="005B1787">
        <w:t xml:space="preserve"> and purposes of clause 52.05 together with </w:t>
      </w:r>
      <w:r w:rsidR="00797179">
        <w:t>t</w:t>
      </w:r>
      <w:r w:rsidR="000B577E">
        <w:t>he policy framework wh</w:t>
      </w:r>
      <w:r w:rsidR="00E17B9B">
        <w:t>ose objectives promote the safe and efficient operation of the road network</w:t>
      </w:r>
      <w:r w:rsidR="00320327">
        <w:t>,</w:t>
      </w:r>
      <w:r w:rsidR="00E17B9B">
        <w:t xml:space="preserve"> </w:t>
      </w:r>
      <w:r w:rsidR="00797179">
        <w:t>I conclude that a permit must not be granted.</w:t>
      </w:r>
    </w:p>
    <w:p w14:paraId="1AB9CF3E" w14:textId="20282A57" w:rsidR="007E6046" w:rsidRDefault="007E6046" w:rsidP="005F3CFE">
      <w:pPr>
        <w:pStyle w:val="Para1"/>
      </w:pPr>
      <w:r>
        <w:t>The council’s decision to refuse a permit is affirmed.</w:t>
      </w:r>
    </w:p>
    <w:p w14:paraId="66E4EB34" w14:textId="77777777" w:rsidR="00846F9E" w:rsidRDefault="00846F9E" w:rsidP="001E5F05"/>
    <w:p w14:paraId="753A4BC6" w14:textId="77777777" w:rsidR="006F0D2D" w:rsidRDefault="006F0D2D" w:rsidP="001E5F05"/>
    <w:tbl>
      <w:tblPr>
        <w:tblW w:w="5000" w:type="pct"/>
        <w:tblLook w:val="0000" w:firstRow="0" w:lastRow="0" w:firstColumn="0" w:lastColumn="0" w:noHBand="0" w:noVBand="0"/>
      </w:tblPr>
      <w:tblGrid>
        <w:gridCol w:w="3175"/>
        <w:gridCol w:w="2722"/>
        <w:gridCol w:w="3175"/>
      </w:tblGrid>
      <w:tr w:rsidR="006F0D2D" w14:paraId="7E6E9401" w14:textId="77777777" w:rsidTr="005F3CFE">
        <w:tc>
          <w:tcPr>
            <w:tcW w:w="1750" w:type="pct"/>
          </w:tcPr>
          <w:p w14:paraId="5879D819" w14:textId="75E7901B" w:rsidR="006F0D2D" w:rsidRPr="00B876A2" w:rsidRDefault="006F0D2D" w:rsidP="005F3CFE">
            <w:pPr>
              <w:rPr>
                <w:b/>
              </w:rPr>
            </w:pPr>
            <w:r>
              <w:rPr>
                <w:b/>
              </w:rPr>
              <w:t>Mary-Anne Taranto</w:t>
            </w:r>
          </w:p>
          <w:p w14:paraId="556429F2" w14:textId="77777777" w:rsidR="006F0D2D" w:rsidRDefault="006F0D2D" w:rsidP="005F3CFE">
            <w:pPr>
              <w:tabs>
                <w:tab w:val="left" w:pos="1515"/>
              </w:tabs>
              <w:rPr>
                <w:b/>
              </w:rPr>
            </w:pPr>
            <w:r>
              <w:rPr>
                <w:b/>
              </w:rPr>
              <w:t>Member</w:t>
            </w:r>
          </w:p>
        </w:tc>
        <w:tc>
          <w:tcPr>
            <w:tcW w:w="1500" w:type="pct"/>
          </w:tcPr>
          <w:p w14:paraId="7EAA1435" w14:textId="77777777" w:rsidR="006F0D2D" w:rsidRDefault="006F0D2D" w:rsidP="005F3CFE"/>
        </w:tc>
        <w:tc>
          <w:tcPr>
            <w:tcW w:w="1750" w:type="pct"/>
          </w:tcPr>
          <w:p w14:paraId="5DD639A7" w14:textId="77777777" w:rsidR="006F0D2D" w:rsidRDefault="006F0D2D" w:rsidP="005F3CFE"/>
        </w:tc>
      </w:tr>
    </w:tbl>
    <w:p w14:paraId="7330F07B" w14:textId="77777777" w:rsidR="006F0D2D" w:rsidRDefault="006F0D2D" w:rsidP="001E5F05"/>
    <w:p w14:paraId="3786A448" w14:textId="77777777" w:rsidR="006F0D2D" w:rsidRDefault="006F0D2D" w:rsidP="001E5F05"/>
    <w:p w14:paraId="435932E6" w14:textId="77777777" w:rsidR="006F0D2D" w:rsidRDefault="006F0D2D" w:rsidP="001E5F05">
      <w:pPr>
        <w:rPr>
          <w:b/>
        </w:rPr>
      </w:pPr>
    </w:p>
    <w:p w14:paraId="50028C1A" w14:textId="424259F4" w:rsidR="006F0D2D" w:rsidRDefault="006F0D2D" w:rsidP="001E5F05"/>
    <w:p w14:paraId="09C23533" w14:textId="77777777" w:rsidR="006F0D2D" w:rsidRDefault="006F0D2D" w:rsidP="001E5F05"/>
    <w:p w14:paraId="7A7FAB35" w14:textId="77777777" w:rsidR="006F0D2D" w:rsidRDefault="006F0D2D" w:rsidP="001E5F05">
      <w:pPr>
        <w:sectPr w:rsidR="006F0D2D" w:rsidSect="00731640">
          <w:footerReference w:type="default" r:id="rId20"/>
          <w:pgSz w:w="11907" w:h="16840" w:code="9"/>
          <w:pgMar w:top="1361" w:right="1361" w:bottom="1361" w:left="1474" w:header="567" w:footer="567" w:gutter="0"/>
          <w:pgNumType w:start="1"/>
          <w:cols w:space="720"/>
          <w:titlePg/>
          <w:docGrid w:linePitch="360"/>
        </w:sectPr>
      </w:pPr>
    </w:p>
    <w:p w14:paraId="0ED80D9D" w14:textId="77777777" w:rsidR="006F0D2D" w:rsidRDefault="006F0D2D" w:rsidP="001E5F05"/>
    <w:sectPr w:rsidR="006F0D2D" w:rsidSect="006F0D2D">
      <w:footerReference w:type="default" r:id="rId21"/>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A20F3" w14:textId="77777777" w:rsidR="0090439A" w:rsidRDefault="0090439A">
      <w:r>
        <w:separator/>
      </w:r>
    </w:p>
  </w:endnote>
  <w:endnote w:type="continuationSeparator" w:id="0">
    <w:p w14:paraId="3F30330E" w14:textId="77777777" w:rsidR="0090439A" w:rsidRDefault="0090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7047"/>
      <w:gridCol w:w="2025"/>
    </w:tblGrid>
    <w:tr w:rsidR="005F3CFE" w14:paraId="6CE3C4B0" w14:textId="77777777">
      <w:trPr>
        <w:cantSplit/>
      </w:trPr>
      <w:tc>
        <w:tcPr>
          <w:tcW w:w="3884" w:type="pct"/>
        </w:tcPr>
        <w:p w14:paraId="087CFB81" w14:textId="6BCCCC18" w:rsidR="005F3CFE" w:rsidRDefault="005F3CFE">
          <w:pPr>
            <w:pStyle w:val="Footer"/>
            <w:spacing w:beforeLines="60" w:before="144"/>
            <w:rPr>
              <w:rFonts w:cs="Arial"/>
              <w:sz w:val="18"/>
              <w:szCs w:val="18"/>
            </w:rPr>
          </w:pPr>
          <w:r>
            <w:rPr>
              <w:rFonts w:cs="Arial"/>
              <w:sz w:val="18"/>
              <w:szCs w:val="18"/>
            </w:rPr>
            <w:t xml:space="preserve">VCAT Reference No. </w:t>
          </w:r>
          <w:r w:rsidRPr="002D4AD8">
            <w:rPr>
              <w:noProof/>
              <w:sz w:val="18"/>
              <w:szCs w:val="18"/>
            </w:rPr>
            <w:t>P</w:t>
          </w:r>
          <w:r>
            <w:rPr>
              <w:noProof/>
              <w:sz w:val="18"/>
              <w:szCs w:val="18"/>
            </w:rPr>
            <w:t>424</w:t>
          </w:r>
          <w:r w:rsidRPr="002D4AD8">
            <w:rPr>
              <w:noProof/>
              <w:sz w:val="18"/>
              <w:szCs w:val="18"/>
            </w:rPr>
            <w:t>/2020</w:t>
          </w:r>
        </w:p>
      </w:tc>
      <w:tc>
        <w:tcPr>
          <w:tcW w:w="1116" w:type="pct"/>
        </w:tcPr>
        <w:p w14:paraId="3DC94188" w14:textId="77777777" w:rsidR="005F3CFE" w:rsidRDefault="005F3CFE">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78FD7C4F" w14:textId="77777777" w:rsidR="005F3CFE" w:rsidRDefault="005F3CFE">
    <w:pPr>
      <w:pStyle w:val="Footer"/>
      <w:rPr>
        <w:sz w:val="2"/>
      </w:rPr>
    </w:pPr>
  </w:p>
  <w:p w14:paraId="2F96E3F4" w14:textId="77777777" w:rsidR="005F3CFE" w:rsidRDefault="005F3CFE">
    <w:pPr>
      <w:rPr>
        <w:sz w:val="2"/>
      </w:rPr>
    </w:pPr>
  </w:p>
  <w:p w14:paraId="4AB3C7DB" w14:textId="77777777" w:rsidR="005F3CFE" w:rsidRDefault="005F3CFE">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5F3CFE" w14:paraId="16EB08CB" w14:textId="77777777">
      <w:trPr>
        <w:cantSplit/>
      </w:trPr>
      <w:tc>
        <w:tcPr>
          <w:tcW w:w="3884" w:type="pct"/>
        </w:tcPr>
        <w:p w14:paraId="1A3BEED8" w14:textId="77777777" w:rsidR="005F3CFE" w:rsidRDefault="005F3CFE">
          <w:pPr>
            <w:pStyle w:val="Footer"/>
            <w:spacing w:beforeLines="60" w:before="144"/>
            <w:rPr>
              <w:rFonts w:cs="Arial"/>
              <w:sz w:val="18"/>
              <w:szCs w:val="18"/>
            </w:rPr>
          </w:pPr>
          <w:bookmarkStart w:id="1" w:name="FooterDescription"/>
          <w:bookmarkStart w:id="2" w:name="FooterFileNo1"/>
          <w:bookmarkEnd w:id="1"/>
          <w:bookmarkEnd w:id="2"/>
          <w:r>
            <w:rPr>
              <w:rFonts w:cs="Arial"/>
              <w:sz w:val="18"/>
              <w:szCs w:val="18"/>
            </w:rPr>
            <w:t xml:space="preserve">VCAT Reference No. </w:t>
          </w:r>
          <w:r>
            <w:rPr>
              <w:noProof/>
              <w:sz w:val="18"/>
              <w:szCs w:val="18"/>
            </w:rPr>
            <w:t>«CaseCode»</w:t>
          </w:r>
        </w:p>
      </w:tc>
      <w:tc>
        <w:tcPr>
          <w:tcW w:w="1116" w:type="pct"/>
        </w:tcPr>
        <w:p w14:paraId="084695BC" w14:textId="77777777" w:rsidR="005F3CFE" w:rsidRDefault="005F3CFE">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51BD0FC3" w14:textId="77777777" w:rsidR="005F3CFE" w:rsidRDefault="005F3CFE">
    <w:pPr>
      <w:pStyle w:val="Footer"/>
      <w:rPr>
        <w:sz w:val="2"/>
      </w:rPr>
    </w:pPr>
  </w:p>
  <w:p w14:paraId="5D1298A2" w14:textId="77777777" w:rsidR="005F3CFE" w:rsidRDefault="005F3CFE">
    <w:pPr>
      <w:rPr>
        <w:sz w:val="2"/>
      </w:rPr>
    </w:pPr>
  </w:p>
  <w:p w14:paraId="2D76752A" w14:textId="77777777" w:rsidR="005F3CFE" w:rsidRDefault="005F3CFE">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4E9DD" w14:textId="77777777" w:rsidR="0090439A" w:rsidRDefault="0090439A">
      <w:pPr>
        <w:pStyle w:val="Footer"/>
        <w:pBdr>
          <w:top w:val="single" w:sz="4" w:space="1" w:color="auto"/>
        </w:pBdr>
        <w:rPr>
          <w:sz w:val="12"/>
        </w:rPr>
      </w:pPr>
    </w:p>
  </w:footnote>
  <w:footnote w:type="continuationSeparator" w:id="0">
    <w:p w14:paraId="294B43D7" w14:textId="77777777" w:rsidR="0090439A" w:rsidRDefault="0090439A">
      <w:r>
        <w:continuationSeparator/>
      </w:r>
    </w:p>
  </w:footnote>
  <w:footnote w:id="1">
    <w:p w14:paraId="36CD187E" w14:textId="4938A192" w:rsidR="005F3CFE" w:rsidRDefault="005F3CFE">
      <w:pPr>
        <w:pStyle w:val="FootnoteText"/>
      </w:pPr>
      <w:r>
        <w:rPr>
          <w:rStyle w:val="FootnoteReference"/>
        </w:rPr>
        <w:footnoteRef/>
      </w:r>
      <w:r>
        <w:t xml:space="preserve"> </w:t>
      </w:r>
      <w:r>
        <w:tab/>
        <w:t>On the basis of information shown on the plans and my further detailed review of the application material subsequent to the hearing, I have seen fit to amend the permit application by amending the description of the land from 178 Haughton Road</w:t>
      </w:r>
      <w:r w:rsidR="009F5AE2">
        <w:t>,</w:t>
      </w:r>
      <w:r>
        <w:t xml:space="preserve"> Oakleigh so as to also include 180 Haughton Road</w:t>
      </w:r>
      <w:r w:rsidR="009F5AE2">
        <w:t>,</w:t>
      </w:r>
      <w:r>
        <w:t xml:space="preserve"> Oakleigh pursuant to clause 64(2) of Schedule 1 of the </w:t>
      </w:r>
      <w:r w:rsidRPr="00462C5A">
        <w:rPr>
          <w:i/>
          <w:iCs/>
        </w:rPr>
        <w:t>Victorian Civil and Administrative Tribunal Act 1998</w:t>
      </w:r>
      <w:r>
        <w:t>.</w:t>
      </w:r>
    </w:p>
  </w:footnote>
  <w:footnote w:id="2">
    <w:p w14:paraId="39019E6C" w14:textId="7CA6AB01" w:rsidR="005F3CFE" w:rsidRDefault="005F3CFE" w:rsidP="001E5F05">
      <w:pPr>
        <w:pStyle w:val="FootnoteText"/>
      </w:pPr>
      <w:r>
        <w:rPr>
          <w:rStyle w:val="FootnoteReference"/>
        </w:rPr>
        <w:footnoteRef/>
      </w:r>
      <w:r>
        <w:t xml:space="preserve"> </w:t>
      </w:r>
      <w:r>
        <w:tab/>
        <w:t>The submissions and evidence of the parties,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6F5B91B1" w14:textId="04896D07" w:rsidR="005F3CFE" w:rsidRDefault="005F3CFE">
      <w:pPr>
        <w:pStyle w:val="FootnoteText"/>
      </w:pPr>
      <w:r>
        <w:rPr>
          <w:rStyle w:val="FootnoteReference"/>
        </w:rPr>
        <w:footnoteRef/>
      </w:r>
      <w:r>
        <w:t xml:space="preserve"> </w:t>
      </w:r>
      <w:r>
        <w:tab/>
        <w:t>I also understand that the existing permit followed an earlier permit for a smaller sign.</w:t>
      </w:r>
    </w:p>
  </w:footnote>
  <w:footnote w:id="4">
    <w:p w14:paraId="3D2EAF4D" w14:textId="02FFCDAE" w:rsidR="005F3CFE" w:rsidRDefault="005F3CFE">
      <w:pPr>
        <w:pStyle w:val="FootnoteText"/>
      </w:pPr>
      <w:r>
        <w:rPr>
          <w:rStyle w:val="FootnoteReference"/>
        </w:rPr>
        <w:footnoteRef/>
      </w:r>
      <w:r>
        <w:t xml:space="preserve"> </w:t>
      </w:r>
      <w:r>
        <w:tab/>
        <w:t xml:space="preserve">I note this description of the land is </w:t>
      </w:r>
      <w:r w:rsidRPr="00EA18E7">
        <w:t>the adjoining land to the north-west</w:t>
      </w:r>
      <w:r>
        <w:t xml:space="preserve"> of the review site. This is possibly an administrative error but there is no dispute that the proposal before me seeks to replace the existing sign which is attached to the east face of the building of No. 178 Haughton Road but within the curtilage of No. 180 Haughton Road.   </w:t>
      </w:r>
    </w:p>
  </w:footnote>
  <w:footnote w:id="5">
    <w:p w14:paraId="5A7B9AC0" w14:textId="6FE338AA" w:rsidR="005F3CFE" w:rsidRDefault="005F3CFE">
      <w:pPr>
        <w:pStyle w:val="FootnoteText"/>
      </w:pPr>
      <w:r>
        <w:rPr>
          <w:rStyle w:val="FootnoteReference"/>
        </w:rPr>
        <w:footnoteRef/>
      </w:r>
      <w:r>
        <w:t xml:space="preserve"> </w:t>
      </w:r>
      <w:r>
        <w:tab/>
        <w:t>I say ‘at least’ because I note that the existing permit gives permission for a ‘promotion’ sign.  It is not necessary for me to undertake an analysis of whether that permission as it was defined in the planning scheme at the time the permit was granted would also include permission for a ‘major promotion sign’.  I rely on the fact that planning permissions are required because the proposal would result in a larger and different type of sign than the existing sign (including its ‘promotion’ function) in addition to its reconstruction and the proposal in all of its facets must still meet the relevant sign requirements.</w:t>
      </w:r>
    </w:p>
  </w:footnote>
  <w:footnote w:id="6">
    <w:p w14:paraId="3BA021F6" w14:textId="1275876C" w:rsidR="005F3CFE" w:rsidRDefault="005F3CFE">
      <w:pPr>
        <w:pStyle w:val="FootnoteText"/>
      </w:pPr>
      <w:r>
        <w:rPr>
          <w:rStyle w:val="FootnoteReference"/>
        </w:rPr>
        <w:footnoteRef/>
      </w:r>
      <w:r>
        <w:t xml:space="preserve"> </w:t>
      </w:r>
      <w:r>
        <w:tab/>
        <w:t xml:space="preserve">Adopting the reasoning of Deputy President Dwyer in </w:t>
      </w:r>
      <w:r w:rsidRPr="00B308D9">
        <w:rPr>
          <w:i/>
          <w:iCs/>
        </w:rPr>
        <w:t>Drive By Developments Pty Ltd v Melbourne CC</w:t>
      </w:r>
      <w:r w:rsidRPr="00E627DA">
        <w:t xml:space="preserve"> [2020] VCAT 1270</w:t>
      </w:r>
      <w:r>
        <w:t>.</w:t>
      </w:r>
      <w:r w:rsidRPr="00E627DA">
        <w:t xml:space="preserve">   </w:t>
      </w:r>
    </w:p>
  </w:footnote>
  <w:footnote w:id="7">
    <w:p w14:paraId="05902471" w14:textId="2DB1B956" w:rsidR="005F3CFE" w:rsidRDefault="005F3CFE">
      <w:pPr>
        <w:pStyle w:val="FootnoteText"/>
      </w:pPr>
      <w:r>
        <w:rPr>
          <w:rStyle w:val="FootnoteReference"/>
        </w:rPr>
        <w:footnoteRef/>
      </w:r>
      <w:r>
        <w:t xml:space="preserve"> </w:t>
      </w:r>
      <w:r>
        <w:tab/>
        <w:t>[43]</w:t>
      </w:r>
    </w:p>
  </w:footnote>
  <w:footnote w:id="8">
    <w:p w14:paraId="4E38B818" w14:textId="057DA1E5" w:rsidR="005F3CFE" w:rsidRDefault="005F3CFE">
      <w:pPr>
        <w:pStyle w:val="FootnoteText"/>
      </w:pPr>
      <w:r>
        <w:rPr>
          <w:rStyle w:val="FootnoteReference"/>
        </w:rPr>
        <w:footnoteRef/>
      </w:r>
      <w:r>
        <w:t xml:space="preserve"> </w:t>
      </w:r>
      <w:r>
        <w:tab/>
        <w:t xml:space="preserve">See </w:t>
      </w:r>
      <w:r w:rsidRPr="004C3D0D">
        <w:rPr>
          <w:i/>
          <w:iCs/>
        </w:rPr>
        <w:t>Drive By Developments Pty Ltd v Melbourne CC</w:t>
      </w:r>
      <w:r w:rsidRPr="002E2C59">
        <w:t xml:space="preserve"> [2020] VCAT 1270</w:t>
      </w:r>
      <w:r>
        <w:t xml:space="preserve"> [36], [38], [41] – [42]</w:t>
      </w:r>
    </w:p>
  </w:footnote>
  <w:footnote w:id="9">
    <w:p w14:paraId="7024516D" w14:textId="1ADEDBDC" w:rsidR="005F3CFE" w:rsidRDefault="005F3CFE">
      <w:pPr>
        <w:pStyle w:val="FootnoteText"/>
      </w:pPr>
      <w:r>
        <w:rPr>
          <w:rStyle w:val="FootnoteReference"/>
        </w:rPr>
        <w:footnoteRef/>
      </w:r>
      <w:r>
        <w:t xml:space="preserve"> </w:t>
      </w:r>
      <w:r>
        <w:tab/>
        <w:t>[</w:t>
      </w:r>
      <w:r w:rsidRPr="00210C03">
        <w:t>2019] VCAT 2047</w:t>
      </w:r>
      <w:r>
        <w:t xml:space="preserve"> [114]</w:t>
      </w:r>
    </w:p>
  </w:footnote>
  <w:footnote w:id="10">
    <w:p w14:paraId="5E2CDFE7" w14:textId="4E51D17A" w:rsidR="005F3CFE" w:rsidRDefault="005F3CFE">
      <w:pPr>
        <w:pStyle w:val="FootnoteText"/>
      </w:pPr>
      <w:r>
        <w:rPr>
          <w:rStyle w:val="FootnoteReference"/>
        </w:rPr>
        <w:footnoteRef/>
      </w:r>
      <w:r>
        <w:t xml:space="preserve"> </w:t>
      </w:r>
      <w:r>
        <w:tab/>
        <w:t>Ibid. [115]</w:t>
      </w:r>
    </w:p>
  </w:footnote>
  <w:footnote w:id="11">
    <w:p w14:paraId="39E5C7FD" w14:textId="35210388" w:rsidR="005F3CFE" w:rsidRDefault="005F3CFE" w:rsidP="00891DAB">
      <w:pPr>
        <w:pStyle w:val="FootnoteText"/>
      </w:pPr>
      <w:r>
        <w:rPr>
          <w:rStyle w:val="FootnoteReference"/>
        </w:rPr>
        <w:footnoteRef/>
      </w:r>
      <w:r>
        <w:t xml:space="preserve"> </w:t>
      </w:r>
      <w:r>
        <w:tab/>
        <w:t xml:space="preserve">Clauses 15.01-1S, 18, 18.02-3S, 21.12-3, 21.13 and 22.03. </w:t>
      </w:r>
    </w:p>
  </w:footnote>
  <w:footnote w:id="12">
    <w:p w14:paraId="4F531538" w14:textId="082C9708" w:rsidR="005F3CFE" w:rsidRDefault="005F3CFE">
      <w:pPr>
        <w:pStyle w:val="FootnoteText"/>
      </w:pPr>
      <w:r>
        <w:rPr>
          <w:rStyle w:val="FootnoteReference"/>
        </w:rPr>
        <w:footnoteRef/>
      </w:r>
      <w:r>
        <w:t xml:space="preserve"> </w:t>
      </w:r>
      <w:r>
        <w:tab/>
        <w:t>Page v – Statement of evidence.</w:t>
      </w:r>
    </w:p>
  </w:footnote>
  <w:footnote w:id="13">
    <w:p w14:paraId="5F6F8B4F" w14:textId="77693012" w:rsidR="005F3CFE" w:rsidRDefault="005F3CFE">
      <w:pPr>
        <w:pStyle w:val="FootnoteText"/>
      </w:pPr>
      <w:r>
        <w:rPr>
          <w:rStyle w:val="FootnoteReference"/>
        </w:rPr>
        <w:footnoteRef/>
      </w:r>
      <w:r>
        <w:t xml:space="preserve"> </w:t>
      </w:r>
      <w:r>
        <w:tab/>
        <w:t xml:space="preserve">Prepared for the 2015 </w:t>
      </w:r>
      <w:r w:rsidRPr="00B227FF">
        <w:t xml:space="preserve">Australasian Road Safety Conference (Gold Coast, Queensland).  </w:t>
      </w:r>
    </w:p>
  </w:footnote>
  <w:footnote w:id="14">
    <w:p w14:paraId="29AACFD8" w14:textId="35CFEF8F" w:rsidR="005F3CFE" w:rsidRDefault="005F3CFE">
      <w:pPr>
        <w:pStyle w:val="FootnoteText"/>
      </w:pPr>
      <w:r>
        <w:rPr>
          <w:rStyle w:val="FootnoteReference"/>
        </w:rPr>
        <w:footnoteRef/>
      </w:r>
      <w:r>
        <w:t xml:space="preserve"> </w:t>
      </w:r>
      <w:r>
        <w:tab/>
        <w:t>Which I understand to mean billboards that are not electronic or digital in nature.</w:t>
      </w:r>
    </w:p>
  </w:footnote>
  <w:footnote w:id="15">
    <w:p w14:paraId="75223EDF" w14:textId="7499A8FF" w:rsidR="005F3CFE" w:rsidRDefault="005F3CFE">
      <w:pPr>
        <w:pStyle w:val="FootnoteText"/>
      </w:pPr>
      <w:r>
        <w:rPr>
          <w:rStyle w:val="FootnoteReference"/>
        </w:rPr>
        <w:footnoteRef/>
      </w:r>
      <w:r>
        <w:t xml:space="preserve"> </w:t>
      </w:r>
      <w:r>
        <w:tab/>
        <w:t>Clause 11.</w:t>
      </w:r>
    </w:p>
  </w:footnote>
  <w:footnote w:id="16">
    <w:p w14:paraId="3BE6464F" w14:textId="030C4D15" w:rsidR="005F3CFE" w:rsidRDefault="005F3CFE">
      <w:pPr>
        <w:pStyle w:val="FootnoteText"/>
      </w:pPr>
      <w:r>
        <w:rPr>
          <w:rStyle w:val="FootnoteReference"/>
        </w:rPr>
        <w:footnoteRef/>
      </w:r>
      <w:r>
        <w:t xml:space="preserve"> </w:t>
      </w:r>
      <w:r>
        <w:tab/>
        <w:t>Clause 15.01-1S.</w:t>
      </w:r>
    </w:p>
  </w:footnote>
  <w:footnote w:id="17">
    <w:p w14:paraId="28849DAE" w14:textId="4925DD44" w:rsidR="005F3CFE" w:rsidRDefault="005F3CFE">
      <w:pPr>
        <w:pStyle w:val="FootnoteText"/>
      </w:pPr>
      <w:r>
        <w:rPr>
          <w:rStyle w:val="FootnoteReference"/>
        </w:rPr>
        <w:footnoteRef/>
      </w:r>
      <w:r>
        <w:t xml:space="preserve"> </w:t>
      </w:r>
      <w:r>
        <w:tab/>
        <w:t>Clauses 18 and 18.02-3S</w:t>
      </w:r>
    </w:p>
  </w:footnote>
  <w:footnote w:id="18">
    <w:p w14:paraId="51E53C9C" w14:textId="23E18EFE" w:rsidR="005F3CFE" w:rsidRDefault="005F3CFE">
      <w:pPr>
        <w:pStyle w:val="FootnoteText"/>
      </w:pPr>
      <w:r>
        <w:rPr>
          <w:rStyle w:val="FootnoteReference"/>
        </w:rPr>
        <w:footnoteRef/>
      </w:r>
      <w:r>
        <w:t xml:space="preserve"> </w:t>
      </w:r>
      <w:r>
        <w:tab/>
        <w:t>[44] – [46]</w:t>
      </w:r>
    </w:p>
  </w:footnote>
  <w:footnote w:id="19">
    <w:p w14:paraId="6762F024" w14:textId="3A1E797D" w:rsidR="005F3CFE" w:rsidRDefault="005F3CFE">
      <w:pPr>
        <w:pStyle w:val="FootnoteText"/>
      </w:pPr>
      <w:r>
        <w:rPr>
          <w:rStyle w:val="FootnoteReference"/>
        </w:rPr>
        <w:footnoteRef/>
      </w:r>
      <w:r>
        <w:t xml:space="preserve"> </w:t>
      </w:r>
      <w:r>
        <w:tab/>
        <w:t xml:space="preserve">(Corrected) [2018] VCAT 958  </w:t>
      </w:r>
    </w:p>
  </w:footnote>
  <w:footnote w:id="20">
    <w:p w14:paraId="35888C03" w14:textId="5CBA25A7" w:rsidR="005F3CFE" w:rsidRDefault="005F3CFE">
      <w:pPr>
        <w:pStyle w:val="FootnoteText"/>
      </w:pPr>
      <w:r>
        <w:rPr>
          <w:rStyle w:val="FootnoteReference"/>
        </w:rPr>
        <w:footnoteRef/>
      </w:r>
      <w:r>
        <w:t xml:space="preserve"> </w:t>
      </w:r>
      <w:r>
        <w:tab/>
        <w:t xml:space="preserve">[2017] VCAT 1889  </w:t>
      </w:r>
    </w:p>
  </w:footnote>
  <w:footnote w:id="21">
    <w:p w14:paraId="6B9F2283" w14:textId="1BDA1BC9" w:rsidR="005F3CFE" w:rsidRDefault="005F3CFE">
      <w:pPr>
        <w:pStyle w:val="FootnoteText"/>
      </w:pPr>
      <w:r>
        <w:rPr>
          <w:rStyle w:val="FootnoteReference"/>
        </w:rPr>
        <w:footnoteRef/>
      </w:r>
      <w:r>
        <w:t xml:space="preserve"> </w:t>
      </w:r>
      <w:r>
        <w:tab/>
      </w:r>
    </w:p>
  </w:footnote>
  <w:footnote w:id="22">
    <w:p w14:paraId="3B0C9F1B" w14:textId="77777777" w:rsidR="00CB05ED" w:rsidRDefault="00CB05ED" w:rsidP="00CB05ED">
      <w:pPr>
        <w:pStyle w:val="FootnoteText"/>
      </w:pPr>
      <w:r>
        <w:rPr>
          <w:rStyle w:val="FootnoteReference"/>
        </w:rPr>
        <w:footnoteRef/>
      </w:r>
      <w:r>
        <w:t xml:space="preserve"> </w:t>
      </w:r>
      <w:r>
        <w:tab/>
      </w:r>
      <w:r w:rsidRPr="00AB2D6F">
        <w:rPr>
          <w:i/>
          <w:iCs/>
        </w:rPr>
        <w:t>Impact of Roadside Advertising on Road Safety (2013) – Austroads Publication No. AP-R420-13</w:t>
      </w:r>
      <w:r>
        <w:t xml:space="preserve"> Page 13.</w:t>
      </w:r>
    </w:p>
  </w:footnote>
  <w:footnote w:id="23">
    <w:p w14:paraId="3FD5B269" w14:textId="6D25E7D8" w:rsidR="005F3CFE" w:rsidRDefault="005F3CFE">
      <w:pPr>
        <w:pStyle w:val="FootnoteText"/>
      </w:pPr>
      <w:r>
        <w:rPr>
          <w:rStyle w:val="FootnoteReference"/>
        </w:rPr>
        <w:footnoteRef/>
      </w:r>
      <w:r>
        <w:t xml:space="preserve"> </w:t>
      </w:r>
      <w:r>
        <w:tab/>
      </w:r>
      <w:r w:rsidR="00AB2D6F">
        <w:t xml:space="preserve">Ibid. </w:t>
      </w:r>
      <w:r>
        <w:t>Page 12.</w:t>
      </w:r>
    </w:p>
  </w:footnote>
  <w:footnote w:id="24">
    <w:p w14:paraId="51566147" w14:textId="47899006" w:rsidR="005F3CFE" w:rsidRDefault="005F3CFE" w:rsidP="003F479B">
      <w:pPr>
        <w:pStyle w:val="FootnoteText"/>
      </w:pPr>
      <w:r>
        <w:rPr>
          <w:rStyle w:val="FootnoteReference"/>
        </w:rPr>
        <w:footnoteRef/>
      </w:r>
      <w:r>
        <w:t xml:space="preserve"> </w:t>
      </w:r>
      <w:r>
        <w:tab/>
        <w:t>Klauer, S., Guo, F., Sudweeks, J., &amp; Dingus, T. (2010). An analysis of driver inattention using a case-crossover approach on 100-car data: Final report. (DOT HS 811 334). Washington, D.C.: U.S. Department of Transportation.</w:t>
      </w:r>
    </w:p>
  </w:footnote>
  <w:footnote w:id="25">
    <w:p w14:paraId="0C44B404" w14:textId="062C3E14" w:rsidR="005F3CFE" w:rsidRDefault="005F3CFE">
      <w:pPr>
        <w:pStyle w:val="FootnoteText"/>
      </w:pPr>
      <w:r>
        <w:rPr>
          <w:rStyle w:val="FootnoteReference"/>
        </w:rPr>
        <w:footnoteRef/>
      </w:r>
      <w:r>
        <w:t xml:space="preserve"> </w:t>
      </w:r>
      <w:r>
        <w:tab/>
        <w:t>Page 30.</w:t>
      </w:r>
    </w:p>
  </w:footnote>
  <w:footnote w:id="26">
    <w:p w14:paraId="66774E8C" w14:textId="31876F2E" w:rsidR="005F3CFE" w:rsidRDefault="005F3CFE">
      <w:pPr>
        <w:pStyle w:val="FootnoteText"/>
      </w:pPr>
      <w:r>
        <w:rPr>
          <w:rStyle w:val="FootnoteReference"/>
        </w:rPr>
        <w:footnoteRef/>
      </w:r>
      <w:r>
        <w:t xml:space="preserve"> </w:t>
      </w:r>
      <w:r>
        <w:tab/>
        <w:t>Page 9.</w:t>
      </w:r>
    </w:p>
  </w:footnote>
  <w:footnote w:id="27">
    <w:p w14:paraId="0483B7D2" w14:textId="6929276A" w:rsidR="007C1E4A" w:rsidRDefault="007C1E4A">
      <w:pPr>
        <w:pStyle w:val="FootnoteText"/>
      </w:pPr>
      <w:r>
        <w:rPr>
          <w:rStyle w:val="FootnoteReference"/>
        </w:rPr>
        <w:footnoteRef/>
      </w:r>
      <w:r>
        <w:t xml:space="preserve"> </w:t>
      </w:r>
      <w:r>
        <w:tab/>
      </w:r>
      <w:r w:rsidRPr="00FC2724">
        <w:t xml:space="preserve">I acknowledge that the MUARC is </w:t>
      </w:r>
      <w:r w:rsidR="00450E9C" w:rsidRPr="00FC2724">
        <w:t xml:space="preserve">regarded as </w:t>
      </w:r>
      <w:r w:rsidRPr="00FC2724">
        <w:t>Australia’s largest and most respected accident and injury prevention research organisation.</w:t>
      </w:r>
      <w:r>
        <w:t xml:space="preserve"> </w:t>
      </w:r>
    </w:p>
  </w:footnote>
  <w:footnote w:id="28">
    <w:p w14:paraId="64C6701B" w14:textId="2A95A961" w:rsidR="00681A59" w:rsidRDefault="00681A59">
      <w:pPr>
        <w:pStyle w:val="FootnoteText"/>
      </w:pPr>
      <w:r>
        <w:rPr>
          <w:rStyle w:val="FootnoteReference"/>
        </w:rPr>
        <w:footnoteRef/>
      </w:r>
      <w:r>
        <w:t xml:space="preserve"> </w:t>
      </w:r>
      <w:r>
        <w:tab/>
        <w:t xml:space="preserve">See </w:t>
      </w:r>
      <w:r w:rsidR="00D1222F" w:rsidRPr="00D1222F">
        <w:t>https://austroads.com.au/about-austroads</w:t>
      </w:r>
    </w:p>
  </w:footnote>
  <w:footnote w:id="29">
    <w:p w14:paraId="0E2047BD" w14:textId="78348935" w:rsidR="005F3CFE" w:rsidRDefault="005F3CFE">
      <w:pPr>
        <w:pStyle w:val="FootnoteText"/>
      </w:pPr>
      <w:r>
        <w:rPr>
          <w:rStyle w:val="FootnoteReference"/>
        </w:rPr>
        <w:footnoteRef/>
      </w:r>
      <w:r>
        <w:t xml:space="preserve"> </w:t>
      </w:r>
      <w:r>
        <w:tab/>
        <w:t>Page 12.</w:t>
      </w:r>
    </w:p>
  </w:footnote>
  <w:footnote w:id="30">
    <w:p w14:paraId="423D6BDB" w14:textId="77777777" w:rsidR="005F3CFE" w:rsidRDefault="005F3CFE" w:rsidP="00441583">
      <w:pPr>
        <w:pStyle w:val="FootnoteText"/>
      </w:pPr>
      <w:r>
        <w:rPr>
          <w:rStyle w:val="FootnoteReference"/>
        </w:rPr>
        <w:footnoteRef/>
      </w:r>
      <w:r>
        <w:t xml:space="preserve"> </w:t>
      </w:r>
      <w:r>
        <w:tab/>
        <w:t>Page 13.</w:t>
      </w:r>
    </w:p>
  </w:footnote>
  <w:footnote w:id="31">
    <w:p w14:paraId="73DEED20" w14:textId="526247F6" w:rsidR="005F3CFE" w:rsidRDefault="005F3CFE">
      <w:pPr>
        <w:pStyle w:val="FootnoteText"/>
      </w:pPr>
      <w:r>
        <w:rPr>
          <w:rStyle w:val="FootnoteReference"/>
        </w:rPr>
        <w:footnoteRef/>
      </w:r>
      <w:r>
        <w:t xml:space="preserve"> </w:t>
      </w:r>
      <w:r>
        <w:tab/>
        <w:t>Pages 11, 14 and 15.</w:t>
      </w:r>
    </w:p>
  </w:footnote>
  <w:footnote w:id="32">
    <w:p w14:paraId="520A700D" w14:textId="0C8F095A" w:rsidR="005F3CFE" w:rsidRDefault="005F3CFE">
      <w:pPr>
        <w:pStyle w:val="FootnoteText"/>
      </w:pPr>
      <w:r>
        <w:rPr>
          <w:rStyle w:val="FootnoteReference"/>
        </w:rPr>
        <w:footnoteRef/>
      </w:r>
      <w:r>
        <w:t xml:space="preserve"> </w:t>
      </w:r>
      <w:r>
        <w:tab/>
        <w:t>Page 41</w:t>
      </w:r>
    </w:p>
  </w:footnote>
  <w:footnote w:id="33">
    <w:p w14:paraId="049E3FAB" w14:textId="29BAA94C" w:rsidR="005F3CFE" w:rsidRDefault="005F3CFE">
      <w:pPr>
        <w:pStyle w:val="FootnoteText"/>
      </w:pPr>
      <w:r>
        <w:rPr>
          <w:rStyle w:val="FootnoteReference"/>
        </w:rPr>
        <w:footnoteRef/>
      </w:r>
      <w:r>
        <w:t xml:space="preserve"> </w:t>
      </w:r>
      <w:r>
        <w:tab/>
        <w:t>Page 42</w:t>
      </w:r>
    </w:p>
  </w:footnote>
  <w:footnote w:id="34">
    <w:p w14:paraId="3A901D7A" w14:textId="783B656B" w:rsidR="00AD27E3" w:rsidRDefault="00AD27E3" w:rsidP="00B917D8">
      <w:pPr>
        <w:pStyle w:val="FootnoteText"/>
      </w:pPr>
      <w:r>
        <w:rPr>
          <w:rStyle w:val="FootnoteReference"/>
        </w:rPr>
        <w:footnoteRef/>
      </w:r>
      <w:r>
        <w:t xml:space="preserve"> </w:t>
      </w:r>
      <w:r>
        <w:tab/>
      </w:r>
      <w:r w:rsidR="00A80755">
        <w:t>Long</w:t>
      </w:r>
      <w:r w:rsidR="00566B8E">
        <w:t>itud</w:t>
      </w:r>
      <w:r w:rsidR="00822D56">
        <w:t>i</w:t>
      </w:r>
      <w:r w:rsidR="00566B8E">
        <w:t>nal placement includes that ‘</w:t>
      </w:r>
      <w:r w:rsidR="0079247B">
        <w:t>Advertising devices should not be located so that they are visible at the approach to, or from, an intersection, pedestrian crossing, tram stop or in any location that is likely to be highly demanding of attention.</w:t>
      </w:r>
      <w:r w:rsidR="00566B8E">
        <w:t>’</w:t>
      </w:r>
    </w:p>
  </w:footnote>
  <w:footnote w:id="35">
    <w:p w14:paraId="28F8D2FE" w14:textId="3A88973C" w:rsidR="00A80755" w:rsidRDefault="00A80755" w:rsidP="00A80755">
      <w:pPr>
        <w:pStyle w:val="FootnoteText"/>
      </w:pPr>
      <w:r>
        <w:rPr>
          <w:rStyle w:val="FootnoteReference"/>
        </w:rPr>
        <w:footnoteRef/>
      </w:r>
      <w:r>
        <w:t xml:space="preserve"> </w:t>
      </w:r>
      <w:r>
        <w:tab/>
      </w:r>
      <w:r w:rsidR="00566B8E">
        <w:t xml:space="preserve">Vertical placement is </w:t>
      </w:r>
      <w:r w:rsidR="00B11F64">
        <w:t xml:space="preserve">that ‘Advertising devices should not be placed at a </w:t>
      </w:r>
      <w:r>
        <w:t>height that coincides with</w:t>
      </w:r>
      <w:r w:rsidR="00B11F64">
        <w:t xml:space="preserve"> </w:t>
      </w:r>
      <w:r>
        <w:t>the normal ‘hazard viewing window’ that</w:t>
      </w:r>
      <w:r w:rsidR="00B11F64">
        <w:t xml:space="preserve"> </w:t>
      </w:r>
      <w:r>
        <w:t>drivers scan. That is, they should be</w:t>
      </w:r>
      <w:r w:rsidR="00B11F64">
        <w:t xml:space="preserve"> </w:t>
      </w:r>
      <w:r>
        <w:t>elevated above the height of vehicles,</w:t>
      </w:r>
      <w:r w:rsidR="00B11F64">
        <w:t xml:space="preserve"> </w:t>
      </w:r>
      <w:r>
        <w:t>pedestrians and traffic control devices,</w:t>
      </w:r>
      <w:r w:rsidR="00B11F64">
        <w:t xml:space="preserve"> </w:t>
      </w:r>
      <w:r>
        <w:t>but not so high that they draw the gaze</w:t>
      </w:r>
      <w:r w:rsidR="00B11F64">
        <w:t xml:space="preserve"> </w:t>
      </w:r>
      <w:r>
        <w:t>away from the forward roadway.</w:t>
      </w:r>
    </w:p>
  </w:footnote>
  <w:footnote w:id="36">
    <w:p w14:paraId="1DC801D7" w14:textId="6FC8A085" w:rsidR="005F3CFE" w:rsidRDefault="005F3CFE">
      <w:pPr>
        <w:pStyle w:val="FootnoteText"/>
      </w:pPr>
      <w:r>
        <w:rPr>
          <w:rStyle w:val="FootnoteReference"/>
        </w:rPr>
        <w:footnoteRef/>
      </w:r>
      <w:r>
        <w:t xml:space="preserve"> </w:t>
      </w:r>
      <w:r>
        <w:tab/>
        <w:t xml:space="preserve">Similar findings were made by the Tribunal in </w:t>
      </w:r>
      <w:r w:rsidRPr="001532A1">
        <w:rPr>
          <w:i/>
          <w:iCs/>
        </w:rPr>
        <w:t>Tewlen Pty Ltd v Melbourne CC (includes Summary) (Red Dot)</w:t>
      </w:r>
      <w:r w:rsidRPr="002674E2">
        <w:t xml:space="preserve"> [2010] VCAT 535</w:t>
      </w:r>
      <w:r>
        <w:t xml:space="preserve"> [36] in which the decision of </w:t>
      </w:r>
      <w:r>
        <w:rPr>
          <w:i/>
          <w:iCs/>
        </w:rPr>
        <w:t xml:space="preserve">Octopus Media Pty Ltd v Canada Bay City Council </w:t>
      </w:r>
      <w:r>
        <w:t>[2006] NSWLEC 580 was cited with approval.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21F4029"/>
    <w:multiLevelType w:val="hybridMultilevel"/>
    <w:tmpl w:val="5E901BB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6" w15:restartNumberingAfterBreak="0">
    <w:nsid w:val="243B27FF"/>
    <w:multiLevelType w:val="hybridMultilevel"/>
    <w:tmpl w:val="2B12D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18295D"/>
    <w:multiLevelType w:val="hybridMultilevel"/>
    <w:tmpl w:val="5422FEBA"/>
    <w:lvl w:ilvl="0" w:tplc="19BA4624">
      <w:start w:val="1"/>
      <w:numFmt w:val="decimal"/>
      <w:lvlText w:val="%1"/>
      <w:lvlJc w:val="left"/>
      <w:pPr>
        <w:ind w:left="1704" w:hanging="57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D096EBF"/>
    <w:multiLevelType w:val="hybridMultilevel"/>
    <w:tmpl w:val="BCFE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61524DB9"/>
    <w:multiLevelType w:val="hybridMultilevel"/>
    <w:tmpl w:val="EBD4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0"/>
  </w:num>
  <w:num w:numId="4">
    <w:abstractNumId w:val="13"/>
  </w:num>
  <w:num w:numId="5">
    <w:abstractNumId w:val="3"/>
  </w:num>
  <w:num w:numId="6">
    <w:abstractNumId w:val="4"/>
  </w:num>
  <w:num w:numId="7">
    <w:abstractNumId w:val="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3"/>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2"/>
  </w:num>
  <w:num w:numId="22">
    <w:abstractNumId w:val="1"/>
  </w:num>
  <w:num w:numId="23">
    <w:abstractNumId w:val="0"/>
  </w:num>
  <w:num w:numId="24">
    <w:abstractNumId w:val="6"/>
  </w:num>
  <w:num w:numId="25">
    <w:abstractNumId w:val="7"/>
  </w:num>
  <w:num w:numId="26">
    <w:abstractNumId w:val="1"/>
  </w:num>
  <w:num w:numId="27">
    <w:abstractNumId w:val="5"/>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qhexKBrmTLIf2nGNaktcIdaQe2kb6jEt5Xet2sQpj2//zHWRYSPFCBTlWURkZeEU4Zhp8R29xL1nXkU1j2GbMg==" w:salt="52yDpq5k/xK9ebZOOp2znA=="/>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01111"/>
    <w:rsid w:val="000021CB"/>
    <w:rsid w:val="000022A2"/>
    <w:rsid w:val="00002426"/>
    <w:rsid w:val="000050DA"/>
    <w:rsid w:val="00005938"/>
    <w:rsid w:val="00006AF8"/>
    <w:rsid w:val="00006DFA"/>
    <w:rsid w:val="00007145"/>
    <w:rsid w:val="000100D0"/>
    <w:rsid w:val="0001113F"/>
    <w:rsid w:val="00011469"/>
    <w:rsid w:val="00012355"/>
    <w:rsid w:val="00013A5C"/>
    <w:rsid w:val="00014825"/>
    <w:rsid w:val="00014BDE"/>
    <w:rsid w:val="00014CFE"/>
    <w:rsid w:val="0001526B"/>
    <w:rsid w:val="0001606B"/>
    <w:rsid w:val="00016D2E"/>
    <w:rsid w:val="0001774B"/>
    <w:rsid w:val="000179E6"/>
    <w:rsid w:val="00017F99"/>
    <w:rsid w:val="00021867"/>
    <w:rsid w:val="0002188B"/>
    <w:rsid w:val="00023BBD"/>
    <w:rsid w:val="00023FF6"/>
    <w:rsid w:val="00024B30"/>
    <w:rsid w:val="00024F13"/>
    <w:rsid w:val="000252FA"/>
    <w:rsid w:val="000261F9"/>
    <w:rsid w:val="000269A3"/>
    <w:rsid w:val="00027F01"/>
    <w:rsid w:val="0003257D"/>
    <w:rsid w:val="000337F4"/>
    <w:rsid w:val="00033D10"/>
    <w:rsid w:val="000347A8"/>
    <w:rsid w:val="00034E27"/>
    <w:rsid w:val="00036332"/>
    <w:rsid w:val="00036603"/>
    <w:rsid w:val="00040905"/>
    <w:rsid w:val="000421BF"/>
    <w:rsid w:val="000425B2"/>
    <w:rsid w:val="00042682"/>
    <w:rsid w:val="00042F16"/>
    <w:rsid w:val="00042FF9"/>
    <w:rsid w:val="00045804"/>
    <w:rsid w:val="0004598F"/>
    <w:rsid w:val="000459E1"/>
    <w:rsid w:val="00045AAF"/>
    <w:rsid w:val="00045D92"/>
    <w:rsid w:val="00045F71"/>
    <w:rsid w:val="00047CD2"/>
    <w:rsid w:val="000503E8"/>
    <w:rsid w:val="00050D8C"/>
    <w:rsid w:val="00051B61"/>
    <w:rsid w:val="00051D7A"/>
    <w:rsid w:val="0005249F"/>
    <w:rsid w:val="00052609"/>
    <w:rsid w:val="00052926"/>
    <w:rsid w:val="00053945"/>
    <w:rsid w:val="00053B52"/>
    <w:rsid w:val="00054985"/>
    <w:rsid w:val="00055989"/>
    <w:rsid w:val="00056202"/>
    <w:rsid w:val="000574D6"/>
    <w:rsid w:val="00057FE2"/>
    <w:rsid w:val="00061FEB"/>
    <w:rsid w:val="00062780"/>
    <w:rsid w:val="000638D6"/>
    <w:rsid w:val="00063C31"/>
    <w:rsid w:val="00064118"/>
    <w:rsid w:val="000658DE"/>
    <w:rsid w:val="00065C58"/>
    <w:rsid w:val="00065F48"/>
    <w:rsid w:val="00065F9E"/>
    <w:rsid w:val="0006615F"/>
    <w:rsid w:val="0006623E"/>
    <w:rsid w:val="000665F3"/>
    <w:rsid w:val="00066A32"/>
    <w:rsid w:val="000670B5"/>
    <w:rsid w:val="00067D24"/>
    <w:rsid w:val="0007073D"/>
    <w:rsid w:val="00070FC0"/>
    <w:rsid w:val="000718F0"/>
    <w:rsid w:val="0007458C"/>
    <w:rsid w:val="000748F3"/>
    <w:rsid w:val="0007608B"/>
    <w:rsid w:val="00080309"/>
    <w:rsid w:val="00080963"/>
    <w:rsid w:val="00081188"/>
    <w:rsid w:val="00081C91"/>
    <w:rsid w:val="0008285E"/>
    <w:rsid w:val="00082F5F"/>
    <w:rsid w:val="000833CF"/>
    <w:rsid w:val="00083E71"/>
    <w:rsid w:val="00085174"/>
    <w:rsid w:val="000854CC"/>
    <w:rsid w:val="0008590B"/>
    <w:rsid w:val="0008596B"/>
    <w:rsid w:val="0008647B"/>
    <w:rsid w:val="0009037C"/>
    <w:rsid w:val="00090B22"/>
    <w:rsid w:val="00090DC3"/>
    <w:rsid w:val="0009263F"/>
    <w:rsid w:val="00092801"/>
    <w:rsid w:val="00093B46"/>
    <w:rsid w:val="000945F9"/>
    <w:rsid w:val="00094635"/>
    <w:rsid w:val="0009473C"/>
    <w:rsid w:val="00094882"/>
    <w:rsid w:val="00094A20"/>
    <w:rsid w:val="00094B53"/>
    <w:rsid w:val="00095101"/>
    <w:rsid w:val="000954B5"/>
    <w:rsid w:val="000965EF"/>
    <w:rsid w:val="00096C69"/>
    <w:rsid w:val="00097C2C"/>
    <w:rsid w:val="000A029D"/>
    <w:rsid w:val="000A060A"/>
    <w:rsid w:val="000A0B59"/>
    <w:rsid w:val="000A1911"/>
    <w:rsid w:val="000A2EF8"/>
    <w:rsid w:val="000A311B"/>
    <w:rsid w:val="000A3A8E"/>
    <w:rsid w:val="000A4C60"/>
    <w:rsid w:val="000A4E1C"/>
    <w:rsid w:val="000A56CF"/>
    <w:rsid w:val="000A5F7C"/>
    <w:rsid w:val="000A60FF"/>
    <w:rsid w:val="000A6A87"/>
    <w:rsid w:val="000A72C6"/>
    <w:rsid w:val="000B29D5"/>
    <w:rsid w:val="000B2D9F"/>
    <w:rsid w:val="000B3574"/>
    <w:rsid w:val="000B38A4"/>
    <w:rsid w:val="000B577E"/>
    <w:rsid w:val="000B63C4"/>
    <w:rsid w:val="000C0011"/>
    <w:rsid w:val="000C1098"/>
    <w:rsid w:val="000C1994"/>
    <w:rsid w:val="000C2BAE"/>
    <w:rsid w:val="000C68AB"/>
    <w:rsid w:val="000C7023"/>
    <w:rsid w:val="000C7226"/>
    <w:rsid w:val="000D0246"/>
    <w:rsid w:val="000D244F"/>
    <w:rsid w:val="000D2F7B"/>
    <w:rsid w:val="000D31F0"/>
    <w:rsid w:val="000D37C3"/>
    <w:rsid w:val="000D38ED"/>
    <w:rsid w:val="000D636E"/>
    <w:rsid w:val="000D63E9"/>
    <w:rsid w:val="000D6D97"/>
    <w:rsid w:val="000D7535"/>
    <w:rsid w:val="000D7793"/>
    <w:rsid w:val="000E0B28"/>
    <w:rsid w:val="000E2440"/>
    <w:rsid w:val="000E42F0"/>
    <w:rsid w:val="000E491D"/>
    <w:rsid w:val="000E62F3"/>
    <w:rsid w:val="000E72F6"/>
    <w:rsid w:val="000E75C8"/>
    <w:rsid w:val="000F0D48"/>
    <w:rsid w:val="000F12DF"/>
    <w:rsid w:val="000F2BE9"/>
    <w:rsid w:val="000F35AA"/>
    <w:rsid w:val="000F39B3"/>
    <w:rsid w:val="000F3E54"/>
    <w:rsid w:val="000F4CA8"/>
    <w:rsid w:val="000F4E28"/>
    <w:rsid w:val="000F525B"/>
    <w:rsid w:val="000F5EBC"/>
    <w:rsid w:val="000F617D"/>
    <w:rsid w:val="000F6EB5"/>
    <w:rsid w:val="000F6FE1"/>
    <w:rsid w:val="000F7536"/>
    <w:rsid w:val="00102321"/>
    <w:rsid w:val="00102A1F"/>
    <w:rsid w:val="0010464F"/>
    <w:rsid w:val="001055D7"/>
    <w:rsid w:val="0010581B"/>
    <w:rsid w:val="00105C5B"/>
    <w:rsid w:val="00105ECB"/>
    <w:rsid w:val="001060F1"/>
    <w:rsid w:val="0010647C"/>
    <w:rsid w:val="00106EDF"/>
    <w:rsid w:val="00107649"/>
    <w:rsid w:val="00113031"/>
    <w:rsid w:val="0011325C"/>
    <w:rsid w:val="0011395A"/>
    <w:rsid w:val="0011470A"/>
    <w:rsid w:val="00114F34"/>
    <w:rsid w:val="00115167"/>
    <w:rsid w:val="001154EE"/>
    <w:rsid w:val="0011599B"/>
    <w:rsid w:val="00115F77"/>
    <w:rsid w:val="00116847"/>
    <w:rsid w:val="00116A35"/>
    <w:rsid w:val="00117550"/>
    <w:rsid w:val="00117FC7"/>
    <w:rsid w:val="00120D72"/>
    <w:rsid w:val="00121022"/>
    <w:rsid w:val="0012136B"/>
    <w:rsid w:val="00121B0F"/>
    <w:rsid w:val="001224E0"/>
    <w:rsid w:val="00122578"/>
    <w:rsid w:val="00123091"/>
    <w:rsid w:val="0012356B"/>
    <w:rsid w:val="00123792"/>
    <w:rsid w:val="001242E6"/>
    <w:rsid w:val="001247CB"/>
    <w:rsid w:val="00124C1E"/>
    <w:rsid w:val="00125EAE"/>
    <w:rsid w:val="001308B2"/>
    <w:rsid w:val="00132C56"/>
    <w:rsid w:val="001332F8"/>
    <w:rsid w:val="00133632"/>
    <w:rsid w:val="001336DC"/>
    <w:rsid w:val="00134992"/>
    <w:rsid w:val="00137F20"/>
    <w:rsid w:val="00140D5C"/>
    <w:rsid w:val="0014152C"/>
    <w:rsid w:val="00141878"/>
    <w:rsid w:val="00142DED"/>
    <w:rsid w:val="00143269"/>
    <w:rsid w:val="00144980"/>
    <w:rsid w:val="00145C17"/>
    <w:rsid w:val="00145C91"/>
    <w:rsid w:val="00145D7C"/>
    <w:rsid w:val="00146382"/>
    <w:rsid w:val="00147477"/>
    <w:rsid w:val="00147C09"/>
    <w:rsid w:val="00151144"/>
    <w:rsid w:val="00151365"/>
    <w:rsid w:val="00152541"/>
    <w:rsid w:val="001525A9"/>
    <w:rsid w:val="001532A1"/>
    <w:rsid w:val="00156007"/>
    <w:rsid w:val="001566EB"/>
    <w:rsid w:val="001567AE"/>
    <w:rsid w:val="001568A2"/>
    <w:rsid w:val="001578F7"/>
    <w:rsid w:val="00157A18"/>
    <w:rsid w:val="0016093F"/>
    <w:rsid w:val="00160B30"/>
    <w:rsid w:val="00160E5C"/>
    <w:rsid w:val="0016166F"/>
    <w:rsid w:val="00162AF4"/>
    <w:rsid w:val="00163377"/>
    <w:rsid w:val="00164F8C"/>
    <w:rsid w:val="00165836"/>
    <w:rsid w:val="001665FF"/>
    <w:rsid w:val="00167876"/>
    <w:rsid w:val="00167AF9"/>
    <w:rsid w:val="001708C4"/>
    <w:rsid w:val="00170C15"/>
    <w:rsid w:val="0017316A"/>
    <w:rsid w:val="001742E5"/>
    <w:rsid w:val="00175BB5"/>
    <w:rsid w:val="00176227"/>
    <w:rsid w:val="00180C40"/>
    <w:rsid w:val="001820A9"/>
    <w:rsid w:val="001831C0"/>
    <w:rsid w:val="0018330C"/>
    <w:rsid w:val="00183469"/>
    <w:rsid w:val="00184050"/>
    <w:rsid w:val="001855B9"/>
    <w:rsid w:val="0018613D"/>
    <w:rsid w:val="00187519"/>
    <w:rsid w:val="00190EE8"/>
    <w:rsid w:val="00191621"/>
    <w:rsid w:val="00191DFB"/>
    <w:rsid w:val="001930A5"/>
    <w:rsid w:val="0019361A"/>
    <w:rsid w:val="001944A2"/>
    <w:rsid w:val="00197498"/>
    <w:rsid w:val="001A053D"/>
    <w:rsid w:val="001A1956"/>
    <w:rsid w:val="001A20EF"/>
    <w:rsid w:val="001A328F"/>
    <w:rsid w:val="001A4B3E"/>
    <w:rsid w:val="001A6437"/>
    <w:rsid w:val="001A70C8"/>
    <w:rsid w:val="001A7F1C"/>
    <w:rsid w:val="001B20E6"/>
    <w:rsid w:val="001B21F0"/>
    <w:rsid w:val="001B298D"/>
    <w:rsid w:val="001B3AD8"/>
    <w:rsid w:val="001B3D09"/>
    <w:rsid w:val="001B4807"/>
    <w:rsid w:val="001B5B12"/>
    <w:rsid w:val="001B5D7E"/>
    <w:rsid w:val="001B6668"/>
    <w:rsid w:val="001B7D33"/>
    <w:rsid w:val="001C0657"/>
    <w:rsid w:val="001C0733"/>
    <w:rsid w:val="001C0D04"/>
    <w:rsid w:val="001C11DC"/>
    <w:rsid w:val="001C1587"/>
    <w:rsid w:val="001C203B"/>
    <w:rsid w:val="001C375B"/>
    <w:rsid w:val="001C523D"/>
    <w:rsid w:val="001C5C1D"/>
    <w:rsid w:val="001C66E1"/>
    <w:rsid w:val="001C6771"/>
    <w:rsid w:val="001C73E6"/>
    <w:rsid w:val="001C7655"/>
    <w:rsid w:val="001D13BE"/>
    <w:rsid w:val="001D174A"/>
    <w:rsid w:val="001D2EF7"/>
    <w:rsid w:val="001D41D3"/>
    <w:rsid w:val="001D47C0"/>
    <w:rsid w:val="001D58E0"/>
    <w:rsid w:val="001D5926"/>
    <w:rsid w:val="001D6EA5"/>
    <w:rsid w:val="001D7C41"/>
    <w:rsid w:val="001E04BE"/>
    <w:rsid w:val="001E0FBD"/>
    <w:rsid w:val="001E26FE"/>
    <w:rsid w:val="001E2AE8"/>
    <w:rsid w:val="001E2C00"/>
    <w:rsid w:val="001E2E10"/>
    <w:rsid w:val="001E38DF"/>
    <w:rsid w:val="001E4945"/>
    <w:rsid w:val="001E49C7"/>
    <w:rsid w:val="001E4F5B"/>
    <w:rsid w:val="001E5B83"/>
    <w:rsid w:val="001E5F05"/>
    <w:rsid w:val="001E6C25"/>
    <w:rsid w:val="001E6D61"/>
    <w:rsid w:val="001E7339"/>
    <w:rsid w:val="001E7E30"/>
    <w:rsid w:val="001F01A7"/>
    <w:rsid w:val="001F0A08"/>
    <w:rsid w:val="001F1270"/>
    <w:rsid w:val="001F2D3D"/>
    <w:rsid w:val="001F2DA9"/>
    <w:rsid w:val="001F5CA8"/>
    <w:rsid w:val="001F6555"/>
    <w:rsid w:val="001F6F8A"/>
    <w:rsid w:val="001F6FD8"/>
    <w:rsid w:val="001F7958"/>
    <w:rsid w:val="00201603"/>
    <w:rsid w:val="00201862"/>
    <w:rsid w:val="002019E7"/>
    <w:rsid w:val="002041DA"/>
    <w:rsid w:val="002042B9"/>
    <w:rsid w:val="0020467C"/>
    <w:rsid w:val="002057BE"/>
    <w:rsid w:val="0020584D"/>
    <w:rsid w:val="0020599F"/>
    <w:rsid w:val="002067CB"/>
    <w:rsid w:val="002079C5"/>
    <w:rsid w:val="00210C03"/>
    <w:rsid w:val="00211018"/>
    <w:rsid w:val="002110B1"/>
    <w:rsid w:val="00211868"/>
    <w:rsid w:val="00211A7B"/>
    <w:rsid w:val="002130E6"/>
    <w:rsid w:val="002132AC"/>
    <w:rsid w:val="0021335F"/>
    <w:rsid w:val="00214D5F"/>
    <w:rsid w:val="00215324"/>
    <w:rsid w:val="002171B3"/>
    <w:rsid w:val="00217E63"/>
    <w:rsid w:val="00217F17"/>
    <w:rsid w:val="002206E7"/>
    <w:rsid w:val="002209EA"/>
    <w:rsid w:val="00220F87"/>
    <w:rsid w:val="002211C5"/>
    <w:rsid w:val="0022298F"/>
    <w:rsid w:val="0022380B"/>
    <w:rsid w:val="00223AAD"/>
    <w:rsid w:val="00224EB8"/>
    <w:rsid w:val="00226D70"/>
    <w:rsid w:val="00227111"/>
    <w:rsid w:val="002276CB"/>
    <w:rsid w:val="00230B85"/>
    <w:rsid w:val="00232B25"/>
    <w:rsid w:val="002341C5"/>
    <w:rsid w:val="0023472F"/>
    <w:rsid w:val="00234B1F"/>
    <w:rsid w:val="0023637C"/>
    <w:rsid w:val="00237992"/>
    <w:rsid w:val="00240B0C"/>
    <w:rsid w:val="00240E16"/>
    <w:rsid w:val="00241836"/>
    <w:rsid w:val="002427ED"/>
    <w:rsid w:val="00243408"/>
    <w:rsid w:val="00243732"/>
    <w:rsid w:val="002453B6"/>
    <w:rsid w:val="00245E40"/>
    <w:rsid w:val="00245F60"/>
    <w:rsid w:val="00246F50"/>
    <w:rsid w:val="00247CA6"/>
    <w:rsid w:val="00251398"/>
    <w:rsid w:val="0025149F"/>
    <w:rsid w:val="00252B2D"/>
    <w:rsid w:val="00252B52"/>
    <w:rsid w:val="002537CE"/>
    <w:rsid w:val="00254D0A"/>
    <w:rsid w:val="0025534F"/>
    <w:rsid w:val="00257840"/>
    <w:rsid w:val="00262780"/>
    <w:rsid w:val="002628D3"/>
    <w:rsid w:val="002632F0"/>
    <w:rsid w:val="00263400"/>
    <w:rsid w:val="002635E3"/>
    <w:rsid w:val="00263A77"/>
    <w:rsid w:val="00264A5D"/>
    <w:rsid w:val="00264C3C"/>
    <w:rsid w:val="00264F3F"/>
    <w:rsid w:val="00267070"/>
    <w:rsid w:val="00267420"/>
    <w:rsid w:val="00267BE1"/>
    <w:rsid w:val="002717BE"/>
    <w:rsid w:val="00272125"/>
    <w:rsid w:val="0027362F"/>
    <w:rsid w:val="00273A33"/>
    <w:rsid w:val="002752D8"/>
    <w:rsid w:val="002754D2"/>
    <w:rsid w:val="00275948"/>
    <w:rsid w:val="00275AC1"/>
    <w:rsid w:val="00276456"/>
    <w:rsid w:val="002765E2"/>
    <w:rsid w:val="002767BE"/>
    <w:rsid w:val="00276A6E"/>
    <w:rsid w:val="00276C63"/>
    <w:rsid w:val="00277E2B"/>
    <w:rsid w:val="00280378"/>
    <w:rsid w:val="0028144B"/>
    <w:rsid w:val="002815E2"/>
    <w:rsid w:val="002818E7"/>
    <w:rsid w:val="0028244B"/>
    <w:rsid w:val="00282EB4"/>
    <w:rsid w:val="002834DB"/>
    <w:rsid w:val="00284C85"/>
    <w:rsid w:val="002867FF"/>
    <w:rsid w:val="002876BF"/>
    <w:rsid w:val="00290F9B"/>
    <w:rsid w:val="0029158C"/>
    <w:rsid w:val="00291884"/>
    <w:rsid w:val="002926B4"/>
    <w:rsid w:val="002935E2"/>
    <w:rsid w:val="002936AD"/>
    <w:rsid w:val="00293A03"/>
    <w:rsid w:val="00293C5A"/>
    <w:rsid w:val="00293FD4"/>
    <w:rsid w:val="00296798"/>
    <w:rsid w:val="002A19E9"/>
    <w:rsid w:val="002A2C22"/>
    <w:rsid w:val="002A31AF"/>
    <w:rsid w:val="002A3549"/>
    <w:rsid w:val="002A47E1"/>
    <w:rsid w:val="002A52E0"/>
    <w:rsid w:val="002A625C"/>
    <w:rsid w:val="002A694E"/>
    <w:rsid w:val="002A696A"/>
    <w:rsid w:val="002A6F52"/>
    <w:rsid w:val="002A76BB"/>
    <w:rsid w:val="002B026C"/>
    <w:rsid w:val="002B101B"/>
    <w:rsid w:val="002B17D6"/>
    <w:rsid w:val="002B283D"/>
    <w:rsid w:val="002B2845"/>
    <w:rsid w:val="002B2E95"/>
    <w:rsid w:val="002B5388"/>
    <w:rsid w:val="002B5DEE"/>
    <w:rsid w:val="002B687B"/>
    <w:rsid w:val="002B7051"/>
    <w:rsid w:val="002C018E"/>
    <w:rsid w:val="002C076A"/>
    <w:rsid w:val="002C1193"/>
    <w:rsid w:val="002C76DE"/>
    <w:rsid w:val="002D05B6"/>
    <w:rsid w:val="002D14AC"/>
    <w:rsid w:val="002D3531"/>
    <w:rsid w:val="002D3916"/>
    <w:rsid w:val="002D4541"/>
    <w:rsid w:val="002D517E"/>
    <w:rsid w:val="002D568A"/>
    <w:rsid w:val="002D5EB7"/>
    <w:rsid w:val="002D7F2C"/>
    <w:rsid w:val="002E170A"/>
    <w:rsid w:val="002E2C59"/>
    <w:rsid w:val="002E40B8"/>
    <w:rsid w:val="002E6BF5"/>
    <w:rsid w:val="002E6C60"/>
    <w:rsid w:val="002E7653"/>
    <w:rsid w:val="002E78D4"/>
    <w:rsid w:val="002F1525"/>
    <w:rsid w:val="002F1FF1"/>
    <w:rsid w:val="002F27B5"/>
    <w:rsid w:val="002F3787"/>
    <w:rsid w:val="002F3E0A"/>
    <w:rsid w:val="002F54C5"/>
    <w:rsid w:val="002F57C0"/>
    <w:rsid w:val="002F7F9A"/>
    <w:rsid w:val="00300DF2"/>
    <w:rsid w:val="00301297"/>
    <w:rsid w:val="003019E7"/>
    <w:rsid w:val="0030332F"/>
    <w:rsid w:val="00303814"/>
    <w:rsid w:val="0030725E"/>
    <w:rsid w:val="00307B57"/>
    <w:rsid w:val="00310074"/>
    <w:rsid w:val="00312A76"/>
    <w:rsid w:val="00312D8A"/>
    <w:rsid w:val="0031301B"/>
    <w:rsid w:val="00314D65"/>
    <w:rsid w:val="00315032"/>
    <w:rsid w:val="00315103"/>
    <w:rsid w:val="00316A88"/>
    <w:rsid w:val="003176FF"/>
    <w:rsid w:val="00317A24"/>
    <w:rsid w:val="00320327"/>
    <w:rsid w:val="0032102D"/>
    <w:rsid w:val="003212F2"/>
    <w:rsid w:val="00321D40"/>
    <w:rsid w:val="00322072"/>
    <w:rsid w:val="00323830"/>
    <w:rsid w:val="003242ED"/>
    <w:rsid w:val="00326AC3"/>
    <w:rsid w:val="00330B1F"/>
    <w:rsid w:val="003314BE"/>
    <w:rsid w:val="00331B82"/>
    <w:rsid w:val="0033338D"/>
    <w:rsid w:val="00333C89"/>
    <w:rsid w:val="003348AB"/>
    <w:rsid w:val="00335B1E"/>
    <w:rsid w:val="003360E6"/>
    <w:rsid w:val="003408AD"/>
    <w:rsid w:val="0034196A"/>
    <w:rsid w:val="0034213D"/>
    <w:rsid w:val="00342AD5"/>
    <w:rsid w:val="003436BF"/>
    <w:rsid w:val="00343D73"/>
    <w:rsid w:val="003450F8"/>
    <w:rsid w:val="003461C2"/>
    <w:rsid w:val="00346E6F"/>
    <w:rsid w:val="00347DE0"/>
    <w:rsid w:val="0035252E"/>
    <w:rsid w:val="0035539A"/>
    <w:rsid w:val="0035578F"/>
    <w:rsid w:val="003569CC"/>
    <w:rsid w:val="00357533"/>
    <w:rsid w:val="0035781C"/>
    <w:rsid w:val="00361E5C"/>
    <w:rsid w:val="00361EF0"/>
    <w:rsid w:val="00362B15"/>
    <w:rsid w:val="00363163"/>
    <w:rsid w:val="003635AC"/>
    <w:rsid w:val="00363B9B"/>
    <w:rsid w:val="00365350"/>
    <w:rsid w:val="003654BD"/>
    <w:rsid w:val="00365858"/>
    <w:rsid w:val="00367913"/>
    <w:rsid w:val="00370195"/>
    <w:rsid w:val="003701B5"/>
    <w:rsid w:val="00373717"/>
    <w:rsid w:val="003740EC"/>
    <w:rsid w:val="0037576C"/>
    <w:rsid w:val="00376C8C"/>
    <w:rsid w:val="00376D29"/>
    <w:rsid w:val="0037713A"/>
    <w:rsid w:val="00377DAD"/>
    <w:rsid w:val="00380375"/>
    <w:rsid w:val="003813E9"/>
    <w:rsid w:val="00382166"/>
    <w:rsid w:val="003821DA"/>
    <w:rsid w:val="00382677"/>
    <w:rsid w:val="0038300C"/>
    <w:rsid w:val="0038312E"/>
    <w:rsid w:val="00383793"/>
    <w:rsid w:val="00386CC0"/>
    <w:rsid w:val="003902AF"/>
    <w:rsid w:val="0039157D"/>
    <w:rsid w:val="0039274F"/>
    <w:rsid w:val="003928E6"/>
    <w:rsid w:val="00395183"/>
    <w:rsid w:val="00395C84"/>
    <w:rsid w:val="00396123"/>
    <w:rsid w:val="00396C67"/>
    <w:rsid w:val="003A03FB"/>
    <w:rsid w:val="003A1A19"/>
    <w:rsid w:val="003A1E88"/>
    <w:rsid w:val="003A224F"/>
    <w:rsid w:val="003A2ECC"/>
    <w:rsid w:val="003A40CC"/>
    <w:rsid w:val="003A556C"/>
    <w:rsid w:val="003A6414"/>
    <w:rsid w:val="003A7718"/>
    <w:rsid w:val="003B00D1"/>
    <w:rsid w:val="003B19C5"/>
    <w:rsid w:val="003B211B"/>
    <w:rsid w:val="003B43DC"/>
    <w:rsid w:val="003B45B5"/>
    <w:rsid w:val="003B48D9"/>
    <w:rsid w:val="003B4D31"/>
    <w:rsid w:val="003B5E69"/>
    <w:rsid w:val="003B5E75"/>
    <w:rsid w:val="003B62C5"/>
    <w:rsid w:val="003B7162"/>
    <w:rsid w:val="003B743B"/>
    <w:rsid w:val="003C2ACF"/>
    <w:rsid w:val="003C2E41"/>
    <w:rsid w:val="003C2FE4"/>
    <w:rsid w:val="003C31A4"/>
    <w:rsid w:val="003C35D3"/>
    <w:rsid w:val="003C471C"/>
    <w:rsid w:val="003C5D1F"/>
    <w:rsid w:val="003C706E"/>
    <w:rsid w:val="003C71A3"/>
    <w:rsid w:val="003D495A"/>
    <w:rsid w:val="003D546E"/>
    <w:rsid w:val="003D699C"/>
    <w:rsid w:val="003D7278"/>
    <w:rsid w:val="003D798A"/>
    <w:rsid w:val="003E08C0"/>
    <w:rsid w:val="003E11C8"/>
    <w:rsid w:val="003E1D4E"/>
    <w:rsid w:val="003E1ECF"/>
    <w:rsid w:val="003E5F9D"/>
    <w:rsid w:val="003E660F"/>
    <w:rsid w:val="003E692D"/>
    <w:rsid w:val="003E7502"/>
    <w:rsid w:val="003F0345"/>
    <w:rsid w:val="003F067B"/>
    <w:rsid w:val="003F204C"/>
    <w:rsid w:val="003F2F57"/>
    <w:rsid w:val="003F3A24"/>
    <w:rsid w:val="003F3E25"/>
    <w:rsid w:val="003F479B"/>
    <w:rsid w:val="003F57AA"/>
    <w:rsid w:val="003F5F23"/>
    <w:rsid w:val="003F637F"/>
    <w:rsid w:val="003F7081"/>
    <w:rsid w:val="003F7330"/>
    <w:rsid w:val="003F76D4"/>
    <w:rsid w:val="003F76DD"/>
    <w:rsid w:val="003F7B8B"/>
    <w:rsid w:val="003F7C44"/>
    <w:rsid w:val="003F7CC2"/>
    <w:rsid w:val="0040004C"/>
    <w:rsid w:val="00400149"/>
    <w:rsid w:val="00400DED"/>
    <w:rsid w:val="00402992"/>
    <w:rsid w:val="00402B68"/>
    <w:rsid w:val="00403203"/>
    <w:rsid w:val="0040329C"/>
    <w:rsid w:val="00403C78"/>
    <w:rsid w:val="0040517B"/>
    <w:rsid w:val="004051B9"/>
    <w:rsid w:val="0040585B"/>
    <w:rsid w:val="0040638C"/>
    <w:rsid w:val="0040662E"/>
    <w:rsid w:val="00407781"/>
    <w:rsid w:val="00411711"/>
    <w:rsid w:val="00411CD5"/>
    <w:rsid w:val="00413D40"/>
    <w:rsid w:val="00416DA1"/>
    <w:rsid w:val="004179BA"/>
    <w:rsid w:val="00421366"/>
    <w:rsid w:val="0042348E"/>
    <w:rsid w:val="00423FDB"/>
    <w:rsid w:val="00425D39"/>
    <w:rsid w:val="0042672E"/>
    <w:rsid w:val="00426BD6"/>
    <w:rsid w:val="00426C99"/>
    <w:rsid w:val="00426F68"/>
    <w:rsid w:val="00427A16"/>
    <w:rsid w:val="00427FD3"/>
    <w:rsid w:val="00430D10"/>
    <w:rsid w:val="00430E1E"/>
    <w:rsid w:val="004310BD"/>
    <w:rsid w:val="00431778"/>
    <w:rsid w:val="0043198A"/>
    <w:rsid w:val="00432486"/>
    <w:rsid w:val="0043264E"/>
    <w:rsid w:val="004340FD"/>
    <w:rsid w:val="004348E0"/>
    <w:rsid w:val="00434BAA"/>
    <w:rsid w:val="0043573B"/>
    <w:rsid w:val="00441583"/>
    <w:rsid w:val="004422EB"/>
    <w:rsid w:val="004429D1"/>
    <w:rsid w:val="004434A9"/>
    <w:rsid w:val="00443A4E"/>
    <w:rsid w:val="0044638E"/>
    <w:rsid w:val="00447172"/>
    <w:rsid w:val="00450E8C"/>
    <w:rsid w:val="00450E9C"/>
    <w:rsid w:val="0045106C"/>
    <w:rsid w:val="0045251E"/>
    <w:rsid w:val="004528EC"/>
    <w:rsid w:val="00453696"/>
    <w:rsid w:val="0045405F"/>
    <w:rsid w:val="00454808"/>
    <w:rsid w:val="00454BBD"/>
    <w:rsid w:val="00455BB4"/>
    <w:rsid w:val="004564AF"/>
    <w:rsid w:val="00462AA1"/>
    <w:rsid w:val="00462C5A"/>
    <w:rsid w:val="0046325F"/>
    <w:rsid w:val="00463C4F"/>
    <w:rsid w:val="00464ABF"/>
    <w:rsid w:val="00464F40"/>
    <w:rsid w:val="00464FF8"/>
    <w:rsid w:val="004658B7"/>
    <w:rsid w:val="00465931"/>
    <w:rsid w:val="0046632C"/>
    <w:rsid w:val="00466A0D"/>
    <w:rsid w:val="00467B86"/>
    <w:rsid w:val="00471509"/>
    <w:rsid w:val="00471AF8"/>
    <w:rsid w:val="00471E46"/>
    <w:rsid w:val="00473CD9"/>
    <w:rsid w:val="00473EE0"/>
    <w:rsid w:val="00476F05"/>
    <w:rsid w:val="00477574"/>
    <w:rsid w:val="00477796"/>
    <w:rsid w:val="00477A96"/>
    <w:rsid w:val="00477EC1"/>
    <w:rsid w:val="00480EAE"/>
    <w:rsid w:val="00481A91"/>
    <w:rsid w:val="00481EA8"/>
    <w:rsid w:val="00482D9D"/>
    <w:rsid w:val="00484DB0"/>
    <w:rsid w:val="00485886"/>
    <w:rsid w:val="00486025"/>
    <w:rsid w:val="004908EE"/>
    <w:rsid w:val="004919B5"/>
    <w:rsid w:val="004929C4"/>
    <w:rsid w:val="00494051"/>
    <w:rsid w:val="004943C3"/>
    <w:rsid w:val="00495762"/>
    <w:rsid w:val="00495D08"/>
    <w:rsid w:val="004964BB"/>
    <w:rsid w:val="00496559"/>
    <w:rsid w:val="00497157"/>
    <w:rsid w:val="00497D11"/>
    <w:rsid w:val="004A2208"/>
    <w:rsid w:val="004A2C09"/>
    <w:rsid w:val="004A3D37"/>
    <w:rsid w:val="004A3D3B"/>
    <w:rsid w:val="004A4D2E"/>
    <w:rsid w:val="004A5D30"/>
    <w:rsid w:val="004A654A"/>
    <w:rsid w:val="004A7090"/>
    <w:rsid w:val="004B1603"/>
    <w:rsid w:val="004B3605"/>
    <w:rsid w:val="004B3DB2"/>
    <w:rsid w:val="004B4818"/>
    <w:rsid w:val="004B6136"/>
    <w:rsid w:val="004B6E69"/>
    <w:rsid w:val="004C0011"/>
    <w:rsid w:val="004C0CDE"/>
    <w:rsid w:val="004C272B"/>
    <w:rsid w:val="004C2ED7"/>
    <w:rsid w:val="004C35AA"/>
    <w:rsid w:val="004C3D0D"/>
    <w:rsid w:val="004C5296"/>
    <w:rsid w:val="004C543D"/>
    <w:rsid w:val="004C69C9"/>
    <w:rsid w:val="004C7B8A"/>
    <w:rsid w:val="004C7C3D"/>
    <w:rsid w:val="004D1D0A"/>
    <w:rsid w:val="004D2122"/>
    <w:rsid w:val="004D213A"/>
    <w:rsid w:val="004D21B9"/>
    <w:rsid w:val="004D236B"/>
    <w:rsid w:val="004D264D"/>
    <w:rsid w:val="004D3566"/>
    <w:rsid w:val="004D3735"/>
    <w:rsid w:val="004D3CE8"/>
    <w:rsid w:val="004D4F55"/>
    <w:rsid w:val="004D50EC"/>
    <w:rsid w:val="004D55CA"/>
    <w:rsid w:val="004D564C"/>
    <w:rsid w:val="004D70E1"/>
    <w:rsid w:val="004D7663"/>
    <w:rsid w:val="004D7D45"/>
    <w:rsid w:val="004D7E1F"/>
    <w:rsid w:val="004E02B2"/>
    <w:rsid w:val="004E3C52"/>
    <w:rsid w:val="004E4A5D"/>
    <w:rsid w:val="004E6422"/>
    <w:rsid w:val="004E67A9"/>
    <w:rsid w:val="004E70BA"/>
    <w:rsid w:val="004E7A81"/>
    <w:rsid w:val="004F10F6"/>
    <w:rsid w:val="004F2634"/>
    <w:rsid w:val="004F3677"/>
    <w:rsid w:val="004F3F47"/>
    <w:rsid w:val="004F45D9"/>
    <w:rsid w:val="004F54C1"/>
    <w:rsid w:val="004F5BC4"/>
    <w:rsid w:val="004F62D8"/>
    <w:rsid w:val="00500808"/>
    <w:rsid w:val="00504794"/>
    <w:rsid w:val="00504874"/>
    <w:rsid w:val="00504944"/>
    <w:rsid w:val="00505EC5"/>
    <w:rsid w:val="00505F8D"/>
    <w:rsid w:val="00505FCA"/>
    <w:rsid w:val="00507771"/>
    <w:rsid w:val="00510802"/>
    <w:rsid w:val="00511594"/>
    <w:rsid w:val="0051213C"/>
    <w:rsid w:val="0051217D"/>
    <w:rsid w:val="0051294F"/>
    <w:rsid w:val="00512A22"/>
    <w:rsid w:val="00513364"/>
    <w:rsid w:val="005138DD"/>
    <w:rsid w:val="00513D7F"/>
    <w:rsid w:val="00515776"/>
    <w:rsid w:val="00515F75"/>
    <w:rsid w:val="00516268"/>
    <w:rsid w:val="00516599"/>
    <w:rsid w:val="00520BC5"/>
    <w:rsid w:val="005215C1"/>
    <w:rsid w:val="005221C7"/>
    <w:rsid w:val="00522308"/>
    <w:rsid w:val="005223D9"/>
    <w:rsid w:val="00523B0D"/>
    <w:rsid w:val="0052616A"/>
    <w:rsid w:val="0052703A"/>
    <w:rsid w:val="00527920"/>
    <w:rsid w:val="00530D73"/>
    <w:rsid w:val="00531777"/>
    <w:rsid w:val="00531CCE"/>
    <w:rsid w:val="005326DF"/>
    <w:rsid w:val="0053289A"/>
    <w:rsid w:val="005407B2"/>
    <w:rsid w:val="00545ECA"/>
    <w:rsid w:val="00546D62"/>
    <w:rsid w:val="00547F83"/>
    <w:rsid w:val="005517F5"/>
    <w:rsid w:val="005518D3"/>
    <w:rsid w:val="00553620"/>
    <w:rsid w:val="00553A9A"/>
    <w:rsid w:val="00554270"/>
    <w:rsid w:val="00554295"/>
    <w:rsid w:val="005545BF"/>
    <w:rsid w:val="00554F78"/>
    <w:rsid w:val="005566C8"/>
    <w:rsid w:val="00556AB0"/>
    <w:rsid w:val="00557E66"/>
    <w:rsid w:val="00560DBE"/>
    <w:rsid w:val="00561114"/>
    <w:rsid w:val="005628C9"/>
    <w:rsid w:val="00563B6C"/>
    <w:rsid w:val="005643E2"/>
    <w:rsid w:val="005655A6"/>
    <w:rsid w:val="005658BD"/>
    <w:rsid w:val="0056602B"/>
    <w:rsid w:val="005664CC"/>
    <w:rsid w:val="00566B8E"/>
    <w:rsid w:val="00566E2E"/>
    <w:rsid w:val="005670D0"/>
    <w:rsid w:val="005673D1"/>
    <w:rsid w:val="00567C21"/>
    <w:rsid w:val="00571265"/>
    <w:rsid w:val="00572FEF"/>
    <w:rsid w:val="005734E2"/>
    <w:rsid w:val="00573FCD"/>
    <w:rsid w:val="00574683"/>
    <w:rsid w:val="005755E7"/>
    <w:rsid w:val="00575805"/>
    <w:rsid w:val="0057582C"/>
    <w:rsid w:val="00577A79"/>
    <w:rsid w:val="00577B12"/>
    <w:rsid w:val="0058084D"/>
    <w:rsid w:val="00580915"/>
    <w:rsid w:val="005809DF"/>
    <w:rsid w:val="00581240"/>
    <w:rsid w:val="005818CE"/>
    <w:rsid w:val="00584E07"/>
    <w:rsid w:val="00585BC4"/>
    <w:rsid w:val="005879CE"/>
    <w:rsid w:val="00590A42"/>
    <w:rsid w:val="00590B68"/>
    <w:rsid w:val="0059145F"/>
    <w:rsid w:val="00592448"/>
    <w:rsid w:val="00593581"/>
    <w:rsid w:val="005937F7"/>
    <w:rsid w:val="005945DE"/>
    <w:rsid w:val="0059508F"/>
    <w:rsid w:val="00595276"/>
    <w:rsid w:val="0059692B"/>
    <w:rsid w:val="00597686"/>
    <w:rsid w:val="00597E3B"/>
    <w:rsid w:val="005A0183"/>
    <w:rsid w:val="005A0DAF"/>
    <w:rsid w:val="005A0F8E"/>
    <w:rsid w:val="005A1330"/>
    <w:rsid w:val="005A1647"/>
    <w:rsid w:val="005A485A"/>
    <w:rsid w:val="005A6929"/>
    <w:rsid w:val="005A7D81"/>
    <w:rsid w:val="005B07B6"/>
    <w:rsid w:val="005B1275"/>
    <w:rsid w:val="005B1787"/>
    <w:rsid w:val="005B1B6E"/>
    <w:rsid w:val="005B1BF9"/>
    <w:rsid w:val="005B2280"/>
    <w:rsid w:val="005B2F68"/>
    <w:rsid w:val="005B38F3"/>
    <w:rsid w:val="005B3D5D"/>
    <w:rsid w:val="005B3FD1"/>
    <w:rsid w:val="005B3FF9"/>
    <w:rsid w:val="005B429A"/>
    <w:rsid w:val="005B4667"/>
    <w:rsid w:val="005B59E1"/>
    <w:rsid w:val="005B6C39"/>
    <w:rsid w:val="005C1B17"/>
    <w:rsid w:val="005C2A3B"/>
    <w:rsid w:val="005C2ED4"/>
    <w:rsid w:val="005C4E64"/>
    <w:rsid w:val="005C50BE"/>
    <w:rsid w:val="005C631A"/>
    <w:rsid w:val="005C7CE1"/>
    <w:rsid w:val="005D0735"/>
    <w:rsid w:val="005D1657"/>
    <w:rsid w:val="005D3585"/>
    <w:rsid w:val="005D408F"/>
    <w:rsid w:val="005D4882"/>
    <w:rsid w:val="005D4D40"/>
    <w:rsid w:val="005D50AF"/>
    <w:rsid w:val="005D6C47"/>
    <w:rsid w:val="005D77CE"/>
    <w:rsid w:val="005E02EC"/>
    <w:rsid w:val="005E0524"/>
    <w:rsid w:val="005E1511"/>
    <w:rsid w:val="005E15F4"/>
    <w:rsid w:val="005E26E7"/>
    <w:rsid w:val="005E2D20"/>
    <w:rsid w:val="005E4824"/>
    <w:rsid w:val="005E56F5"/>
    <w:rsid w:val="005E65BD"/>
    <w:rsid w:val="005E74E3"/>
    <w:rsid w:val="005E78D1"/>
    <w:rsid w:val="005E7A41"/>
    <w:rsid w:val="005F0A52"/>
    <w:rsid w:val="005F0CF3"/>
    <w:rsid w:val="005F2593"/>
    <w:rsid w:val="005F29A2"/>
    <w:rsid w:val="005F29FA"/>
    <w:rsid w:val="005F3CFE"/>
    <w:rsid w:val="005F4121"/>
    <w:rsid w:val="005F45BF"/>
    <w:rsid w:val="005F4883"/>
    <w:rsid w:val="005F6605"/>
    <w:rsid w:val="005F6A0F"/>
    <w:rsid w:val="005F6ABD"/>
    <w:rsid w:val="005F6FDD"/>
    <w:rsid w:val="006022DD"/>
    <w:rsid w:val="00602ECC"/>
    <w:rsid w:val="0060339F"/>
    <w:rsid w:val="006047FE"/>
    <w:rsid w:val="00604881"/>
    <w:rsid w:val="00604D6C"/>
    <w:rsid w:val="00606063"/>
    <w:rsid w:val="0060650E"/>
    <w:rsid w:val="00606DA8"/>
    <w:rsid w:val="00607643"/>
    <w:rsid w:val="00611AD0"/>
    <w:rsid w:val="006160F9"/>
    <w:rsid w:val="00616461"/>
    <w:rsid w:val="006168E8"/>
    <w:rsid w:val="00621136"/>
    <w:rsid w:val="00621296"/>
    <w:rsid w:val="00621367"/>
    <w:rsid w:val="00623E7A"/>
    <w:rsid w:val="00624294"/>
    <w:rsid w:val="0062498E"/>
    <w:rsid w:val="00624C17"/>
    <w:rsid w:val="00624F5A"/>
    <w:rsid w:val="00627389"/>
    <w:rsid w:val="00627C30"/>
    <w:rsid w:val="006308F9"/>
    <w:rsid w:val="00632288"/>
    <w:rsid w:val="00632902"/>
    <w:rsid w:val="00632A5C"/>
    <w:rsid w:val="00633392"/>
    <w:rsid w:val="00633672"/>
    <w:rsid w:val="006336DC"/>
    <w:rsid w:val="00636738"/>
    <w:rsid w:val="00637B49"/>
    <w:rsid w:val="00637CBB"/>
    <w:rsid w:val="006404FB"/>
    <w:rsid w:val="006407BC"/>
    <w:rsid w:val="00640E21"/>
    <w:rsid w:val="00641663"/>
    <w:rsid w:val="006426CD"/>
    <w:rsid w:val="00643D0E"/>
    <w:rsid w:val="006460BD"/>
    <w:rsid w:val="006462CD"/>
    <w:rsid w:val="00647F43"/>
    <w:rsid w:val="006507CE"/>
    <w:rsid w:val="00650A0D"/>
    <w:rsid w:val="00650DAD"/>
    <w:rsid w:val="00651E46"/>
    <w:rsid w:val="00652A90"/>
    <w:rsid w:val="00652F8C"/>
    <w:rsid w:val="0065338E"/>
    <w:rsid w:val="006563F5"/>
    <w:rsid w:val="00656862"/>
    <w:rsid w:val="00657D28"/>
    <w:rsid w:val="0066049A"/>
    <w:rsid w:val="00661CBC"/>
    <w:rsid w:val="00662016"/>
    <w:rsid w:val="00662162"/>
    <w:rsid w:val="00662455"/>
    <w:rsid w:val="00663166"/>
    <w:rsid w:val="00663FD5"/>
    <w:rsid w:val="00666E93"/>
    <w:rsid w:val="00667527"/>
    <w:rsid w:val="006707C7"/>
    <w:rsid w:val="00670882"/>
    <w:rsid w:val="00671A58"/>
    <w:rsid w:val="00671DC7"/>
    <w:rsid w:val="006723E3"/>
    <w:rsid w:val="00672E04"/>
    <w:rsid w:val="00674D84"/>
    <w:rsid w:val="00674D99"/>
    <w:rsid w:val="00674DC5"/>
    <w:rsid w:val="00676108"/>
    <w:rsid w:val="006768A5"/>
    <w:rsid w:val="00676EF4"/>
    <w:rsid w:val="00680AFF"/>
    <w:rsid w:val="00681A59"/>
    <w:rsid w:val="00682C14"/>
    <w:rsid w:val="00683066"/>
    <w:rsid w:val="00683279"/>
    <w:rsid w:val="0068376C"/>
    <w:rsid w:val="006837F7"/>
    <w:rsid w:val="00684F0B"/>
    <w:rsid w:val="006861A0"/>
    <w:rsid w:val="00686F53"/>
    <w:rsid w:val="00687111"/>
    <w:rsid w:val="0068743A"/>
    <w:rsid w:val="00687D3D"/>
    <w:rsid w:val="00690999"/>
    <w:rsid w:val="00690EBA"/>
    <w:rsid w:val="00691F73"/>
    <w:rsid w:val="0069218F"/>
    <w:rsid w:val="00692D31"/>
    <w:rsid w:val="00693D54"/>
    <w:rsid w:val="00693F90"/>
    <w:rsid w:val="00695FA4"/>
    <w:rsid w:val="00696281"/>
    <w:rsid w:val="00697064"/>
    <w:rsid w:val="00697342"/>
    <w:rsid w:val="006A0132"/>
    <w:rsid w:val="006A0736"/>
    <w:rsid w:val="006A0CD0"/>
    <w:rsid w:val="006A11E9"/>
    <w:rsid w:val="006A3C1A"/>
    <w:rsid w:val="006A3D57"/>
    <w:rsid w:val="006A5072"/>
    <w:rsid w:val="006A5260"/>
    <w:rsid w:val="006A6387"/>
    <w:rsid w:val="006A6C6D"/>
    <w:rsid w:val="006A6CA4"/>
    <w:rsid w:val="006A70D5"/>
    <w:rsid w:val="006A7A6D"/>
    <w:rsid w:val="006B0FE7"/>
    <w:rsid w:val="006B1B78"/>
    <w:rsid w:val="006B2A3B"/>
    <w:rsid w:val="006B2CA6"/>
    <w:rsid w:val="006B3203"/>
    <w:rsid w:val="006B39D3"/>
    <w:rsid w:val="006B3C35"/>
    <w:rsid w:val="006B4579"/>
    <w:rsid w:val="006B4DBE"/>
    <w:rsid w:val="006B64A9"/>
    <w:rsid w:val="006B69E2"/>
    <w:rsid w:val="006B6A20"/>
    <w:rsid w:val="006B786C"/>
    <w:rsid w:val="006C0E29"/>
    <w:rsid w:val="006C0EE5"/>
    <w:rsid w:val="006C1829"/>
    <w:rsid w:val="006C3B62"/>
    <w:rsid w:val="006C4390"/>
    <w:rsid w:val="006C4542"/>
    <w:rsid w:val="006C4F4D"/>
    <w:rsid w:val="006C69DD"/>
    <w:rsid w:val="006C70B6"/>
    <w:rsid w:val="006C721D"/>
    <w:rsid w:val="006C7549"/>
    <w:rsid w:val="006C7A12"/>
    <w:rsid w:val="006D1AAE"/>
    <w:rsid w:val="006D30F7"/>
    <w:rsid w:val="006D38E3"/>
    <w:rsid w:val="006D3983"/>
    <w:rsid w:val="006D4364"/>
    <w:rsid w:val="006D4821"/>
    <w:rsid w:val="006D591A"/>
    <w:rsid w:val="006D6437"/>
    <w:rsid w:val="006D6B76"/>
    <w:rsid w:val="006D6BB3"/>
    <w:rsid w:val="006D742C"/>
    <w:rsid w:val="006D7D3C"/>
    <w:rsid w:val="006E0441"/>
    <w:rsid w:val="006E130A"/>
    <w:rsid w:val="006E185C"/>
    <w:rsid w:val="006E20C7"/>
    <w:rsid w:val="006E223D"/>
    <w:rsid w:val="006E2AD7"/>
    <w:rsid w:val="006E37A4"/>
    <w:rsid w:val="006E484F"/>
    <w:rsid w:val="006E53D8"/>
    <w:rsid w:val="006E579F"/>
    <w:rsid w:val="006E65EE"/>
    <w:rsid w:val="006E6F97"/>
    <w:rsid w:val="006E7087"/>
    <w:rsid w:val="006E727B"/>
    <w:rsid w:val="006E732D"/>
    <w:rsid w:val="006E7914"/>
    <w:rsid w:val="006E7CB6"/>
    <w:rsid w:val="006F0D2D"/>
    <w:rsid w:val="006F3592"/>
    <w:rsid w:val="006F4B33"/>
    <w:rsid w:val="006F52CF"/>
    <w:rsid w:val="006F5626"/>
    <w:rsid w:val="006F57B8"/>
    <w:rsid w:val="006F5E32"/>
    <w:rsid w:val="006F650B"/>
    <w:rsid w:val="0070115A"/>
    <w:rsid w:val="00701499"/>
    <w:rsid w:val="00701F3A"/>
    <w:rsid w:val="007025CC"/>
    <w:rsid w:val="0070360E"/>
    <w:rsid w:val="00703EBD"/>
    <w:rsid w:val="00704BCC"/>
    <w:rsid w:val="00705098"/>
    <w:rsid w:val="00706D72"/>
    <w:rsid w:val="00707E58"/>
    <w:rsid w:val="0071025F"/>
    <w:rsid w:val="0071271F"/>
    <w:rsid w:val="00713842"/>
    <w:rsid w:val="00713E64"/>
    <w:rsid w:val="007144DB"/>
    <w:rsid w:val="007145F8"/>
    <w:rsid w:val="00714667"/>
    <w:rsid w:val="00714701"/>
    <w:rsid w:val="0071512D"/>
    <w:rsid w:val="00715A90"/>
    <w:rsid w:val="0071626E"/>
    <w:rsid w:val="00717127"/>
    <w:rsid w:val="00723101"/>
    <w:rsid w:val="00724FCC"/>
    <w:rsid w:val="00725196"/>
    <w:rsid w:val="00725583"/>
    <w:rsid w:val="00725BCF"/>
    <w:rsid w:val="00726365"/>
    <w:rsid w:val="007301D6"/>
    <w:rsid w:val="0073074F"/>
    <w:rsid w:val="007307A7"/>
    <w:rsid w:val="00731640"/>
    <w:rsid w:val="00736B02"/>
    <w:rsid w:val="007374C0"/>
    <w:rsid w:val="00740310"/>
    <w:rsid w:val="007413F8"/>
    <w:rsid w:val="00742410"/>
    <w:rsid w:val="00742791"/>
    <w:rsid w:val="0074288B"/>
    <w:rsid w:val="007428FB"/>
    <w:rsid w:val="00743176"/>
    <w:rsid w:val="00745470"/>
    <w:rsid w:val="00745475"/>
    <w:rsid w:val="0074756D"/>
    <w:rsid w:val="00747582"/>
    <w:rsid w:val="0075028B"/>
    <w:rsid w:val="00753BC8"/>
    <w:rsid w:val="007540C7"/>
    <w:rsid w:val="007545A4"/>
    <w:rsid w:val="007546F8"/>
    <w:rsid w:val="007563FD"/>
    <w:rsid w:val="00757EAB"/>
    <w:rsid w:val="0076105B"/>
    <w:rsid w:val="0076250E"/>
    <w:rsid w:val="00762765"/>
    <w:rsid w:val="00762941"/>
    <w:rsid w:val="00763019"/>
    <w:rsid w:val="007633D7"/>
    <w:rsid w:val="00763504"/>
    <w:rsid w:val="00764586"/>
    <w:rsid w:val="00764C87"/>
    <w:rsid w:val="00764EDD"/>
    <w:rsid w:val="007655E5"/>
    <w:rsid w:val="00766E0B"/>
    <w:rsid w:val="00767098"/>
    <w:rsid w:val="007677BD"/>
    <w:rsid w:val="0077172F"/>
    <w:rsid w:val="00771A2E"/>
    <w:rsid w:val="00771ED6"/>
    <w:rsid w:val="00771EDD"/>
    <w:rsid w:val="007729E5"/>
    <w:rsid w:val="007739A5"/>
    <w:rsid w:val="0077489F"/>
    <w:rsid w:val="0077514F"/>
    <w:rsid w:val="00775C0F"/>
    <w:rsid w:val="00776268"/>
    <w:rsid w:val="0077656C"/>
    <w:rsid w:val="0077680B"/>
    <w:rsid w:val="00776999"/>
    <w:rsid w:val="00777765"/>
    <w:rsid w:val="00777FF6"/>
    <w:rsid w:val="007804AE"/>
    <w:rsid w:val="007813FC"/>
    <w:rsid w:val="00782768"/>
    <w:rsid w:val="007828E6"/>
    <w:rsid w:val="00782B74"/>
    <w:rsid w:val="00782DBA"/>
    <w:rsid w:val="00782DE4"/>
    <w:rsid w:val="00784058"/>
    <w:rsid w:val="00785F6A"/>
    <w:rsid w:val="00786C53"/>
    <w:rsid w:val="0078709B"/>
    <w:rsid w:val="00787D90"/>
    <w:rsid w:val="007900D3"/>
    <w:rsid w:val="00790B2D"/>
    <w:rsid w:val="0079149B"/>
    <w:rsid w:val="00791832"/>
    <w:rsid w:val="00791DC1"/>
    <w:rsid w:val="00792147"/>
    <w:rsid w:val="007922E2"/>
    <w:rsid w:val="0079247A"/>
    <w:rsid w:val="0079247B"/>
    <w:rsid w:val="00792971"/>
    <w:rsid w:val="00792E56"/>
    <w:rsid w:val="00794C7A"/>
    <w:rsid w:val="00795554"/>
    <w:rsid w:val="0079562D"/>
    <w:rsid w:val="0079593A"/>
    <w:rsid w:val="00795F5E"/>
    <w:rsid w:val="00796305"/>
    <w:rsid w:val="007968EC"/>
    <w:rsid w:val="00797179"/>
    <w:rsid w:val="007A150F"/>
    <w:rsid w:val="007A1BEC"/>
    <w:rsid w:val="007A2249"/>
    <w:rsid w:val="007A3060"/>
    <w:rsid w:val="007A3643"/>
    <w:rsid w:val="007A444F"/>
    <w:rsid w:val="007A4509"/>
    <w:rsid w:val="007A5556"/>
    <w:rsid w:val="007A6C6F"/>
    <w:rsid w:val="007B007B"/>
    <w:rsid w:val="007B01C9"/>
    <w:rsid w:val="007B11E4"/>
    <w:rsid w:val="007B23FD"/>
    <w:rsid w:val="007B26CA"/>
    <w:rsid w:val="007B3993"/>
    <w:rsid w:val="007B3A7D"/>
    <w:rsid w:val="007B454F"/>
    <w:rsid w:val="007B52E2"/>
    <w:rsid w:val="007B53EF"/>
    <w:rsid w:val="007B61B6"/>
    <w:rsid w:val="007B7BF1"/>
    <w:rsid w:val="007C00A5"/>
    <w:rsid w:val="007C1E4A"/>
    <w:rsid w:val="007C27E8"/>
    <w:rsid w:val="007C286C"/>
    <w:rsid w:val="007C3317"/>
    <w:rsid w:val="007C38FD"/>
    <w:rsid w:val="007C593F"/>
    <w:rsid w:val="007C5B86"/>
    <w:rsid w:val="007C6C99"/>
    <w:rsid w:val="007D01B3"/>
    <w:rsid w:val="007D0465"/>
    <w:rsid w:val="007D0699"/>
    <w:rsid w:val="007D1162"/>
    <w:rsid w:val="007D152D"/>
    <w:rsid w:val="007D1E48"/>
    <w:rsid w:val="007D2061"/>
    <w:rsid w:val="007D33D6"/>
    <w:rsid w:val="007D39D2"/>
    <w:rsid w:val="007D3A43"/>
    <w:rsid w:val="007D46FD"/>
    <w:rsid w:val="007D487A"/>
    <w:rsid w:val="007D4ACD"/>
    <w:rsid w:val="007D5491"/>
    <w:rsid w:val="007D5ABD"/>
    <w:rsid w:val="007D6A15"/>
    <w:rsid w:val="007D6FEA"/>
    <w:rsid w:val="007D7311"/>
    <w:rsid w:val="007E006C"/>
    <w:rsid w:val="007E2340"/>
    <w:rsid w:val="007E23F4"/>
    <w:rsid w:val="007E2AB1"/>
    <w:rsid w:val="007E302F"/>
    <w:rsid w:val="007E42A8"/>
    <w:rsid w:val="007E6046"/>
    <w:rsid w:val="007E7A0E"/>
    <w:rsid w:val="007E7A12"/>
    <w:rsid w:val="007F00B8"/>
    <w:rsid w:val="007F0FBC"/>
    <w:rsid w:val="007F30F9"/>
    <w:rsid w:val="007F4348"/>
    <w:rsid w:val="007F453D"/>
    <w:rsid w:val="007F5BF7"/>
    <w:rsid w:val="007F601B"/>
    <w:rsid w:val="007F70CA"/>
    <w:rsid w:val="007F77A1"/>
    <w:rsid w:val="007F7A5F"/>
    <w:rsid w:val="007F7EA0"/>
    <w:rsid w:val="0080111C"/>
    <w:rsid w:val="008014FC"/>
    <w:rsid w:val="00802A5D"/>
    <w:rsid w:val="00802F7B"/>
    <w:rsid w:val="00803858"/>
    <w:rsid w:val="00803FBD"/>
    <w:rsid w:val="008046AA"/>
    <w:rsid w:val="00806A93"/>
    <w:rsid w:val="00811134"/>
    <w:rsid w:val="0081232C"/>
    <w:rsid w:val="008128BB"/>
    <w:rsid w:val="00812BED"/>
    <w:rsid w:val="00812EEA"/>
    <w:rsid w:val="00816228"/>
    <w:rsid w:val="00817AC9"/>
    <w:rsid w:val="00817E7A"/>
    <w:rsid w:val="00820CD5"/>
    <w:rsid w:val="008214C8"/>
    <w:rsid w:val="00821F1D"/>
    <w:rsid w:val="0082211B"/>
    <w:rsid w:val="00822D56"/>
    <w:rsid w:val="00822F4E"/>
    <w:rsid w:val="008236D0"/>
    <w:rsid w:val="0082377B"/>
    <w:rsid w:val="00825DE1"/>
    <w:rsid w:val="00826443"/>
    <w:rsid w:val="008265B7"/>
    <w:rsid w:val="00826F19"/>
    <w:rsid w:val="0082793B"/>
    <w:rsid w:val="008279BB"/>
    <w:rsid w:val="00830459"/>
    <w:rsid w:val="00831D2E"/>
    <w:rsid w:val="00832D8F"/>
    <w:rsid w:val="008348D0"/>
    <w:rsid w:val="00835C02"/>
    <w:rsid w:val="008361C8"/>
    <w:rsid w:val="008364AB"/>
    <w:rsid w:val="00840462"/>
    <w:rsid w:val="008410F2"/>
    <w:rsid w:val="008412DC"/>
    <w:rsid w:val="00842B35"/>
    <w:rsid w:val="008437BD"/>
    <w:rsid w:val="00844141"/>
    <w:rsid w:val="00844156"/>
    <w:rsid w:val="0084488B"/>
    <w:rsid w:val="0084497D"/>
    <w:rsid w:val="00844AC9"/>
    <w:rsid w:val="00844AF3"/>
    <w:rsid w:val="00846F1B"/>
    <w:rsid w:val="00846F9E"/>
    <w:rsid w:val="008479D3"/>
    <w:rsid w:val="00847EC2"/>
    <w:rsid w:val="0085010F"/>
    <w:rsid w:val="0085154C"/>
    <w:rsid w:val="00852957"/>
    <w:rsid w:val="00853194"/>
    <w:rsid w:val="00853BBF"/>
    <w:rsid w:val="00856BD8"/>
    <w:rsid w:val="00856D12"/>
    <w:rsid w:val="008602F8"/>
    <w:rsid w:val="00862D01"/>
    <w:rsid w:val="00862E50"/>
    <w:rsid w:val="008639A2"/>
    <w:rsid w:val="00863C7F"/>
    <w:rsid w:val="00864F20"/>
    <w:rsid w:val="00865CB2"/>
    <w:rsid w:val="00866510"/>
    <w:rsid w:val="008667A2"/>
    <w:rsid w:val="00867F96"/>
    <w:rsid w:val="008702A1"/>
    <w:rsid w:val="008706A2"/>
    <w:rsid w:val="00870A44"/>
    <w:rsid w:val="00870ED0"/>
    <w:rsid w:val="00871508"/>
    <w:rsid w:val="00871743"/>
    <w:rsid w:val="00872262"/>
    <w:rsid w:val="00872BB9"/>
    <w:rsid w:val="00873580"/>
    <w:rsid w:val="00874425"/>
    <w:rsid w:val="00874F57"/>
    <w:rsid w:val="00877402"/>
    <w:rsid w:val="0088031A"/>
    <w:rsid w:val="00880707"/>
    <w:rsid w:val="00880ABC"/>
    <w:rsid w:val="00881411"/>
    <w:rsid w:val="008820B7"/>
    <w:rsid w:val="00882B69"/>
    <w:rsid w:val="00882CFA"/>
    <w:rsid w:val="00882FA7"/>
    <w:rsid w:val="008832E0"/>
    <w:rsid w:val="00883E44"/>
    <w:rsid w:val="00884ABF"/>
    <w:rsid w:val="00884E65"/>
    <w:rsid w:val="008855E6"/>
    <w:rsid w:val="00886467"/>
    <w:rsid w:val="0088685D"/>
    <w:rsid w:val="00887365"/>
    <w:rsid w:val="00891DAB"/>
    <w:rsid w:val="00892CCF"/>
    <w:rsid w:val="00892E8F"/>
    <w:rsid w:val="00892E90"/>
    <w:rsid w:val="008932AB"/>
    <w:rsid w:val="00896DEA"/>
    <w:rsid w:val="00897275"/>
    <w:rsid w:val="008A0438"/>
    <w:rsid w:val="008A056C"/>
    <w:rsid w:val="008A13EE"/>
    <w:rsid w:val="008A18E3"/>
    <w:rsid w:val="008A247D"/>
    <w:rsid w:val="008A46EC"/>
    <w:rsid w:val="008A4765"/>
    <w:rsid w:val="008A487E"/>
    <w:rsid w:val="008A5793"/>
    <w:rsid w:val="008A7572"/>
    <w:rsid w:val="008A7770"/>
    <w:rsid w:val="008A7CB8"/>
    <w:rsid w:val="008A7F2F"/>
    <w:rsid w:val="008B047E"/>
    <w:rsid w:val="008B11ED"/>
    <w:rsid w:val="008B38A3"/>
    <w:rsid w:val="008B3A42"/>
    <w:rsid w:val="008B5385"/>
    <w:rsid w:val="008B5C70"/>
    <w:rsid w:val="008B6AC1"/>
    <w:rsid w:val="008B75B5"/>
    <w:rsid w:val="008B7B7F"/>
    <w:rsid w:val="008B7EE0"/>
    <w:rsid w:val="008C0475"/>
    <w:rsid w:val="008C085B"/>
    <w:rsid w:val="008C1655"/>
    <w:rsid w:val="008C1674"/>
    <w:rsid w:val="008C2BA7"/>
    <w:rsid w:val="008C3856"/>
    <w:rsid w:val="008C4BEA"/>
    <w:rsid w:val="008C5A84"/>
    <w:rsid w:val="008C5F1E"/>
    <w:rsid w:val="008C6787"/>
    <w:rsid w:val="008C7B51"/>
    <w:rsid w:val="008C7C92"/>
    <w:rsid w:val="008C7F34"/>
    <w:rsid w:val="008D016E"/>
    <w:rsid w:val="008D10DF"/>
    <w:rsid w:val="008D135F"/>
    <w:rsid w:val="008D366D"/>
    <w:rsid w:val="008D3DE4"/>
    <w:rsid w:val="008D473A"/>
    <w:rsid w:val="008E11AB"/>
    <w:rsid w:val="008E1C34"/>
    <w:rsid w:val="008E34FC"/>
    <w:rsid w:val="008E39D5"/>
    <w:rsid w:val="008E3BA0"/>
    <w:rsid w:val="008E3E3B"/>
    <w:rsid w:val="008E3F76"/>
    <w:rsid w:val="008E6A88"/>
    <w:rsid w:val="008E6FBD"/>
    <w:rsid w:val="008F0615"/>
    <w:rsid w:val="008F0AD5"/>
    <w:rsid w:val="008F13A9"/>
    <w:rsid w:val="008F1E3F"/>
    <w:rsid w:val="008F24B1"/>
    <w:rsid w:val="008F28E3"/>
    <w:rsid w:val="008F349A"/>
    <w:rsid w:val="008F370A"/>
    <w:rsid w:val="008F3A77"/>
    <w:rsid w:val="008F46DB"/>
    <w:rsid w:val="008F5CB3"/>
    <w:rsid w:val="0090132C"/>
    <w:rsid w:val="00902206"/>
    <w:rsid w:val="009022A9"/>
    <w:rsid w:val="009026FF"/>
    <w:rsid w:val="00902BF6"/>
    <w:rsid w:val="009038E3"/>
    <w:rsid w:val="00903E3D"/>
    <w:rsid w:val="00904375"/>
    <w:rsid w:val="0090439A"/>
    <w:rsid w:val="0090692B"/>
    <w:rsid w:val="0090704C"/>
    <w:rsid w:val="0091021E"/>
    <w:rsid w:val="0091080F"/>
    <w:rsid w:val="00910BC6"/>
    <w:rsid w:val="00911D4E"/>
    <w:rsid w:val="00913F9D"/>
    <w:rsid w:val="009151AA"/>
    <w:rsid w:val="009151F4"/>
    <w:rsid w:val="00917D4A"/>
    <w:rsid w:val="00920703"/>
    <w:rsid w:val="00920D0C"/>
    <w:rsid w:val="00921DB9"/>
    <w:rsid w:val="009225AC"/>
    <w:rsid w:val="0092307E"/>
    <w:rsid w:val="00924205"/>
    <w:rsid w:val="00924305"/>
    <w:rsid w:val="00924CD2"/>
    <w:rsid w:val="00924F69"/>
    <w:rsid w:val="00925E04"/>
    <w:rsid w:val="009263CE"/>
    <w:rsid w:val="009264DF"/>
    <w:rsid w:val="00926620"/>
    <w:rsid w:val="0092663B"/>
    <w:rsid w:val="00926A96"/>
    <w:rsid w:val="00926CCB"/>
    <w:rsid w:val="00926E9B"/>
    <w:rsid w:val="00927BA7"/>
    <w:rsid w:val="00930A8D"/>
    <w:rsid w:val="00931CC4"/>
    <w:rsid w:val="00932597"/>
    <w:rsid w:val="00932AF9"/>
    <w:rsid w:val="00934537"/>
    <w:rsid w:val="009357A4"/>
    <w:rsid w:val="00936C15"/>
    <w:rsid w:val="00936EDF"/>
    <w:rsid w:val="00937182"/>
    <w:rsid w:val="00937C95"/>
    <w:rsid w:val="00937FFC"/>
    <w:rsid w:val="00940735"/>
    <w:rsid w:val="0094074C"/>
    <w:rsid w:val="0094148C"/>
    <w:rsid w:val="0094297B"/>
    <w:rsid w:val="00942F03"/>
    <w:rsid w:val="0094435B"/>
    <w:rsid w:val="00944BD4"/>
    <w:rsid w:val="009452F1"/>
    <w:rsid w:val="009464C4"/>
    <w:rsid w:val="009468A7"/>
    <w:rsid w:val="00950162"/>
    <w:rsid w:val="00950FA2"/>
    <w:rsid w:val="00951A02"/>
    <w:rsid w:val="00951D22"/>
    <w:rsid w:val="00952DC6"/>
    <w:rsid w:val="00952E82"/>
    <w:rsid w:val="00954C2D"/>
    <w:rsid w:val="00956463"/>
    <w:rsid w:val="00956ABE"/>
    <w:rsid w:val="00957519"/>
    <w:rsid w:val="00957CD6"/>
    <w:rsid w:val="00957D85"/>
    <w:rsid w:val="0096022F"/>
    <w:rsid w:val="00960A09"/>
    <w:rsid w:val="00961E49"/>
    <w:rsid w:val="00963425"/>
    <w:rsid w:val="00966159"/>
    <w:rsid w:val="00966906"/>
    <w:rsid w:val="009671C1"/>
    <w:rsid w:val="00967F44"/>
    <w:rsid w:val="00970776"/>
    <w:rsid w:val="00970CC2"/>
    <w:rsid w:val="0097118B"/>
    <w:rsid w:val="00972391"/>
    <w:rsid w:val="00975DB0"/>
    <w:rsid w:val="0097703C"/>
    <w:rsid w:val="009804A9"/>
    <w:rsid w:val="0098161B"/>
    <w:rsid w:val="00981AB9"/>
    <w:rsid w:val="00981B74"/>
    <w:rsid w:val="00982748"/>
    <w:rsid w:val="009827D4"/>
    <w:rsid w:val="0098286D"/>
    <w:rsid w:val="00982CC2"/>
    <w:rsid w:val="00985E2A"/>
    <w:rsid w:val="00987CDB"/>
    <w:rsid w:val="00987FC0"/>
    <w:rsid w:val="0099188C"/>
    <w:rsid w:val="00992247"/>
    <w:rsid w:val="00993294"/>
    <w:rsid w:val="009933B8"/>
    <w:rsid w:val="00993ACE"/>
    <w:rsid w:val="00994191"/>
    <w:rsid w:val="009941DE"/>
    <w:rsid w:val="00994432"/>
    <w:rsid w:val="00994676"/>
    <w:rsid w:val="009954A5"/>
    <w:rsid w:val="00995B24"/>
    <w:rsid w:val="00995D85"/>
    <w:rsid w:val="00997192"/>
    <w:rsid w:val="009A0B5A"/>
    <w:rsid w:val="009A20F3"/>
    <w:rsid w:val="009A28B0"/>
    <w:rsid w:val="009A28FB"/>
    <w:rsid w:val="009A3FDE"/>
    <w:rsid w:val="009A4B43"/>
    <w:rsid w:val="009A707C"/>
    <w:rsid w:val="009B053D"/>
    <w:rsid w:val="009B09D8"/>
    <w:rsid w:val="009B0DE5"/>
    <w:rsid w:val="009B1FF3"/>
    <w:rsid w:val="009B3E4D"/>
    <w:rsid w:val="009B65FA"/>
    <w:rsid w:val="009B7CCB"/>
    <w:rsid w:val="009B7EEA"/>
    <w:rsid w:val="009C001E"/>
    <w:rsid w:val="009C05A1"/>
    <w:rsid w:val="009C06C7"/>
    <w:rsid w:val="009C1A36"/>
    <w:rsid w:val="009C1C14"/>
    <w:rsid w:val="009C1E93"/>
    <w:rsid w:val="009C236A"/>
    <w:rsid w:val="009C2702"/>
    <w:rsid w:val="009C7358"/>
    <w:rsid w:val="009D057D"/>
    <w:rsid w:val="009D0685"/>
    <w:rsid w:val="009D1A43"/>
    <w:rsid w:val="009D30AA"/>
    <w:rsid w:val="009D4BAA"/>
    <w:rsid w:val="009D50A3"/>
    <w:rsid w:val="009D78C2"/>
    <w:rsid w:val="009D7D82"/>
    <w:rsid w:val="009D7E9E"/>
    <w:rsid w:val="009E1128"/>
    <w:rsid w:val="009E2FC8"/>
    <w:rsid w:val="009E3457"/>
    <w:rsid w:val="009E35C0"/>
    <w:rsid w:val="009E38FB"/>
    <w:rsid w:val="009E4F9E"/>
    <w:rsid w:val="009E4FE6"/>
    <w:rsid w:val="009E554E"/>
    <w:rsid w:val="009E5701"/>
    <w:rsid w:val="009E5956"/>
    <w:rsid w:val="009E5B2D"/>
    <w:rsid w:val="009E5C22"/>
    <w:rsid w:val="009E5F5A"/>
    <w:rsid w:val="009E6E33"/>
    <w:rsid w:val="009F0A5D"/>
    <w:rsid w:val="009F0EF1"/>
    <w:rsid w:val="009F1D6C"/>
    <w:rsid w:val="009F2C09"/>
    <w:rsid w:val="009F2F6B"/>
    <w:rsid w:val="009F4B25"/>
    <w:rsid w:val="009F4F94"/>
    <w:rsid w:val="009F5726"/>
    <w:rsid w:val="009F5AE2"/>
    <w:rsid w:val="009F5E13"/>
    <w:rsid w:val="009F6171"/>
    <w:rsid w:val="009F6B0F"/>
    <w:rsid w:val="009F73AC"/>
    <w:rsid w:val="00A00807"/>
    <w:rsid w:val="00A01FE2"/>
    <w:rsid w:val="00A04154"/>
    <w:rsid w:val="00A062E3"/>
    <w:rsid w:val="00A07F7F"/>
    <w:rsid w:val="00A10013"/>
    <w:rsid w:val="00A12184"/>
    <w:rsid w:val="00A13019"/>
    <w:rsid w:val="00A133AF"/>
    <w:rsid w:val="00A13A3B"/>
    <w:rsid w:val="00A14083"/>
    <w:rsid w:val="00A150D3"/>
    <w:rsid w:val="00A1572E"/>
    <w:rsid w:val="00A16B59"/>
    <w:rsid w:val="00A17354"/>
    <w:rsid w:val="00A17421"/>
    <w:rsid w:val="00A17828"/>
    <w:rsid w:val="00A2025A"/>
    <w:rsid w:val="00A24325"/>
    <w:rsid w:val="00A255F4"/>
    <w:rsid w:val="00A25918"/>
    <w:rsid w:val="00A25F5D"/>
    <w:rsid w:val="00A27A31"/>
    <w:rsid w:val="00A30082"/>
    <w:rsid w:val="00A30222"/>
    <w:rsid w:val="00A30D6A"/>
    <w:rsid w:val="00A31D9A"/>
    <w:rsid w:val="00A32D25"/>
    <w:rsid w:val="00A33578"/>
    <w:rsid w:val="00A33FFD"/>
    <w:rsid w:val="00A34AB9"/>
    <w:rsid w:val="00A35800"/>
    <w:rsid w:val="00A35EC8"/>
    <w:rsid w:val="00A36C66"/>
    <w:rsid w:val="00A375B8"/>
    <w:rsid w:val="00A416C6"/>
    <w:rsid w:val="00A41B48"/>
    <w:rsid w:val="00A428B1"/>
    <w:rsid w:val="00A4391B"/>
    <w:rsid w:val="00A439A3"/>
    <w:rsid w:val="00A43C9A"/>
    <w:rsid w:val="00A4476F"/>
    <w:rsid w:val="00A459D0"/>
    <w:rsid w:val="00A45C3D"/>
    <w:rsid w:val="00A46628"/>
    <w:rsid w:val="00A5001A"/>
    <w:rsid w:val="00A50652"/>
    <w:rsid w:val="00A50E1E"/>
    <w:rsid w:val="00A51395"/>
    <w:rsid w:val="00A516CC"/>
    <w:rsid w:val="00A51AE5"/>
    <w:rsid w:val="00A51DD9"/>
    <w:rsid w:val="00A527AD"/>
    <w:rsid w:val="00A53783"/>
    <w:rsid w:val="00A53871"/>
    <w:rsid w:val="00A539F6"/>
    <w:rsid w:val="00A552A3"/>
    <w:rsid w:val="00A55EC0"/>
    <w:rsid w:val="00A57521"/>
    <w:rsid w:val="00A57C8B"/>
    <w:rsid w:val="00A60806"/>
    <w:rsid w:val="00A627FB"/>
    <w:rsid w:val="00A6290F"/>
    <w:rsid w:val="00A62FEA"/>
    <w:rsid w:val="00A6315D"/>
    <w:rsid w:val="00A63193"/>
    <w:rsid w:val="00A631B5"/>
    <w:rsid w:val="00A64045"/>
    <w:rsid w:val="00A64BF6"/>
    <w:rsid w:val="00A65624"/>
    <w:rsid w:val="00A66D3E"/>
    <w:rsid w:val="00A72D04"/>
    <w:rsid w:val="00A73D21"/>
    <w:rsid w:val="00A75048"/>
    <w:rsid w:val="00A766DE"/>
    <w:rsid w:val="00A80755"/>
    <w:rsid w:val="00A81B64"/>
    <w:rsid w:val="00A81DEB"/>
    <w:rsid w:val="00A8201D"/>
    <w:rsid w:val="00A820A5"/>
    <w:rsid w:val="00A82E4F"/>
    <w:rsid w:val="00A83663"/>
    <w:rsid w:val="00A837A9"/>
    <w:rsid w:val="00A837F3"/>
    <w:rsid w:val="00A839E1"/>
    <w:rsid w:val="00A83A1A"/>
    <w:rsid w:val="00A8448E"/>
    <w:rsid w:val="00A84CAA"/>
    <w:rsid w:val="00A85358"/>
    <w:rsid w:val="00A85D73"/>
    <w:rsid w:val="00A869D9"/>
    <w:rsid w:val="00A86DEF"/>
    <w:rsid w:val="00A87577"/>
    <w:rsid w:val="00A87942"/>
    <w:rsid w:val="00A87DCA"/>
    <w:rsid w:val="00A93C52"/>
    <w:rsid w:val="00A95AB9"/>
    <w:rsid w:val="00A968EF"/>
    <w:rsid w:val="00A96A7D"/>
    <w:rsid w:val="00A96C15"/>
    <w:rsid w:val="00AA139B"/>
    <w:rsid w:val="00AA1D3A"/>
    <w:rsid w:val="00AA31C7"/>
    <w:rsid w:val="00AA3991"/>
    <w:rsid w:val="00AA474A"/>
    <w:rsid w:val="00AA587E"/>
    <w:rsid w:val="00AA5F0C"/>
    <w:rsid w:val="00AB050F"/>
    <w:rsid w:val="00AB0688"/>
    <w:rsid w:val="00AB15E3"/>
    <w:rsid w:val="00AB2975"/>
    <w:rsid w:val="00AB29FA"/>
    <w:rsid w:val="00AB2D6F"/>
    <w:rsid w:val="00AB37BF"/>
    <w:rsid w:val="00AB3846"/>
    <w:rsid w:val="00AB3E6B"/>
    <w:rsid w:val="00AB45CB"/>
    <w:rsid w:val="00AB541A"/>
    <w:rsid w:val="00AB56B2"/>
    <w:rsid w:val="00AB6D68"/>
    <w:rsid w:val="00AB79C2"/>
    <w:rsid w:val="00AC126F"/>
    <w:rsid w:val="00AC46BD"/>
    <w:rsid w:val="00AC5112"/>
    <w:rsid w:val="00AC5F9F"/>
    <w:rsid w:val="00AC7718"/>
    <w:rsid w:val="00AD147F"/>
    <w:rsid w:val="00AD19F0"/>
    <w:rsid w:val="00AD1FA6"/>
    <w:rsid w:val="00AD27E3"/>
    <w:rsid w:val="00AD28E4"/>
    <w:rsid w:val="00AD2EC1"/>
    <w:rsid w:val="00AD3791"/>
    <w:rsid w:val="00AD417E"/>
    <w:rsid w:val="00AD53A3"/>
    <w:rsid w:val="00AD5579"/>
    <w:rsid w:val="00AD5C9D"/>
    <w:rsid w:val="00AD6537"/>
    <w:rsid w:val="00AD69C6"/>
    <w:rsid w:val="00AD70D7"/>
    <w:rsid w:val="00AE0183"/>
    <w:rsid w:val="00AE1117"/>
    <w:rsid w:val="00AE2AB4"/>
    <w:rsid w:val="00AE2AC3"/>
    <w:rsid w:val="00AE2F2A"/>
    <w:rsid w:val="00AE552B"/>
    <w:rsid w:val="00AE67F4"/>
    <w:rsid w:val="00AE6AB9"/>
    <w:rsid w:val="00AE7598"/>
    <w:rsid w:val="00AE7B03"/>
    <w:rsid w:val="00AF0169"/>
    <w:rsid w:val="00AF1DD9"/>
    <w:rsid w:val="00AF369E"/>
    <w:rsid w:val="00AF4B41"/>
    <w:rsid w:val="00AF5093"/>
    <w:rsid w:val="00B00C7F"/>
    <w:rsid w:val="00B0223D"/>
    <w:rsid w:val="00B04EF0"/>
    <w:rsid w:val="00B05EF8"/>
    <w:rsid w:val="00B066EB"/>
    <w:rsid w:val="00B069DC"/>
    <w:rsid w:val="00B10557"/>
    <w:rsid w:val="00B10D73"/>
    <w:rsid w:val="00B11F64"/>
    <w:rsid w:val="00B12720"/>
    <w:rsid w:val="00B130DC"/>
    <w:rsid w:val="00B134F7"/>
    <w:rsid w:val="00B13A7B"/>
    <w:rsid w:val="00B13B26"/>
    <w:rsid w:val="00B14B89"/>
    <w:rsid w:val="00B15EBC"/>
    <w:rsid w:val="00B160AF"/>
    <w:rsid w:val="00B1701F"/>
    <w:rsid w:val="00B17402"/>
    <w:rsid w:val="00B17710"/>
    <w:rsid w:val="00B17823"/>
    <w:rsid w:val="00B20BB2"/>
    <w:rsid w:val="00B21B52"/>
    <w:rsid w:val="00B21F55"/>
    <w:rsid w:val="00B22565"/>
    <w:rsid w:val="00B227FF"/>
    <w:rsid w:val="00B24B9B"/>
    <w:rsid w:val="00B2583D"/>
    <w:rsid w:val="00B25C2E"/>
    <w:rsid w:val="00B26AFB"/>
    <w:rsid w:val="00B27783"/>
    <w:rsid w:val="00B30193"/>
    <w:rsid w:val="00B308D9"/>
    <w:rsid w:val="00B30E41"/>
    <w:rsid w:val="00B30FB4"/>
    <w:rsid w:val="00B335EE"/>
    <w:rsid w:val="00B341E2"/>
    <w:rsid w:val="00B34EED"/>
    <w:rsid w:val="00B352EF"/>
    <w:rsid w:val="00B36438"/>
    <w:rsid w:val="00B368B0"/>
    <w:rsid w:val="00B36ACB"/>
    <w:rsid w:val="00B371E4"/>
    <w:rsid w:val="00B40239"/>
    <w:rsid w:val="00B4201A"/>
    <w:rsid w:val="00B4526F"/>
    <w:rsid w:val="00B464B3"/>
    <w:rsid w:val="00B46603"/>
    <w:rsid w:val="00B47D97"/>
    <w:rsid w:val="00B502D3"/>
    <w:rsid w:val="00B5050F"/>
    <w:rsid w:val="00B50D46"/>
    <w:rsid w:val="00B51843"/>
    <w:rsid w:val="00B51DB4"/>
    <w:rsid w:val="00B51E1B"/>
    <w:rsid w:val="00B5380D"/>
    <w:rsid w:val="00B56283"/>
    <w:rsid w:val="00B56931"/>
    <w:rsid w:val="00B6089D"/>
    <w:rsid w:val="00B60911"/>
    <w:rsid w:val="00B62D3F"/>
    <w:rsid w:val="00B633FA"/>
    <w:rsid w:val="00B637BE"/>
    <w:rsid w:val="00B63E22"/>
    <w:rsid w:val="00B6485F"/>
    <w:rsid w:val="00B648A6"/>
    <w:rsid w:val="00B64D75"/>
    <w:rsid w:val="00B653F4"/>
    <w:rsid w:val="00B664A1"/>
    <w:rsid w:val="00B66940"/>
    <w:rsid w:val="00B67F89"/>
    <w:rsid w:val="00B71226"/>
    <w:rsid w:val="00B720C1"/>
    <w:rsid w:val="00B72379"/>
    <w:rsid w:val="00B739CF"/>
    <w:rsid w:val="00B77373"/>
    <w:rsid w:val="00B81DE0"/>
    <w:rsid w:val="00B82044"/>
    <w:rsid w:val="00B824A6"/>
    <w:rsid w:val="00B8254C"/>
    <w:rsid w:val="00B8295C"/>
    <w:rsid w:val="00B82CB7"/>
    <w:rsid w:val="00B831E4"/>
    <w:rsid w:val="00B8563D"/>
    <w:rsid w:val="00B85A18"/>
    <w:rsid w:val="00B86337"/>
    <w:rsid w:val="00B867F5"/>
    <w:rsid w:val="00B86F14"/>
    <w:rsid w:val="00B876A2"/>
    <w:rsid w:val="00B8784B"/>
    <w:rsid w:val="00B87F8F"/>
    <w:rsid w:val="00B900CA"/>
    <w:rsid w:val="00B917D8"/>
    <w:rsid w:val="00B91FB5"/>
    <w:rsid w:val="00B920F3"/>
    <w:rsid w:val="00B93916"/>
    <w:rsid w:val="00B9467D"/>
    <w:rsid w:val="00B94DF8"/>
    <w:rsid w:val="00B95532"/>
    <w:rsid w:val="00B95A24"/>
    <w:rsid w:val="00B96DFF"/>
    <w:rsid w:val="00BA18E6"/>
    <w:rsid w:val="00BA1951"/>
    <w:rsid w:val="00BA1D91"/>
    <w:rsid w:val="00BA32B7"/>
    <w:rsid w:val="00BA355C"/>
    <w:rsid w:val="00BA4A46"/>
    <w:rsid w:val="00BA59A6"/>
    <w:rsid w:val="00BA5C9E"/>
    <w:rsid w:val="00BA6111"/>
    <w:rsid w:val="00BA70B8"/>
    <w:rsid w:val="00BA78B5"/>
    <w:rsid w:val="00BB1C04"/>
    <w:rsid w:val="00BB259B"/>
    <w:rsid w:val="00BB2645"/>
    <w:rsid w:val="00BB2A74"/>
    <w:rsid w:val="00BB3F7F"/>
    <w:rsid w:val="00BB51D5"/>
    <w:rsid w:val="00BB64CD"/>
    <w:rsid w:val="00BB6DFE"/>
    <w:rsid w:val="00BB6FD9"/>
    <w:rsid w:val="00BB7851"/>
    <w:rsid w:val="00BB7B26"/>
    <w:rsid w:val="00BB7F97"/>
    <w:rsid w:val="00BB7FEC"/>
    <w:rsid w:val="00BC1892"/>
    <w:rsid w:val="00BC1E24"/>
    <w:rsid w:val="00BC219D"/>
    <w:rsid w:val="00BC3570"/>
    <w:rsid w:val="00BC36D7"/>
    <w:rsid w:val="00BC3ABA"/>
    <w:rsid w:val="00BC495C"/>
    <w:rsid w:val="00BC5551"/>
    <w:rsid w:val="00BC5866"/>
    <w:rsid w:val="00BC5D1D"/>
    <w:rsid w:val="00BC7148"/>
    <w:rsid w:val="00BD0F93"/>
    <w:rsid w:val="00BD1C58"/>
    <w:rsid w:val="00BD228D"/>
    <w:rsid w:val="00BD49C9"/>
    <w:rsid w:val="00BD4DC8"/>
    <w:rsid w:val="00BD59BE"/>
    <w:rsid w:val="00BD6C17"/>
    <w:rsid w:val="00BD6DC1"/>
    <w:rsid w:val="00BD7562"/>
    <w:rsid w:val="00BD7DCC"/>
    <w:rsid w:val="00BE00D0"/>
    <w:rsid w:val="00BE0149"/>
    <w:rsid w:val="00BE1103"/>
    <w:rsid w:val="00BE1318"/>
    <w:rsid w:val="00BE16D4"/>
    <w:rsid w:val="00BE1E4E"/>
    <w:rsid w:val="00BE295A"/>
    <w:rsid w:val="00BE47A7"/>
    <w:rsid w:val="00BE4B9F"/>
    <w:rsid w:val="00BE70F7"/>
    <w:rsid w:val="00BE7596"/>
    <w:rsid w:val="00BF0422"/>
    <w:rsid w:val="00BF07F1"/>
    <w:rsid w:val="00BF1181"/>
    <w:rsid w:val="00BF1668"/>
    <w:rsid w:val="00BF2423"/>
    <w:rsid w:val="00BF28D5"/>
    <w:rsid w:val="00BF3572"/>
    <w:rsid w:val="00BF3827"/>
    <w:rsid w:val="00BF3F9F"/>
    <w:rsid w:val="00BF4805"/>
    <w:rsid w:val="00BF56CF"/>
    <w:rsid w:val="00BF7E91"/>
    <w:rsid w:val="00C0141F"/>
    <w:rsid w:val="00C02D93"/>
    <w:rsid w:val="00C036FF"/>
    <w:rsid w:val="00C03C51"/>
    <w:rsid w:val="00C07455"/>
    <w:rsid w:val="00C07BB4"/>
    <w:rsid w:val="00C07F89"/>
    <w:rsid w:val="00C10388"/>
    <w:rsid w:val="00C12CB9"/>
    <w:rsid w:val="00C137B4"/>
    <w:rsid w:val="00C13BC8"/>
    <w:rsid w:val="00C1424B"/>
    <w:rsid w:val="00C146E2"/>
    <w:rsid w:val="00C14AB2"/>
    <w:rsid w:val="00C14ABC"/>
    <w:rsid w:val="00C151FC"/>
    <w:rsid w:val="00C15E2F"/>
    <w:rsid w:val="00C17AB7"/>
    <w:rsid w:val="00C202EA"/>
    <w:rsid w:val="00C21C68"/>
    <w:rsid w:val="00C22576"/>
    <w:rsid w:val="00C2390A"/>
    <w:rsid w:val="00C244D1"/>
    <w:rsid w:val="00C24B59"/>
    <w:rsid w:val="00C26253"/>
    <w:rsid w:val="00C26EAB"/>
    <w:rsid w:val="00C26EBF"/>
    <w:rsid w:val="00C30763"/>
    <w:rsid w:val="00C32233"/>
    <w:rsid w:val="00C32FD6"/>
    <w:rsid w:val="00C358D5"/>
    <w:rsid w:val="00C35A5C"/>
    <w:rsid w:val="00C35CBA"/>
    <w:rsid w:val="00C35DA4"/>
    <w:rsid w:val="00C40BC8"/>
    <w:rsid w:val="00C4193F"/>
    <w:rsid w:val="00C422F4"/>
    <w:rsid w:val="00C43B78"/>
    <w:rsid w:val="00C448BF"/>
    <w:rsid w:val="00C448D8"/>
    <w:rsid w:val="00C45755"/>
    <w:rsid w:val="00C45875"/>
    <w:rsid w:val="00C4657C"/>
    <w:rsid w:val="00C476EA"/>
    <w:rsid w:val="00C478BC"/>
    <w:rsid w:val="00C47B0A"/>
    <w:rsid w:val="00C50317"/>
    <w:rsid w:val="00C51B00"/>
    <w:rsid w:val="00C52807"/>
    <w:rsid w:val="00C5297A"/>
    <w:rsid w:val="00C535C2"/>
    <w:rsid w:val="00C56DD2"/>
    <w:rsid w:val="00C57CA8"/>
    <w:rsid w:val="00C57E23"/>
    <w:rsid w:val="00C60D40"/>
    <w:rsid w:val="00C6166A"/>
    <w:rsid w:val="00C616BC"/>
    <w:rsid w:val="00C61AC5"/>
    <w:rsid w:val="00C62231"/>
    <w:rsid w:val="00C6280B"/>
    <w:rsid w:val="00C62D90"/>
    <w:rsid w:val="00C62D95"/>
    <w:rsid w:val="00C63F33"/>
    <w:rsid w:val="00C648BA"/>
    <w:rsid w:val="00C64EC9"/>
    <w:rsid w:val="00C6524D"/>
    <w:rsid w:val="00C6610D"/>
    <w:rsid w:val="00C70D52"/>
    <w:rsid w:val="00C71939"/>
    <w:rsid w:val="00C72635"/>
    <w:rsid w:val="00C72C08"/>
    <w:rsid w:val="00C72E51"/>
    <w:rsid w:val="00C72F86"/>
    <w:rsid w:val="00C7408F"/>
    <w:rsid w:val="00C74E98"/>
    <w:rsid w:val="00C757C9"/>
    <w:rsid w:val="00C75A31"/>
    <w:rsid w:val="00C80F8A"/>
    <w:rsid w:val="00C8184D"/>
    <w:rsid w:val="00C81B7D"/>
    <w:rsid w:val="00C8232E"/>
    <w:rsid w:val="00C8338D"/>
    <w:rsid w:val="00C8348E"/>
    <w:rsid w:val="00C836F5"/>
    <w:rsid w:val="00C842C7"/>
    <w:rsid w:val="00C85A91"/>
    <w:rsid w:val="00C863FA"/>
    <w:rsid w:val="00C86BB6"/>
    <w:rsid w:val="00C87791"/>
    <w:rsid w:val="00C90B25"/>
    <w:rsid w:val="00C90ECA"/>
    <w:rsid w:val="00C91474"/>
    <w:rsid w:val="00C91A11"/>
    <w:rsid w:val="00C91C10"/>
    <w:rsid w:val="00C927FC"/>
    <w:rsid w:val="00C92B41"/>
    <w:rsid w:val="00C92F47"/>
    <w:rsid w:val="00C93703"/>
    <w:rsid w:val="00C94EC6"/>
    <w:rsid w:val="00C956F4"/>
    <w:rsid w:val="00C95FDD"/>
    <w:rsid w:val="00C96430"/>
    <w:rsid w:val="00C97845"/>
    <w:rsid w:val="00CA12F0"/>
    <w:rsid w:val="00CA1B40"/>
    <w:rsid w:val="00CA2144"/>
    <w:rsid w:val="00CA21EA"/>
    <w:rsid w:val="00CA2339"/>
    <w:rsid w:val="00CA2642"/>
    <w:rsid w:val="00CA30C9"/>
    <w:rsid w:val="00CA3B10"/>
    <w:rsid w:val="00CA3BA9"/>
    <w:rsid w:val="00CA4560"/>
    <w:rsid w:val="00CA6B13"/>
    <w:rsid w:val="00CA703C"/>
    <w:rsid w:val="00CA7839"/>
    <w:rsid w:val="00CB0017"/>
    <w:rsid w:val="00CB05ED"/>
    <w:rsid w:val="00CB2381"/>
    <w:rsid w:val="00CB3DA3"/>
    <w:rsid w:val="00CB638A"/>
    <w:rsid w:val="00CB7D6D"/>
    <w:rsid w:val="00CB7E8A"/>
    <w:rsid w:val="00CC12C4"/>
    <w:rsid w:val="00CC19A7"/>
    <w:rsid w:val="00CC19B1"/>
    <w:rsid w:val="00CC327A"/>
    <w:rsid w:val="00CC43FE"/>
    <w:rsid w:val="00CC48B3"/>
    <w:rsid w:val="00CC4CAC"/>
    <w:rsid w:val="00CC574B"/>
    <w:rsid w:val="00CC6335"/>
    <w:rsid w:val="00CC6BDE"/>
    <w:rsid w:val="00CC6FF1"/>
    <w:rsid w:val="00CD0015"/>
    <w:rsid w:val="00CD118C"/>
    <w:rsid w:val="00CD1F2A"/>
    <w:rsid w:val="00CD24E0"/>
    <w:rsid w:val="00CD2D23"/>
    <w:rsid w:val="00CD3F56"/>
    <w:rsid w:val="00CD46E3"/>
    <w:rsid w:val="00CD48C6"/>
    <w:rsid w:val="00CD55D1"/>
    <w:rsid w:val="00CD566A"/>
    <w:rsid w:val="00CD5D2A"/>
    <w:rsid w:val="00CD6B45"/>
    <w:rsid w:val="00CE11C3"/>
    <w:rsid w:val="00CE1526"/>
    <w:rsid w:val="00CE1FC7"/>
    <w:rsid w:val="00CE7140"/>
    <w:rsid w:val="00CF004E"/>
    <w:rsid w:val="00CF125A"/>
    <w:rsid w:val="00CF224B"/>
    <w:rsid w:val="00CF27BF"/>
    <w:rsid w:val="00CF63D4"/>
    <w:rsid w:val="00CF76FF"/>
    <w:rsid w:val="00D000DE"/>
    <w:rsid w:val="00D00108"/>
    <w:rsid w:val="00D008ED"/>
    <w:rsid w:val="00D01227"/>
    <w:rsid w:val="00D01389"/>
    <w:rsid w:val="00D017E5"/>
    <w:rsid w:val="00D022C7"/>
    <w:rsid w:val="00D02EC1"/>
    <w:rsid w:val="00D03996"/>
    <w:rsid w:val="00D03F21"/>
    <w:rsid w:val="00D043A0"/>
    <w:rsid w:val="00D1014C"/>
    <w:rsid w:val="00D10493"/>
    <w:rsid w:val="00D11BDD"/>
    <w:rsid w:val="00D1222F"/>
    <w:rsid w:val="00D13628"/>
    <w:rsid w:val="00D14A42"/>
    <w:rsid w:val="00D14F5B"/>
    <w:rsid w:val="00D15270"/>
    <w:rsid w:val="00D17327"/>
    <w:rsid w:val="00D17CD2"/>
    <w:rsid w:val="00D23389"/>
    <w:rsid w:val="00D24AFE"/>
    <w:rsid w:val="00D24B15"/>
    <w:rsid w:val="00D258C4"/>
    <w:rsid w:val="00D25B3B"/>
    <w:rsid w:val="00D260BE"/>
    <w:rsid w:val="00D260FC"/>
    <w:rsid w:val="00D265B6"/>
    <w:rsid w:val="00D26936"/>
    <w:rsid w:val="00D26BF5"/>
    <w:rsid w:val="00D27CCF"/>
    <w:rsid w:val="00D31F23"/>
    <w:rsid w:val="00D32717"/>
    <w:rsid w:val="00D32FA2"/>
    <w:rsid w:val="00D33B6C"/>
    <w:rsid w:val="00D349FC"/>
    <w:rsid w:val="00D35AA3"/>
    <w:rsid w:val="00D4013E"/>
    <w:rsid w:val="00D43377"/>
    <w:rsid w:val="00D43EB0"/>
    <w:rsid w:val="00D45D02"/>
    <w:rsid w:val="00D4623A"/>
    <w:rsid w:val="00D467FF"/>
    <w:rsid w:val="00D46A8C"/>
    <w:rsid w:val="00D46E46"/>
    <w:rsid w:val="00D479AB"/>
    <w:rsid w:val="00D47D8F"/>
    <w:rsid w:val="00D51BB0"/>
    <w:rsid w:val="00D5255F"/>
    <w:rsid w:val="00D53738"/>
    <w:rsid w:val="00D54485"/>
    <w:rsid w:val="00D56068"/>
    <w:rsid w:val="00D57424"/>
    <w:rsid w:val="00D57ACB"/>
    <w:rsid w:val="00D6081F"/>
    <w:rsid w:val="00D616BA"/>
    <w:rsid w:val="00D61E9F"/>
    <w:rsid w:val="00D6222C"/>
    <w:rsid w:val="00D62F09"/>
    <w:rsid w:val="00D64579"/>
    <w:rsid w:val="00D64D3E"/>
    <w:rsid w:val="00D64E94"/>
    <w:rsid w:val="00D652EA"/>
    <w:rsid w:val="00D65503"/>
    <w:rsid w:val="00D7007D"/>
    <w:rsid w:val="00D70F7F"/>
    <w:rsid w:val="00D72BC1"/>
    <w:rsid w:val="00D731EB"/>
    <w:rsid w:val="00D73E61"/>
    <w:rsid w:val="00D73FC3"/>
    <w:rsid w:val="00D74E30"/>
    <w:rsid w:val="00D7591C"/>
    <w:rsid w:val="00D75D3E"/>
    <w:rsid w:val="00D761AF"/>
    <w:rsid w:val="00D76974"/>
    <w:rsid w:val="00D76DA7"/>
    <w:rsid w:val="00D76FB6"/>
    <w:rsid w:val="00D81D07"/>
    <w:rsid w:val="00D81F39"/>
    <w:rsid w:val="00D82226"/>
    <w:rsid w:val="00D82BD2"/>
    <w:rsid w:val="00D83111"/>
    <w:rsid w:val="00D84F8A"/>
    <w:rsid w:val="00D91173"/>
    <w:rsid w:val="00D91678"/>
    <w:rsid w:val="00D93AD9"/>
    <w:rsid w:val="00D93F5B"/>
    <w:rsid w:val="00D942DB"/>
    <w:rsid w:val="00D944AD"/>
    <w:rsid w:val="00D95859"/>
    <w:rsid w:val="00D969A1"/>
    <w:rsid w:val="00D97B80"/>
    <w:rsid w:val="00DA017C"/>
    <w:rsid w:val="00DA0738"/>
    <w:rsid w:val="00DA0AE6"/>
    <w:rsid w:val="00DA24A9"/>
    <w:rsid w:val="00DA26DE"/>
    <w:rsid w:val="00DA2C77"/>
    <w:rsid w:val="00DA2EF5"/>
    <w:rsid w:val="00DA41D3"/>
    <w:rsid w:val="00DA5383"/>
    <w:rsid w:val="00DA54BE"/>
    <w:rsid w:val="00DA5C32"/>
    <w:rsid w:val="00DA61B6"/>
    <w:rsid w:val="00DA61BC"/>
    <w:rsid w:val="00DA6969"/>
    <w:rsid w:val="00DA6F09"/>
    <w:rsid w:val="00DB00B6"/>
    <w:rsid w:val="00DB1CDF"/>
    <w:rsid w:val="00DB279E"/>
    <w:rsid w:val="00DB42EF"/>
    <w:rsid w:val="00DB4325"/>
    <w:rsid w:val="00DB5643"/>
    <w:rsid w:val="00DB6980"/>
    <w:rsid w:val="00DB6C76"/>
    <w:rsid w:val="00DC07BA"/>
    <w:rsid w:val="00DC17B3"/>
    <w:rsid w:val="00DC2530"/>
    <w:rsid w:val="00DC37AB"/>
    <w:rsid w:val="00DC393C"/>
    <w:rsid w:val="00DC6449"/>
    <w:rsid w:val="00DC658E"/>
    <w:rsid w:val="00DC7C16"/>
    <w:rsid w:val="00DD240D"/>
    <w:rsid w:val="00DD24B8"/>
    <w:rsid w:val="00DD2DBD"/>
    <w:rsid w:val="00DD2E0B"/>
    <w:rsid w:val="00DD2E5B"/>
    <w:rsid w:val="00DD5390"/>
    <w:rsid w:val="00DD5FBF"/>
    <w:rsid w:val="00DD6D19"/>
    <w:rsid w:val="00DD7353"/>
    <w:rsid w:val="00DD7D91"/>
    <w:rsid w:val="00DE0D7E"/>
    <w:rsid w:val="00DE0FBD"/>
    <w:rsid w:val="00DE1CBA"/>
    <w:rsid w:val="00DE294C"/>
    <w:rsid w:val="00DE2E57"/>
    <w:rsid w:val="00DE549E"/>
    <w:rsid w:val="00DE5864"/>
    <w:rsid w:val="00DE65E8"/>
    <w:rsid w:val="00DE68D0"/>
    <w:rsid w:val="00DE7078"/>
    <w:rsid w:val="00DE7622"/>
    <w:rsid w:val="00DF0281"/>
    <w:rsid w:val="00DF058D"/>
    <w:rsid w:val="00DF0DBB"/>
    <w:rsid w:val="00DF10E4"/>
    <w:rsid w:val="00DF168E"/>
    <w:rsid w:val="00DF2358"/>
    <w:rsid w:val="00DF273A"/>
    <w:rsid w:val="00DF3F08"/>
    <w:rsid w:val="00DF5963"/>
    <w:rsid w:val="00DF6747"/>
    <w:rsid w:val="00DF6BFF"/>
    <w:rsid w:val="00DF7C99"/>
    <w:rsid w:val="00E000C9"/>
    <w:rsid w:val="00E002C5"/>
    <w:rsid w:val="00E00571"/>
    <w:rsid w:val="00E02C3F"/>
    <w:rsid w:val="00E02DA0"/>
    <w:rsid w:val="00E0311C"/>
    <w:rsid w:val="00E03ED7"/>
    <w:rsid w:val="00E0405B"/>
    <w:rsid w:val="00E052F9"/>
    <w:rsid w:val="00E06577"/>
    <w:rsid w:val="00E06634"/>
    <w:rsid w:val="00E06C7A"/>
    <w:rsid w:val="00E132E9"/>
    <w:rsid w:val="00E16046"/>
    <w:rsid w:val="00E16765"/>
    <w:rsid w:val="00E16D60"/>
    <w:rsid w:val="00E17B9B"/>
    <w:rsid w:val="00E20618"/>
    <w:rsid w:val="00E21137"/>
    <w:rsid w:val="00E2115D"/>
    <w:rsid w:val="00E215EE"/>
    <w:rsid w:val="00E21795"/>
    <w:rsid w:val="00E221CA"/>
    <w:rsid w:val="00E22675"/>
    <w:rsid w:val="00E22A2C"/>
    <w:rsid w:val="00E22E66"/>
    <w:rsid w:val="00E231BD"/>
    <w:rsid w:val="00E235C4"/>
    <w:rsid w:val="00E25135"/>
    <w:rsid w:val="00E26914"/>
    <w:rsid w:val="00E278A3"/>
    <w:rsid w:val="00E2790B"/>
    <w:rsid w:val="00E317DE"/>
    <w:rsid w:val="00E339F7"/>
    <w:rsid w:val="00E33D02"/>
    <w:rsid w:val="00E3406D"/>
    <w:rsid w:val="00E34EBC"/>
    <w:rsid w:val="00E35793"/>
    <w:rsid w:val="00E3723E"/>
    <w:rsid w:val="00E37873"/>
    <w:rsid w:val="00E37C79"/>
    <w:rsid w:val="00E40905"/>
    <w:rsid w:val="00E43277"/>
    <w:rsid w:val="00E43894"/>
    <w:rsid w:val="00E45692"/>
    <w:rsid w:val="00E460DB"/>
    <w:rsid w:val="00E46404"/>
    <w:rsid w:val="00E46912"/>
    <w:rsid w:val="00E46DEE"/>
    <w:rsid w:val="00E47C76"/>
    <w:rsid w:val="00E507ED"/>
    <w:rsid w:val="00E51CCC"/>
    <w:rsid w:val="00E530B4"/>
    <w:rsid w:val="00E532EF"/>
    <w:rsid w:val="00E53395"/>
    <w:rsid w:val="00E53DCF"/>
    <w:rsid w:val="00E57980"/>
    <w:rsid w:val="00E57EA2"/>
    <w:rsid w:val="00E60427"/>
    <w:rsid w:val="00E60699"/>
    <w:rsid w:val="00E60C2D"/>
    <w:rsid w:val="00E62037"/>
    <w:rsid w:val="00E627DA"/>
    <w:rsid w:val="00E630A8"/>
    <w:rsid w:val="00E64E54"/>
    <w:rsid w:val="00E65BAE"/>
    <w:rsid w:val="00E65E4D"/>
    <w:rsid w:val="00E662DC"/>
    <w:rsid w:val="00E6676E"/>
    <w:rsid w:val="00E66B1A"/>
    <w:rsid w:val="00E671D5"/>
    <w:rsid w:val="00E724B0"/>
    <w:rsid w:val="00E7268A"/>
    <w:rsid w:val="00E75538"/>
    <w:rsid w:val="00E769A5"/>
    <w:rsid w:val="00E76F13"/>
    <w:rsid w:val="00E77668"/>
    <w:rsid w:val="00E80B4E"/>
    <w:rsid w:val="00E81703"/>
    <w:rsid w:val="00E82003"/>
    <w:rsid w:val="00E8230D"/>
    <w:rsid w:val="00E82DB8"/>
    <w:rsid w:val="00E83362"/>
    <w:rsid w:val="00E83799"/>
    <w:rsid w:val="00E84CE2"/>
    <w:rsid w:val="00E85756"/>
    <w:rsid w:val="00E861F2"/>
    <w:rsid w:val="00E86E66"/>
    <w:rsid w:val="00E87601"/>
    <w:rsid w:val="00E87AAA"/>
    <w:rsid w:val="00E87D64"/>
    <w:rsid w:val="00E90CE3"/>
    <w:rsid w:val="00E9476E"/>
    <w:rsid w:val="00E95DD3"/>
    <w:rsid w:val="00E969F7"/>
    <w:rsid w:val="00E96B0C"/>
    <w:rsid w:val="00E96D30"/>
    <w:rsid w:val="00E96E95"/>
    <w:rsid w:val="00E97159"/>
    <w:rsid w:val="00E97593"/>
    <w:rsid w:val="00EA0ECA"/>
    <w:rsid w:val="00EA18E7"/>
    <w:rsid w:val="00EA1D13"/>
    <w:rsid w:val="00EA1EB6"/>
    <w:rsid w:val="00EA226C"/>
    <w:rsid w:val="00EA3E62"/>
    <w:rsid w:val="00EA4153"/>
    <w:rsid w:val="00EA45C8"/>
    <w:rsid w:val="00EA4DED"/>
    <w:rsid w:val="00EA4ED4"/>
    <w:rsid w:val="00EA5010"/>
    <w:rsid w:val="00EA5975"/>
    <w:rsid w:val="00EA71A0"/>
    <w:rsid w:val="00EA73C9"/>
    <w:rsid w:val="00EB0CAF"/>
    <w:rsid w:val="00EB0D6D"/>
    <w:rsid w:val="00EB11A2"/>
    <w:rsid w:val="00EB24E1"/>
    <w:rsid w:val="00EB269F"/>
    <w:rsid w:val="00EB547A"/>
    <w:rsid w:val="00EB7AF1"/>
    <w:rsid w:val="00EC135B"/>
    <w:rsid w:val="00EC394C"/>
    <w:rsid w:val="00EC4044"/>
    <w:rsid w:val="00EC42F7"/>
    <w:rsid w:val="00EC5114"/>
    <w:rsid w:val="00EC5552"/>
    <w:rsid w:val="00EC59D2"/>
    <w:rsid w:val="00EC5ADA"/>
    <w:rsid w:val="00ED0229"/>
    <w:rsid w:val="00ED31FD"/>
    <w:rsid w:val="00ED36E5"/>
    <w:rsid w:val="00ED3A4A"/>
    <w:rsid w:val="00ED51AB"/>
    <w:rsid w:val="00ED55B0"/>
    <w:rsid w:val="00ED56ED"/>
    <w:rsid w:val="00ED62C6"/>
    <w:rsid w:val="00ED6658"/>
    <w:rsid w:val="00ED6A47"/>
    <w:rsid w:val="00ED6B36"/>
    <w:rsid w:val="00ED7A5A"/>
    <w:rsid w:val="00EE03F6"/>
    <w:rsid w:val="00EE0FA4"/>
    <w:rsid w:val="00EE1A9E"/>
    <w:rsid w:val="00EE257E"/>
    <w:rsid w:val="00EE35F3"/>
    <w:rsid w:val="00EE3983"/>
    <w:rsid w:val="00EE5E8E"/>
    <w:rsid w:val="00EE6539"/>
    <w:rsid w:val="00EE6FFA"/>
    <w:rsid w:val="00EF0266"/>
    <w:rsid w:val="00EF1115"/>
    <w:rsid w:val="00EF126C"/>
    <w:rsid w:val="00EF1320"/>
    <w:rsid w:val="00EF150E"/>
    <w:rsid w:val="00EF291C"/>
    <w:rsid w:val="00EF35BE"/>
    <w:rsid w:val="00EF413D"/>
    <w:rsid w:val="00EF4BC4"/>
    <w:rsid w:val="00EF4D64"/>
    <w:rsid w:val="00EF54F5"/>
    <w:rsid w:val="00F01093"/>
    <w:rsid w:val="00F01F71"/>
    <w:rsid w:val="00F033EF"/>
    <w:rsid w:val="00F03560"/>
    <w:rsid w:val="00F03893"/>
    <w:rsid w:val="00F03A5E"/>
    <w:rsid w:val="00F042A0"/>
    <w:rsid w:val="00F049AE"/>
    <w:rsid w:val="00F06ED6"/>
    <w:rsid w:val="00F1200C"/>
    <w:rsid w:val="00F126FD"/>
    <w:rsid w:val="00F13056"/>
    <w:rsid w:val="00F1317F"/>
    <w:rsid w:val="00F15C10"/>
    <w:rsid w:val="00F16574"/>
    <w:rsid w:val="00F171A0"/>
    <w:rsid w:val="00F20712"/>
    <w:rsid w:val="00F208C6"/>
    <w:rsid w:val="00F20B54"/>
    <w:rsid w:val="00F246F8"/>
    <w:rsid w:val="00F247B7"/>
    <w:rsid w:val="00F25462"/>
    <w:rsid w:val="00F26A63"/>
    <w:rsid w:val="00F26A8A"/>
    <w:rsid w:val="00F27295"/>
    <w:rsid w:val="00F31901"/>
    <w:rsid w:val="00F31A11"/>
    <w:rsid w:val="00F31E55"/>
    <w:rsid w:val="00F32710"/>
    <w:rsid w:val="00F334A9"/>
    <w:rsid w:val="00F338E1"/>
    <w:rsid w:val="00F3501C"/>
    <w:rsid w:val="00F35F50"/>
    <w:rsid w:val="00F37451"/>
    <w:rsid w:val="00F374C2"/>
    <w:rsid w:val="00F37C4B"/>
    <w:rsid w:val="00F37E49"/>
    <w:rsid w:val="00F404F6"/>
    <w:rsid w:val="00F41049"/>
    <w:rsid w:val="00F42A5E"/>
    <w:rsid w:val="00F42CFC"/>
    <w:rsid w:val="00F458AE"/>
    <w:rsid w:val="00F45C73"/>
    <w:rsid w:val="00F45E5E"/>
    <w:rsid w:val="00F468FF"/>
    <w:rsid w:val="00F46C03"/>
    <w:rsid w:val="00F47096"/>
    <w:rsid w:val="00F50069"/>
    <w:rsid w:val="00F50D7E"/>
    <w:rsid w:val="00F51EA7"/>
    <w:rsid w:val="00F51EAB"/>
    <w:rsid w:val="00F55C25"/>
    <w:rsid w:val="00F55C68"/>
    <w:rsid w:val="00F56ECD"/>
    <w:rsid w:val="00F57F2C"/>
    <w:rsid w:val="00F602A2"/>
    <w:rsid w:val="00F60617"/>
    <w:rsid w:val="00F60EE3"/>
    <w:rsid w:val="00F61052"/>
    <w:rsid w:val="00F61CD5"/>
    <w:rsid w:val="00F61D6C"/>
    <w:rsid w:val="00F6254E"/>
    <w:rsid w:val="00F6366F"/>
    <w:rsid w:val="00F636CF"/>
    <w:rsid w:val="00F638BE"/>
    <w:rsid w:val="00F63A6E"/>
    <w:rsid w:val="00F63E91"/>
    <w:rsid w:val="00F650C4"/>
    <w:rsid w:val="00F65AB3"/>
    <w:rsid w:val="00F65EA9"/>
    <w:rsid w:val="00F668D4"/>
    <w:rsid w:val="00F67821"/>
    <w:rsid w:val="00F67BF7"/>
    <w:rsid w:val="00F67E03"/>
    <w:rsid w:val="00F70891"/>
    <w:rsid w:val="00F726CC"/>
    <w:rsid w:val="00F728CE"/>
    <w:rsid w:val="00F72C17"/>
    <w:rsid w:val="00F74BC2"/>
    <w:rsid w:val="00F756DF"/>
    <w:rsid w:val="00F763E0"/>
    <w:rsid w:val="00F76B26"/>
    <w:rsid w:val="00F773CF"/>
    <w:rsid w:val="00F77565"/>
    <w:rsid w:val="00F777BF"/>
    <w:rsid w:val="00F80CA7"/>
    <w:rsid w:val="00F8113C"/>
    <w:rsid w:val="00F81302"/>
    <w:rsid w:val="00F82292"/>
    <w:rsid w:val="00F82982"/>
    <w:rsid w:val="00F82987"/>
    <w:rsid w:val="00F82A40"/>
    <w:rsid w:val="00F83164"/>
    <w:rsid w:val="00F83C23"/>
    <w:rsid w:val="00F83E18"/>
    <w:rsid w:val="00F85A00"/>
    <w:rsid w:val="00F862D1"/>
    <w:rsid w:val="00F86FB8"/>
    <w:rsid w:val="00F876F9"/>
    <w:rsid w:val="00F9050D"/>
    <w:rsid w:val="00F9058C"/>
    <w:rsid w:val="00F90D84"/>
    <w:rsid w:val="00F91945"/>
    <w:rsid w:val="00F927D5"/>
    <w:rsid w:val="00F927E1"/>
    <w:rsid w:val="00F92DF3"/>
    <w:rsid w:val="00F93D8E"/>
    <w:rsid w:val="00F94566"/>
    <w:rsid w:val="00F94B09"/>
    <w:rsid w:val="00F94F5A"/>
    <w:rsid w:val="00F94FD0"/>
    <w:rsid w:val="00F95FCC"/>
    <w:rsid w:val="00F96EA8"/>
    <w:rsid w:val="00FA0E76"/>
    <w:rsid w:val="00FA12FA"/>
    <w:rsid w:val="00FA1398"/>
    <w:rsid w:val="00FA1A11"/>
    <w:rsid w:val="00FA2D3A"/>
    <w:rsid w:val="00FA2D81"/>
    <w:rsid w:val="00FA3F7B"/>
    <w:rsid w:val="00FA51B5"/>
    <w:rsid w:val="00FA6F61"/>
    <w:rsid w:val="00FA745C"/>
    <w:rsid w:val="00FB0C8B"/>
    <w:rsid w:val="00FB1B73"/>
    <w:rsid w:val="00FB26A0"/>
    <w:rsid w:val="00FB2CDC"/>
    <w:rsid w:val="00FB48D7"/>
    <w:rsid w:val="00FB6395"/>
    <w:rsid w:val="00FB6560"/>
    <w:rsid w:val="00FB665D"/>
    <w:rsid w:val="00FB67BB"/>
    <w:rsid w:val="00FB6812"/>
    <w:rsid w:val="00FB6D4A"/>
    <w:rsid w:val="00FB79E2"/>
    <w:rsid w:val="00FB7BF2"/>
    <w:rsid w:val="00FC06D9"/>
    <w:rsid w:val="00FC11F5"/>
    <w:rsid w:val="00FC14EB"/>
    <w:rsid w:val="00FC2724"/>
    <w:rsid w:val="00FC2C08"/>
    <w:rsid w:val="00FC3901"/>
    <w:rsid w:val="00FC440C"/>
    <w:rsid w:val="00FC59BD"/>
    <w:rsid w:val="00FC71AA"/>
    <w:rsid w:val="00FD022C"/>
    <w:rsid w:val="00FD1FDA"/>
    <w:rsid w:val="00FD30F1"/>
    <w:rsid w:val="00FD3211"/>
    <w:rsid w:val="00FD3498"/>
    <w:rsid w:val="00FD3AAE"/>
    <w:rsid w:val="00FD4594"/>
    <w:rsid w:val="00FD4B56"/>
    <w:rsid w:val="00FD51BA"/>
    <w:rsid w:val="00FD5550"/>
    <w:rsid w:val="00FD5561"/>
    <w:rsid w:val="00FD5F51"/>
    <w:rsid w:val="00FD7C37"/>
    <w:rsid w:val="00FD7D84"/>
    <w:rsid w:val="00FD7F25"/>
    <w:rsid w:val="00FE2DEC"/>
    <w:rsid w:val="00FE52C3"/>
    <w:rsid w:val="00FE532F"/>
    <w:rsid w:val="00FE53FC"/>
    <w:rsid w:val="00FE620F"/>
    <w:rsid w:val="00FF08C5"/>
    <w:rsid w:val="00FF0AF1"/>
    <w:rsid w:val="00FF0DAA"/>
    <w:rsid w:val="00FF1A85"/>
    <w:rsid w:val="00FF1BDC"/>
    <w:rsid w:val="00FF3075"/>
    <w:rsid w:val="00FF39CA"/>
    <w:rsid w:val="00FF4CAE"/>
    <w:rsid w:val="00FF52A9"/>
    <w:rsid w:val="00FF64C4"/>
    <w:rsid w:val="00FF6671"/>
    <w:rsid w:val="00FF6936"/>
    <w:rsid w:val="00FF6B01"/>
    <w:rsid w:val="00FF7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F2B99"/>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link w:val="Order2Char"/>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ListParagraph">
    <w:name w:val="List Paragraph"/>
    <w:basedOn w:val="Normal"/>
    <w:uiPriority w:val="34"/>
    <w:rsid w:val="0057582C"/>
    <w:pPr>
      <w:ind w:left="720"/>
      <w:contextualSpacing/>
    </w:pPr>
  </w:style>
  <w:style w:type="character" w:customStyle="1" w:styleId="Order2Char">
    <w:name w:val="Order 2 Char"/>
    <w:basedOn w:val="DefaultParagraphFont"/>
    <w:link w:val="Order2"/>
    <w:locked/>
    <w:rsid w:val="00577B12"/>
    <w:rPr>
      <w:sz w:val="26"/>
      <w:szCs w:val="26"/>
      <w:lang w:eastAsia="en-US"/>
    </w:rPr>
  </w:style>
  <w:style w:type="paragraph" w:customStyle="1" w:styleId="Default">
    <w:name w:val="Default"/>
    <w:rsid w:val="004B3DB2"/>
    <w:pPr>
      <w:autoSpaceDE w:val="0"/>
      <w:autoSpaceDN w:val="0"/>
      <w:adjustRightInd w:val="0"/>
    </w:pPr>
    <w:rPr>
      <w:color w:val="000000"/>
      <w:sz w:val="24"/>
      <w:szCs w:val="24"/>
    </w:rPr>
  </w:style>
  <w:style w:type="character" w:styleId="Hyperlink">
    <w:name w:val="Hyperlink"/>
    <w:basedOn w:val="DefaultParagraphFont"/>
    <w:uiPriority w:val="99"/>
    <w:unhideWhenUsed/>
    <w:rsid w:val="00D1222F"/>
    <w:rPr>
      <w:color w:val="0563C1" w:themeColor="hyperlink"/>
      <w:u w:val="single"/>
    </w:rPr>
  </w:style>
  <w:style w:type="character" w:styleId="UnresolvedMention">
    <w:name w:val="Unresolved Mention"/>
    <w:basedOn w:val="DefaultParagraphFont"/>
    <w:uiPriority w:val="99"/>
    <w:semiHidden/>
    <w:unhideWhenUsed/>
    <w:rsid w:val="00D12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4" ma:contentTypeDescription="Create a new document." ma:contentTypeScope="" ma:versionID="18d98f72e997d9e6197ac9af78fc8794">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A94E7C75-96B2-43CD-8AF2-86E40D3953AD}">
  <ds:schemaRefs>
    <ds:schemaRef ds:uri="http://schemas.openxmlformats.org/officeDocument/2006/bibliography"/>
  </ds:schemaRefs>
</ds:datastoreItem>
</file>

<file path=customXml/itemProps2.xml><?xml version="1.0" encoding="utf-8"?>
<ds:datastoreItem xmlns:ds="http://schemas.openxmlformats.org/officeDocument/2006/customXml" ds:itemID="{84ED4E70-B121-4610-B3B3-B137B927AEB3}"/>
</file>

<file path=customXml/itemProps3.xml><?xml version="1.0" encoding="utf-8"?>
<ds:datastoreItem xmlns:ds="http://schemas.openxmlformats.org/officeDocument/2006/customXml" ds:itemID="{42B928C0-259D-457B-B846-6CC8E1A289C0}"/>
</file>

<file path=customXml/itemProps4.xml><?xml version="1.0" encoding="utf-8"?>
<ds:datastoreItem xmlns:ds="http://schemas.openxmlformats.org/officeDocument/2006/customXml" ds:itemID="{5056C43E-6110-4C94-BCBE-C982F19C8021}"/>
</file>

<file path=docProps/app.xml><?xml version="1.0" encoding="utf-8"?>
<Properties xmlns="http://schemas.openxmlformats.org/officeDocument/2006/extended-properties" xmlns:vt="http://schemas.openxmlformats.org/officeDocument/2006/docPropsVTypes">
  <Template>Normal.dotm</Template>
  <TotalTime>822</TotalTime>
  <Pages>32</Pages>
  <Words>10176</Words>
  <Characters>58009</Characters>
  <Application>Microsoft Office Word</Application>
  <DocSecurity>8</DocSecurity>
  <Lines>483</Lines>
  <Paragraphs>136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68049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Mary-Anne Taranto (CSV)</cp:lastModifiedBy>
  <cp:revision>484</cp:revision>
  <cp:lastPrinted>2021-08-19T23:00:00Z</cp:lastPrinted>
  <dcterms:created xsi:type="dcterms:W3CDTF">2021-08-18T23:17:00Z</dcterms:created>
  <dcterms:modified xsi:type="dcterms:W3CDTF">2021-08-20T00:35:00Z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ies>
</file>