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2B3" w:rsidRDefault="00EC085C">
      <w:pPr>
        <w:pStyle w:val="TitlePage1"/>
      </w:pPr>
      <w:bookmarkStart w:id="0" w:name="_GoBack"/>
      <w:bookmarkEnd w:id="0"/>
      <w:r>
        <w:rPr>
          <w:noProof/>
          <w:lang w:eastAsia="en-AU"/>
        </w:rPr>
        <w:drawing>
          <wp:anchor distT="0" distB="0" distL="114300" distR="114300" simplePos="0" relativeHeight="251658240" behindDoc="1" locked="0" layoutInCell="1" allowOverlap="1" wp14:anchorId="254D3D81" wp14:editId="3AC7ABD9">
            <wp:simplePos x="0" y="0"/>
            <wp:positionH relativeFrom="column">
              <wp:posOffset>5183505</wp:posOffset>
            </wp:positionH>
            <wp:positionV relativeFrom="paragraph">
              <wp:posOffset>8459470</wp:posOffset>
            </wp:positionV>
            <wp:extent cx="1080000" cy="1080000"/>
            <wp:effectExtent l="0" t="0" r="6350" b="6350"/>
            <wp:wrapNone/>
            <wp:docPr id="4" name="VCAT Seal1"/>
            <wp:cNvGraphicFramePr/>
            <a:graphic xmlns:a="http://schemas.openxmlformats.org/drawingml/2006/main">
              <a:graphicData uri="http://schemas.openxmlformats.org/drawingml/2006/picture">
                <pic:pic xmlns:pic="http://schemas.openxmlformats.org/drawingml/2006/picture">
                  <pic:nvPicPr>
                    <pic:cNvPr id="4" name="VCAT Seal1"/>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1318B">
        <w:t xml:space="preserve">  VICTORIAN CIVIL AND ADMINISTRATIVE TRIBUNAL</w:t>
      </w:r>
      <w:bookmarkStart w:id="1" w:name="Division"/>
      <w:bookmarkEnd w:id="1"/>
    </w:p>
    <w:tbl>
      <w:tblPr>
        <w:tblW w:w="5000" w:type="pct"/>
        <w:tblLayout w:type="fixed"/>
        <w:tblLook w:val="0000" w:firstRow="0" w:lastRow="0" w:firstColumn="0" w:lastColumn="0" w:noHBand="0" w:noVBand="0"/>
      </w:tblPr>
      <w:tblGrid>
        <w:gridCol w:w="4678"/>
        <w:gridCol w:w="3827"/>
      </w:tblGrid>
      <w:tr w:rsidR="006B62B3">
        <w:trPr>
          <w:cantSplit/>
        </w:trPr>
        <w:tc>
          <w:tcPr>
            <w:tcW w:w="2750" w:type="pct"/>
          </w:tcPr>
          <w:p w:rsidR="006B62B3" w:rsidRDefault="0071318B">
            <w:pPr>
              <w:pStyle w:val="TitlePage2"/>
              <w:ind w:left="34"/>
            </w:pPr>
            <w:bookmarkStart w:id="2" w:name="SubDivision"/>
            <w:bookmarkEnd w:id="2"/>
            <w:r>
              <w:t>planning and environment LIST</w:t>
            </w:r>
          </w:p>
        </w:tc>
        <w:tc>
          <w:tcPr>
            <w:tcW w:w="2250" w:type="pct"/>
          </w:tcPr>
          <w:p w:rsidR="006B62B3" w:rsidRDefault="0071318B">
            <w:pPr>
              <w:pStyle w:val="TitlePage3"/>
            </w:pPr>
            <w:bookmarkStart w:id="3" w:name="FileNo1"/>
            <w:bookmarkEnd w:id="3"/>
            <w:r>
              <w:t xml:space="preserve">vcat reference No. </w:t>
            </w:r>
            <w:sdt>
              <w:sdtPr>
                <w:alias w:val="vcat_case_vcat_pnumber"/>
                <w:tag w:val="dcp|document||String|jobdone"/>
                <w:id w:val="616610495"/>
                <w:placeholder>
                  <w:docPart w:val="0DA45B70E1E4480B98957EAB4F853E33"/>
                </w:placeholder>
                <w:text/>
              </w:sdtPr>
              <w:sdtEndPr/>
              <w:sdtContent>
                <w:r>
                  <w:t>P1980/2020</w:t>
                </w:r>
              </w:sdtContent>
            </w:sdt>
          </w:p>
          <w:p w:rsidR="006B62B3" w:rsidRDefault="0071318B">
            <w:pPr>
              <w:pStyle w:val="TitlePage3"/>
            </w:pPr>
            <w:r>
              <w:t>Permit Application no.</w:t>
            </w:r>
            <w:sdt>
              <w:sdtPr>
                <w:alias w:val="vcat_case_vcat_planningpermitapplicationnumber"/>
                <w:tag w:val="dcp|document||String|jobdone"/>
                <w:id w:val="494961491"/>
                <w:placeholder>
                  <w:docPart w:val="963E6EEAA02C49B8B7CB29802CF89BB6"/>
                </w:placeholder>
                <w:text/>
              </w:sdtPr>
              <w:sdtEndPr/>
              <w:sdtContent>
                <w:r>
                  <w:t>TPA/51148</w:t>
                </w:r>
              </w:sdtContent>
            </w:sdt>
            <w:r>
              <w:t xml:space="preserve"> </w:t>
            </w:r>
          </w:p>
        </w:tc>
      </w:tr>
      <w:tr w:rsidR="006B62B3">
        <w:tblPrEx>
          <w:jc w:val="center"/>
        </w:tblPrEx>
        <w:trPr>
          <w:cantSplit/>
          <w:jc w:val="center"/>
        </w:trPr>
        <w:tc>
          <w:tcPr>
            <w:tcW w:w="5000" w:type="pct"/>
            <w:gridSpan w:val="2"/>
          </w:tcPr>
          <w:p w:rsidR="006B62B3" w:rsidRDefault="006B62B3">
            <w:pPr>
              <w:pStyle w:val="Catchwords"/>
            </w:pPr>
          </w:p>
        </w:tc>
      </w:tr>
    </w:tbl>
    <w:p w:rsidR="006B62B3" w:rsidRDefault="006B62B3"/>
    <w:tbl>
      <w:tblPr>
        <w:tblStyle w:val="TableGrid"/>
        <w:tblW w:w="0" w:type="auto"/>
        <w:tblCellMar>
          <w:top w:w="57" w:type="dxa"/>
          <w:bottom w:w="57" w:type="dxa"/>
        </w:tblCellMar>
        <w:tblLook w:val="04A0" w:firstRow="1" w:lastRow="0" w:firstColumn="1" w:lastColumn="0" w:noHBand="0" w:noVBand="1"/>
      </w:tblPr>
      <w:tblGrid>
        <w:gridCol w:w="3828"/>
        <w:gridCol w:w="4677"/>
      </w:tblGrid>
      <w:tr w:rsidR="006B62B3">
        <w:tc>
          <w:tcPr>
            <w:tcW w:w="3828" w:type="dxa"/>
            <w:tcBorders>
              <w:top w:val="nil"/>
              <w:left w:val="nil"/>
              <w:bottom w:val="nil"/>
              <w:right w:val="nil"/>
            </w:tcBorders>
          </w:tcPr>
          <w:p w:rsidR="006B62B3" w:rsidRDefault="00556B9D">
            <w:sdt>
              <w:sdtPr>
                <w:rPr>
                  <w:rFonts w:ascii="Arial" w:hAnsi="Arial"/>
                  <w:b/>
                  <w:caps/>
                  <w:sz w:val="24"/>
                  <w:szCs w:val="24"/>
                </w:rPr>
                <w:alias w:val="vcat_partytype"/>
                <w:tag w:val="dcp|vcat_partymember|table10|Picklist|jobdone"/>
                <w:id w:val="582340937"/>
                <w:placeholder>
                  <w:docPart w:val="E99D9034E12B49F49A531E0DECFF6BF6"/>
                </w:placeholder>
                <w:text/>
              </w:sdtPr>
              <w:sdtEndPr/>
              <w:sdtContent>
                <w:r w:rsidR="0071318B" w:rsidRPr="004F0959">
                  <w:rPr>
                    <w:rFonts w:ascii="Arial" w:hAnsi="Arial"/>
                    <w:b/>
                    <w:caps/>
                    <w:sz w:val="24"/>
                    <w:szCs w:val="24"/>
                  </w:rPr>
                  <w:t>Applicant</w:t>
                </w:r>
              </w:sdtContent>
            </w:sdt>
          </w:p>
        </w:tc>
        <w:sdt>
          <w:sdtPr>
            <w:alias w:val="vcat_nameonorders"/>
            <w:tag w:val="dcp|vcat_partymember|table10|String|jobdone"/>
            <w:id w:val="402301655"/>
            <w:placeholder>
              <w:docPart w:val="5083901DE5964DDEA77FB9A249DC8EBD"/>
            </w:placeholder>
            <w:text/>
          </w:sdtPr>
          <w:sdtEndPr/>
          <w:sdtContent>
            <w:tc>
              <w:tcPr>
                <w:tcW w:w="4677" w:type="dxa"/>
                <w:tcBorders>
                  <w:top w:val="nil"/>
                  <w:left w:val="nil"/>
                  <w:bottom w:val="nil"/>
                  <w:right w:val="nil"/>
                </w:tcBorders>
              </w:tcPr>
              <w:p w:rsidR="006B62B3" w:rsidRDefault="0071318B">
                <w:r>
                  <w:t>Pai Property Consultants Pty Ltd</w:t>
                </w:r>
              </w:p>
            </w:tc>
          </w:sdtContent>
        </w:sdt>
      </w:tr>
    </w:tbl>
    <w:p w:rsidR="006B62B3" w:rsidRDefault="006B62B3">
      <w:pPr>
        <w:rPr>
          <w:sz w:val="2"/>
          <w:szCs w:val="2"/>
        </w:rPr>
      </w:pP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828"/>
        <w:gridCol w:w="4677"/>
      </w:tblGrid>
      <w:tr w:rsidR="006B62B3">
        <w:tc>
          <w:tcPr>
            <w:tcW w:w="3828" w:type="dxa"/>
          </w:tcPr>
          <w:p w:rsidR="006B62B3" w:rsidRDefault="00556B9D">
            <w:sdt>
              <w:sdtPr>
                <w:rPr>
                  <w:rFonts w:ascii="Arial" w:hAnsi="Arial"/>
                  <w:b/>
                  <w:caps/>
                  <w:sz w:val="24"/>
                  <w:szCs w:val="24"/>
                </w:rPr>
                <w:alias w:val="vcat_partytype"/>
                <w:tag w:val="dcp|vcat_partymember|table7|Picklist|jobdone"/>
                <w:id w:val="1966138781"/>
                <w:placeholder>
                  <w:docPart w:val="C4095824DB8C4539A11C864DE713A12F"/>
                </w:placeholder>
                <w:text/>
              </w:sdtPr>
              <w:sdtEndPr/>
              <w:sdtContent>
                <w:r w:rsidR="0071318B" w:rsidRPr="004F0959">
                  <w:rPr>
                    <w:rFonts w:ascii="Arial" w:hAnsi="Arial"/>
                    <w:b/>
                    <w:caps/>
                    <w:sz w:val="24"/>
                    <w:szCs w:val="24"/>
                  </w:rPr>
                  <w:t>Responsible Authority</w:t>
                </w:r>
              </w:sdtContent>
            </w:sdt>
          </w:p>
        </w:tc>
        <w:sdt>
          <w:sdtPr>
            <w:alias w:val="vcat_nameonorders"/>
            <w:tag w:val="dcp|vcat_partymember|table7|String|jobdone"/>
            <w:id w:val="435171960"/>
            <w:placeholder>
              <w:docPart w:val="52203F3F2AFA40B98B0977A161A28E7A"/>
            </w:placeholder>
            <w:text/>
          </w:sdtPr>
          <w:sdtEndPr/>
          <w:sdtContent>
            <w:tc>
              <w:tcPr>
                <w:tcW w:w="4677" w:type="dxa"/>
              </w:tcPr>
              <w:p w:rsidR="006B62B3" w:rsidRDefault="0071318B">
                <w:r>
                  <w:t>Monash City Council</w:t>
                </w:r>
              </w:p>
            </w:tc>
          </w:sdtContent>
        </w:sdt>
      </w:tr>
    </w:tbl>
    <w:p w:rsidR="006B62B3" w:rsidRDefault="006B62B3">
      <w:pPr>
        <w:rPr>
          <w:sz w:val="2"/>
          <w:szCs w:val="2"/>
        </w:rPr>
      </w:pPr>
    </w:p>
    <w:tbl>
      <w:tblPr>
        <w:tblW w:w="5000" w:type="pct"/>
        <w:tblLayout w:type="fixed"/>
        <w:tblCellMar>
          <w:top w:w="57" w:type="dxa"/>
          <w:bottom w:w="57" w:type="dxa"/>
        </w:tblCellMar>
        <w:tblLook w:val="0000" w:firstRow="0" w:lastRow="0" w:firstColumn="0" w:lastColumn="0" w:noHBand="0" w:noVBand="0"/>
      </w:tblPr>
      <w:tblGrid>
        <w:gridCol w:w="3829"/>
        <w:gridCol w:w="4676"/>
      </w:tblGrid>
      <w:tr w:rsidR="006B62B3">
        <w:trPr>
          <w:trHeight w:val="461"/>
        </w:trPr>
        <w:tc>
          <w:tcPr>
            <w:tcW w:w="2251" w:type="pct"/>
          </w:tcPr>
          <w:p w:rsidR="006B62B3" w:rsidRDefault="0071318B">
            <w:pPr>
              <w:pStyle w:val="TitlePage2"/>
              <w:spacing w:before="0" w:after="0"/>
            </w:pPr>
            <w:r>
              <w:t>SUBJECT LAND</w:t>
            </w:r>
          </w:p>
        </w:tc>
        <w:tc>
          <w:tcPr>
            <w:tcW w:w="2749" w:type="pct"/>
          </w:tcPr>
          <w:bookmarkStart w:id="4" w:name="subjectland" w:displacedByCustomXml="next"/>
          <w:bookmarkEnd w:id="4" w:displacedByCustomXml="next"/>
          <w:sdt>
            <w:sdtPr>
              <w:alias w:val="vcat_case_vcat_siteaddress_vcat_street1"/>
              <w:tag w:val="dcp|document||String|jobdone"/>
              <w:id w:val="808021596"/>
              <w:placeholder>
                <w:docPart w:val="295236C42DC24C15B5FFED0AB2A793A4"/>
              </w:placeholder>
              <w:text/>
            </w:sdtPr>
            <w:sdtEndPr/>
            <w:sdtContent>
              <w:p w:rsidR="006B62B3" w:rsidRDefault="0071318B">
                <w:pPr>
                  <w:pStyle w:val="TitlePagetext"/>
                  <w:spacing w:before="0" w:after="0"/>
                </w:pPr>
                <w:r>
                  <w:t>31 Stockdale Street</w:t>
                </w:r>
              </w:p>
            </w:sdtContent>
          </w:sdt>
          <w:p w:rsidR="006B62B3" w:rsidRDefault="00556B9D">
            <w:pPr>
              <w:pStyle w:val="TitlePagetext"/>
              <w:spacing w:before="0" w:after="0"/>
            </w:pPr>
            <w:sdt>
              <w:sdtPr>
                <w:alias w:val="&lt;&lt;vcat_case_vcat_siteaddress_vcat_city&gt;&gt;.upper()"/>
                <w:tag w:val="dcp|document||AdvancedString||jobdone"/>
                <w:id w:val="1276497571"/>
                <w:placeholder>
                  <w:docPart w:val="AA175C569A2B46FD90636AE87A1EF5D6"/>
                </w:placeholder>
                <w:text/>
              </w:sdtPr>
              <w:sdtEndPr/>
              <w:sdtContent>
                <w:r w:rsidR="0071318B">
                  <w:t>CLAYTON</w:t>
                </w:r>
              </w:sdtContent>
            </w:sdt>
            <w:r w:rsidR="0071318B">
              <w:t xml:space="preserve"> </w:t>
            </w:r>
            <w:sdt>
              <w:sdtPr>
                <w:alias w:val="vcat_case_vcat_siteaddress_vcat_state"/>
                <w:tag w:val="dcp|document||String|jobdone"/>
                <w:id w:val="1866204929"/>
                <w:placeholder>
                  <w:docPart w:val="63BEF555A8644653B77F7F96C731EF98"/>
                </w:placeholder>
                <w:text/>
              </w:sdtPr>
              <w:sdtEndPr/>
              <w:sdtContent>
                <w:r w:rsidR="0071318B">
                  <w:t>VIC</w:t>
                </w:r>
              </w:sdtContent>
            </w:sdt>
            <w:r w:rsidR="0071318B">
              <w:t xml:space="preserve"> </w:t>
            </w:r>
            <w:sdt>
              <w:sdtPr>
                <w:alias w:val="vcat_case_vcat_siteaddress_vcat_postalcode"/>
                <w:tag w:val="dcp|document||String|jobdone"/>
                <w:id w:val="1534059452"/>
                <w:placeholder>
                  <w:docPart w:val="A3A9E2A84E9A4B74A2585D2D8278A4BC"/>
                </w:placeholder>
                <w:text/>
              </w:sdtPr>
              <w:sdtEndPr/>
              <w:sdtContent>
                <w:r w:rsidR="0071318B">
                  <w:t>3168</w:t>
                </w:r>
              </w:sdtContent>
            </w:sdt>
          </w:p>
        </w:tc>
      </w:tr>
    </w:tbl>
    <w:p w:rsidR="006B62B3" w:rsidRDefault="006B62B3">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6B62B3">
        <w:tc>
          <w:tcPr>
            <w:tcW w:w="2251" w:type="pct"/>
          </w:tcPr>
          <w:p w:rsidR="006B62B3" w:rsidRDefault="0071318B">
            <w:pPr>
              <w:pStyle w:val="TitlePage2"/>
              <w:spacing w:before="0" w:after="0"/>
            </w:pPr>
            <w:r>
              <w:t>HEARING TYPE</w:t>
            </w:r>
          </w:p>
        </w:tc>
        <w:tc>
          <w:tcPr>
            <w:tcW w:w="2749" w:type="pct"/>
          </w:tcPr>
          <w:p w:rsidR="006B62B3" w:rsidRDefault="004F0959">
            <w:pPr>
              <w:pStyle w:val="TitlePagetext"/>
              <w:spacing w:before="0" w:after="0"/>
            </w:pPr>
            <w:r>
              <w:t>Hearing</w:t>
            </w:r>
          </w:p>
        </w:tc>
      </w:tr>
    </w:tbl>
    <w:p w:rsidR="006B62B3" w:rsidRDefault="006B62B3">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6B62B3">
        <w:trPr>
          <w:trHeight w:val="189"/>
        </w:trPr>
        <w:tc>
          <w:tcPr>
            <w:tcW w:w="2251" w:type="pct"/>
          </w:tcPr>
          <w:p w:rsidR="006B62B3" w:rsidRDefault="0071318B">
            <w:pPr>
              <w:pStyle w:val="TitlePage2"/>
              <w:spacing w:before="0" w:after="0"/>
            </w:pPr>
            <w:r>
              <w:t>DATE OF HEARING</w:t>
            </w:r>
          </w:p>
        </w:tc>
        <w:tc>
          <w:tcPr>
            <w:tcW w:w="2749" w:type="pct"/>
          </w:tcPr>
          <w:p w:rsidR="006B62B3" w:rsidRDefault="004F0959">
            <w:pPr>
              <w:pStyle w:val="TitlePagetext"/>
              <w:spacing w:before="0" w:after="0"/>
            </w:pPr>
            <w:r>
              <w:t>27 July 2021</w:t>
            </w:r>
          </w:p>
        </w:tc>
      </w:tr>
    </w:tbl>
    <w:p w:rsidR="006B62B3" w:rsidRDefault="006B62B3">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6B62B3">
        <w:tc>
          <w:tcPr>
            <w:tcW w:w="2251" w:type="pct"/>
          </w:tcPr>
          <w:p w:rsidR="006B62B3" w:rsidRDefault="0071318B">
            <w:pPr>
              <w:pStyle w:val="TitlePage2"/>
              <w:spacing w:before="0" w:after="0"/>
            </w:pPr>
            <w:r>
              <w:t>DATE OF ORDER</w:t>
            </w:r>
          </w:p>
        </w:tc>
        <w:bookmarkStart w:id="5" w:name="HearingType" w:displacedByCustomXml="next"/>
        <w:bookmarkEnd w:id="5" w:displacedByCustomXml="next"/>
        <w:bookmarkStart w:id="6" w:name="HearingDate" w:displacedByCustomXml="next"/>
        <w:bookmarkEnd w:id="6" w:displacedByCustomXml="next"/>
        <w:bookmarkStart w:id="7" w:name="DateOrder" w:displacedByCustomXml="next"/>
        <w:bookmarkEnd w:id="7" w:displacedByCustomXml="next"/>
        <w:sdt>
          <w:sdtPr>
            <w:alias w:val="vcat_orderdate_ovalue"/>
            <w:tag w:val="dcp|document||DateTime|d MMMM yyyy|jobdone"/>
            <w:id w:val="481119603"/>
            <w:placeholder>
              <w:docPart w:val="00E346AE93E547E7B7C4D95C873287A4"/>
            </w:placeholder>
            <w:text/>
          </w:sdtPr>
          <w:sdtEndPr/>
          <w:sdtContent>
            <w:tc>
              <w:tcPr>
                <w:tcW w:w="2749" w:type="pct"/>
              </w:tcPr>
              <w:p w:rsidR="006B62B3" w:rsidRDefault="00DD77F4">
                <w:pPr>
                  <w:pStyle w:val="TitlePagetext"/>
                  <w:spacing w:before="0" w:after="0"/>
                </w:pPr>
                <w:r>
                  <w:t>2</w:t>
                </w:r>
                <w:r w:rsidR="004122CD">
                  <w:t>5</w:t>
                </w:r>
                <w:r>
                  <w:t xml:space="preserve"> August 2021</w:t>
                </w:r>
              </w:p>
            </w:tc>
          </w:sdtContent>
        </w:sdt>
      </w:tr>
    </w:tbl>
    <w:p w:rsidR="006B62B3" w:rsidRDefault="00E843B6">
      <w:pPr>
        <w:rPr>
          <w:sz w:val="2"/>
          <w:szCs w:val="2"/>
        </w:rPr>
      </w:pPr>
      <w:r>
        <w:rPr>
          <w:sz w:val="2"/>
          <w:szCs w:val="2"/>
        </w:rPr>
        <w:t>Pai</w:t>
      </w:r>
    </w:p>
    <w:tbl>
      <w:tblPr>
        <w:tblW w:w="5000" w:type="pct"/>
        <w:tblCellMar>
          <w:top w:w="57" w:type="dxa"/>
          <w:bottom w:w="57" w:type="dxa"/>
        </w:tblCellMar>
        <w:tblLook w:val="0000" w:firstRow="0" w:lastRow="0" w:firstColumn="0" w:lastColumn="0" w:noHBand="0" w:noVBand="0"/>
      </w:tblPr>
      <w:tblGrid>
        <w:gridCol w:w="3829"/>
        <w:gridCol w:w="4676"/>
      </w:tblGrid>
      <w:tr w:rsidR="006B62B3">
        <w:trPr>
          <w:trHeight w:val="559"/>
        </w:trPr>
        <w:tc>
          <w:tcPr>
            <w:tcW w:w="2251" w:type="pct"/>
          </w:tcPr>
          <w:p w:rsidR="006B62B3" w:rsidRDefault="0071318B">
            <w:pPr>
              <w:pStyle w:val="TitlePage2"/>
              <w:spacing w:before="0" w:after="0"/>
            </w:pPr>
            <w:r>
              <w:t>CITATION</w:t>
            </w:r>
          </w:p>
        </w:tc>
        <w:tc>
          <w:tcPr>
            <w:tcW w:w="2749" w:type="pct"/>
          </w:tcPr>
          <w:p w:rsidR="006B62B3" w:rsidRDefault="00E843B6">
            <w:pPr>
              <w:pStyle w:val="TitlePagetext"/>
              <w:spacing w:before="0" w:after="0"/>
            </w:pPr>
            <w:r>
              <w:t>Pai Property Consultants Pty Ltd v Monash CC [2021] VCAT 967</w:t>
            </w:r>
          </w:p>
        </w:tc>
      </w:tr>
    </w:tbl>
    <w:p w:rsidR="006B62B3" w:rsidRDefault="006B62B3"/>
    <w:p w:rsidR="006B62B3" w:rsidRDefault="0071318B">
      <w:pPr>
        <w:pStyle w:val="Heading1"/>
      </w:pPr>
      <w:r>
        <w:t>Order</w:t>
      </w:r>
    </w:p>
    <w:p w:rsidR="009F71AB" w:rsidRDefault="009F71AB" w:rsidP="009F71AB">
      <w:pPr>
        <w:pStyle w:val="Order2"/>
        <w:numPr>
          <w:ilvl w:val="0"/>
          <w:numId w:val="12"/>
        </w:numPr>
      </w:pPr>
      <w:r>
        <w:rPr>
          <w:lang w:val="en-GB"/>
        </w:rPr>
        <w:t xml:space="preserve">Pursuant to clause 64 of Schedule 1 of the </w:t>
      </w:r>
      <w:r>
        <w:rPr>
          <w:i/>
          <w:lang w:val="en-GB"/>
        </w:rPr>
        <w:t xml:space="preserve">Victorian Civil and Administrative Tribunal Act </w:t>
      </w:r>
      <w:r>
        <w:t>1998,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3476"/>
        <w:gridCol w:w="5029"/>
      </w:tblGrid>
      <w:tr w:rsidR="009F71AB" w:rsidTr="006225D3">
        <w:tc>
          <w:tcPr>
            <w:tcW w:w="3528" w:type="dxa"/>
            <w:shd w:val="clear" w:color="auto" w:fill="auto"/>
          </w:tcPr>
          <w:p w:rsidR="009F71AB" w:rsidRDefault="009F71AB" w:rsidP="006225D3">
            <w:pPr>
              <w:pStyle w:val="Para5"/>
            </w:pPr>
            <w:r>
              <w:t>Prepared by:</w:t>
            </w:r>
          </w:p>
        </w:tc>
        <w:tc>
          <w:tcPr>
            <w:tcW w:w="5193" w:type="dxa"/>
            <w:shd w:val="clear" w:color="auto" w:fill="auto"/>
          </w:tcPr>
          <w:p w:rsidR="009F71AB" w:rsidRDefault="00766B82" w:rsidP="006225D3">
            <w:pPr>
              <w:pStyle w:val="Para2"/>
              <w:ind w:left="0"/>
            </w:pPr>
            <w:r>
              <w:t>Pai</w:t>
            </w:r>
            <w:r w:rsidR="009F71AB">
              <w:t xml:space="preserve"> Property Group </w:t>
            </w:r>
          </w:p>
        </w:tc>
      </w:tr>
      <w:tr w:rsidR="009F71AB" w:rsidTr="006225D3">
        <w:tc>
          <w:tcPr>
            <w:tcW w:w="3528" w:type="dxa"/>
            <w:shd w:val="clear" w:color="auto" w:fill="auto"/>
          </w:tcPr>
          <w:p w:rsidR="009F71AB" w:rsidRDefault="009F71AB" w:rsidP="006225D3">
            <w:pPr>
              <w:pStyle w:val="Para5"/>
            </w:pPr>
            <w:r>
              <w:t>Drawing numbers:</w:t>
            </w:r>
          </w:p>
        </w:tc>
        <w:tc>
          <w:tcPr>
            <w:tcW w:w="5193" w:type="dxa"/>
            <w:shd w:val="clear" w:color="auto" w:fill="auto"/>
          </w:tcPr>
          <w:p w:rsidR="009F71AB" w:rsidRDefault="00766B82" w:rsidP="00EE15CB">
            <w:pPr>
              <w:pStyle w:val="Para2"/>
              <w:ind w:left="0"/>
            </w:pPr>
            <w:r>
              <w:t>P</w:t>
            </w:r>
            <w:r w:rsidR="000845B1">
              <w:t xml:space="preserve">roject 201968014 – </w:t>
            </w:r>
            <w:r w:rsidR="009F71AB">
              <w:t>TP</w:t>
            </w:r>
            <w:r w:rsidR="000845B1">
              <w:t>1</w:t>
            </w:r>
            <w:r w:rsidR="00EE15CB">
              <w:t>- TP8, Rev C</w:t>
            </w:r>
            <w:r w:rsidR="009F71AB">
              <w:t xml:space="preserve"> </w:t>
            </w:r>
          </w:p>
        </w:tc>
      </w:tr>
      <w:tr w:rsidR="009F71AB" w:rsidTr="006225D3">
        <w:tc>
          <w:tcPr>
            <w:tcW w:w="3528" w:type="dxa"/>
            <w:shd w:val="clear" w:color="auto" w:fill="auto"/>
          </w:tcPr>
          <w:p w:rsidR="009F71AB" w:rsidRDefault="009F71AB" w:rsidP="006225D3">
            <w:pPr>
              <w:pStyle w:val="Para5"/>
            </w:pPr>
            <w:r>
              <w:t>Dated:</w:t>
            </w:r>
          </w:p>
        </w:tc>
        <w:tc>
          <w:tcPr>
            <w:tcW w:w="5193" w:type="dxa"/>
            <w:shd w:val="clear" w:color="auto" w:fill="auto"/>
          </w:tcPr>
          <w:p w:rsidR="009F71AB" w:rsidRDefault="00B66A74" w:rsidP="006225D3">
            <w:pPr>
              <w:pStyle w:val="Para2"/>
              <w:ind w:left="0"/>
            </w:pPr>
            <w:r>
              <w:t>May 2021</w:t>
            </w:r>
          </w:p>
        </w:tc>
      </w:tr>
    </w:tbl>
    <w:p w:rsidR="006B62B3" w:rsidRPr="00F3340D" w:rsidRDefault="0071318B" w:rsidP="009F71AB">
      <w:pPr>
        <w:pStyle w:val="Order2"/>
        <w:numPr>
          <w:ilvl w:val="0"/>
          <w:numId w:val="12"/>
        </w:numPr>
      </w:pPr>
      <w:r w:rsidRPr="00F3340D">
        <w:t xml:space="preserve">In application </w:t>
      </w:r>
      <w:sdt>
        <w:sdtPr>
          <w:alias w:val="vcat_case_vcat_pnumber"/>
          <w:tag w:val="dcp|document||String|jobdone"/>
          <w:id w:val="1147348181"/>
          <w:placeholder>
            <w:docPart w:val="C61F4B731420465DA352A35BD76E2F1D"/>
          </w:placeholder>
          <w:text/>
        </w:sdtPr>
        <w:sdtEndPr/>
        <w:sdtContent>
          <w:r w:rsidRPr="00F3340D">
            <w:t>P1980/2020</w:t>
          </w:r>
        </w:sdtContent>
      </w:sdt>
      <w:r w:rsidRPr="00F3340D">
        <w:rPr>
          <w:noProof/>
        </w:rPr>
        <w:t xml:space="preserve"> </w:t>
      </w:r>
      <w:r w:rsidRPr="00F3340D">
        <w:t>the decision of the responsible authority is affirmed.</w:t>
      </w:r>
    </w:p>
    <w:p w:rsidR="006B62B3" w:rsidRPr="00F3340D" w:rsidRDefault="0071318B" w:rsidP="009F71AB">
      <w:pPr>
        <w:pStyle w:val="Order2"/>
        <w:numPr>
          <w:ilvl w:val="0"/>
          <w:numId w:val="12"/>
        </w:numPr>
      </w:pPr>
      <w:r w:rsidRPr="00F3340D">
        <w:t xml:space="preserve">In planning permit application </w:t>
      </w:r>
      <w:sdt>
        <w:sdtPr>
          <w:alias w:val="vcat_case_vcat_planningpermitapplicationnumber"/>
          <w:tag w:val="dcp|document||String|jobdone"/>
          <w:id w:val="1594798697"/>
          <w:placeholder>
            <w:docPart w:val="2C22F03E2CBB48F7B528FD21D54918A1"/>
          </w:placeholder>
          <w:text/>
        </w:sdtPr>
        <w:sdtEndPr/>
        <w:sdtContent>
          <w:r w:rsidRPr="00F3340D">
            <w:t>TPA/51148</w:t>
          </w:r>
        </w:sdtContent>
      </w:sdt>
      <w:r w:rsidRPr="00F3340D">
        <w:t xml:space="preserve"> no permit is granted.</w:t>
      </w:r>
    </w:p>
    <w:p w:rsidR="006B62B3" w:rsidRDefault="006B62B3">
      <w:pPr>
        <w:pStyle w:val="Order2"/>
        <w:numPr>
          <w:ilvl w:val="0"/>
          <w:numId w:val="0"/>
        </w:numPr>
        <w:ind w:left="567"/>
      </w:pPr>
    </w:p>
    <w:p w:rsidR="00F3340D" w:rsidRDefault="00F3340D">
      <w:pPr>
        <w:pStyle w:val="Order2"/>
        <w:numPr>
          <w:ilvl w:val="0"/>
          <w:numId w:val="0"/>
        </w:numPr>
        <w:ind w:left="567"/>
      </w:pPr>
    </w:p>
    <w:tbl>
      <w:tblPr>
        <w:tblW w:w="5000" w:type="pct"/>
        <w:tblLook w:val="0000" w:firstRow="0" w:lastRow="0" w:firstColumn="0" w:lastColumn="0" w:noHBand="0" w:noVBand="0"/>
      </w:tblPr>
      <w:tblGrid>
        <w:gridCol w:w="3562"/>
        <w:gridCol w:w="1936"/>
        <w:gridCol w:w="3007"/>
      </w:tblGrid>
      <w:tr w:rsidR="006B62B3">
        <w:tc>
          <w:tcPr>
            <w:tcW w:w="2094" w:type="pct"/>
          </w:tcPr>
          <w:bookmarkStart w:id="8" w:name="DELappearances"/>
          <w:p w:rsidR="006B62B3" w:rsidRPr="004F0959" w:rsidRDefault="00556B9D">
            <w:pPr>
              <w:tabs>
                <w:tab w:val="left" w:pos="1515"/>
              </w:tabs>
              <w:rPr>
                <w:bCs/>
              </w:rPr>
            </w:pPr>
            <w:sdt>
              <w:sdtPr>
                <w:rPr>
                  <w:bCs/>
                </w:rPr>
                <w:alias w:val="vcat_presidingmember_fullname"/>
                <w:tag w:val="dcp|document||String|jobdone"/>
                <w:id w:val="1456521313"/>
                <w:placeholder>
                  <w:docPart w:val="0D59B00B8B1E40A7A099F01B609323D5"/>
                </w:placeholder>
                <w:text/>
              </w:sdtPr>
              <w:sdtEndPr/>
              <w:sdtContent>
                <w:r w:rsidR="0071318B" w:rsidRPr="004F0959">
                  <w:rPr>
                    <w:bCs/>
                  </w:rPr>
                  <w:t>Jane Tait</w:t>
                </w:r>
              </w:sdtContent>
            </w:sdt>
          </w:p>
          <w:sdt>
            <w:sdtPr>
              <w:rPr>
                <w:b/>
              </w:rPr>
              <w:alias w:val="vcat_presidingmember_title"/>
              <w:tag w:val="dcp|document||String|jobdone"/>
              <w:id w:val="1204397984"/>
              <w:placeholder>
                <w:docPart w:val="EEE88F3B069746F9B81F145AE8ECE7BC"/>
              </w:placeholder>
              <w:text/>
            </w:sdtPr>
            <w:sdtEndPr/>
            <w:sdtContent>
              <w:p w:rsidR="006B62B3" w:rsidRDefault="0071318B">
                <w:pPr>
                  <w:tabs>
                    <w:tab w:val="left" w:pos="1515"/>
                  </w:tabs>
                  <w:rPr>
                    <w:b/>
                  </w:rPr>
                </w:pPr>
                <w:r w:rsidRPr="004F0959">
                  <w:rPr>
                    <w:b/>
                  </w:rPr>
                  <w:t>Member</w:t>
                </w:r>
              </w:p>
            </w:sdtContent>
          </w:sdt>
        </w:tc>
        <w:tc>
          <w:tcPr>
            <w:tcW w:w="1138" w:type="pct"/>
          </w:tcPr>
          <w:p w:rsidR="006B62B3" w:rsidRDefault="006B62B3"/>
        </w:tc>
        <w:tc>
          <w:tcPr>
            <w:tcW w:w="1768" w:type="pct"/>
          </w:tcPr>
          <w:p w:rsidR="006B62B3" w:rsidRDefault="006B62B3"/>
        </w:tc>
      </w:tr>
    </w:tbl>
    <w:p w:rsidR="00E843B6" w:rsidRDefault="00E843B6" w:rsidP="00E843B6">
      <w:pPr>
        <w:pStyle w:val="Para1"/>
        <w:numPr>
          <w:ilvl w:val="0"/>
          <w:numId w:val="0"/>
        </w:numPr>
      </w:pPr>
    </w:p>
    <w:p w:rsidR="005822DF" w:rsidRDefault="005822DF" w:rsidP="00E843B6">
      <w:pPr>
        <w:pStyle w:val="Para1"/>
        <w:numPr>
          <w:ilvl w:val="0"/>
          <w:numId w:val="0"/>
        </w:numPr>
      </w:pPr>
    </w:p>
    <w:p w:rsidR="005822DF" w:rsidRPr="00E843B6" w:rsidRDefault="005822DF" w:rsidP="00E843B6">
      <w:pPr>
        <w:pStyle w:val="Para1"/>
        <w:numPr>
          <w:ilvl w:val="0"/>
          <w:numId w:val="0"/>
        </w:numPr>
      </w:pPr>
    </w:p>
    <w:p w:rsidR="00DD77F4" w:rsidRPr="00DD77F4" w:rsidRDefault="00DD77F4" w:rsidP="00E843B6">
      <w:pPr>
        <w:pStyle w:val="Para1"/>
        <w:numPr>
          <w:ilvl w:val="0"/>
          <w:numId w:val="0"/>
        </w:numPr>
      </w:pPr>
    </w:p>
    <w:p w:rsidR="006B62B3" w:rsidRDefault="00EC085C">
      <w:pPr>
        <w:pStyle w:val="Heading1"/>
        <w:rPr>
          <w:highlight w:val="yellow"/>
        </w:rPr>
      </w:pPr>
      <w:r>
        <w:rPr>
          <w:noProof/>
          <w:lang w:eastAsia="en-AU"/>
        </w:rPr>
        <w:drawing>
          <wp:anchor distT="0" distB="0" distL="114300" distR="114300" simplePos="0" relativeHeight="251658241" behindDoc="1" locked="0" layoutInCell="1" allowOverlap="1" wp14:anchorId="38384E84" wp14:editId="1504A5F3">
            <wp:simplePos x="0" y="0"/>
            <wp:positionH relativeFrom="column">
              <wp:posOffset>5183505</wp:posOffset>
            </wp:positionH>
            <wp:positionV relativeFrom="paragraph">
              <wp:posOffset>8459470</wp:posOffset>
            </wp:positionV>
            <wp:extent cx="1080000" cy="1080000"/>
            <wp:effectExtent l="0" t="0" r="6350" b="6350"/>
            <wp:wrapNone/>
            <wp:docPr id="7" name="VCAT Seal2"/>
            <wp:cNvGraphicFramePr/>
            <a:graphic xmlns:a="http://schemas.openxmlformats.org/drawingml/2006/main">
              <a:graphicData uri="http://schemas.openxmlformats.org/drawingml/2006/picture">
                <pic:pic xmlns:pic="http://schemas.openxmlformats.org/drawingml/2006/picture">
                  <pic:nvPicPr>
                    <pic:cNvPr id="7" name="VCAT Seal2"/>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1318B">
        <w:t>Appearances</w:t>
      </w:r>
    </w:p>
    <w:tbl>
      <w:tblPr>
        <w:tblW w:w="4917" w:type="pct"/>
        <w:tblLayout w:type="fixed"/>
        <w:tblCellMar>
          <w:top w:w="57" w:type="dxa"/>
          <w:bottom w:w="57" w:type="dxa"/>
        </w:tblCellMar>
        <w:tblLook w:val="0000" w:firstRow="0" w:lastRow="0" w:firstColumn="0" w:lastColumn="0" w:noHBand="0" w:noVBand="0"/>
      </w:tblPr>
      <w:tblGrid>
        <w:gridCol w:w="3120"/>
        <w:gridCol w:w="5244"/>
      </w:tblGrid>
      <w:tr w:rsidR="006B62B3" w:rsidTr="002A6D0F">
        <w:trPr>
          <w:cantSplit/>
        </w:trPr>
        <w:tc>
          <w:tcPr>
            <w:tcW w:w="1865" w:type="pct"/>
          </w:tcPr>
          <w:p w:rsidR="006B62B3" w:rsidRDefault="0071318B">
            <w:pPr>
              <w:pStyle w:val="TitlePagetext"/>
              <w:spacing w:before="0" w:after="0"/>
            </w:pPr>
            <w:r>
              <w:t xml:space="preserve">For </w:t>
            </w:r>
            <w:sdt>
              <w:sdtPr>
                <w:alias w:val="vcat_nameonorders"/>
                <w:tag w:val="dcp|vcat_partymember|table10|String|jobdone"/>
                <w:id w:val="1889294389"/>
                <w:placeholder>
                  <w:docPart w:val="3929A293CEFA4CA0BF61738A345AF21E"/>
                </w:placeholder>
                <w:text/>
              </w:sdtPr>
              <w:sdtEndPr/>
              <w:sdtContent>
                <w:r w:rsidR="009373F1">
                  <w:t>Pai Property Consultants Pty Ltd</w:t>
                </w:r>
              </w:sdtContent>
            </w:sdt>
          </w:p>
        </w:tc>
        <w:tc>
          <w:tcPr>
            <w:tcW w:w="3135" w:type="pct"/>
          </w:tcPr>
          <w:p w:rsidR="006B62B3" w:rsidRDefault="009373F1">
            <w:pPr>
              <w:pStyle w:val="TitlePagetext"/>
              <w:spacing w:before="0" w:after="0"/>
            </w:pPr>
            <w:r>
              <w:t>Mr Phillip Rygl</w:t>
            </w:r>
            <w:r w:rsidR="00252A5C">
              <w:t xml:space="preserve">, town planner, </w:t>
            </w:r>
          </w:p>
          <w:p w:rsidR="00252A5C" w:rsidRDefault="00252A5C">
            <w:pPr>
              <w:pStyle w:val="TitlePagetext"/>
              <w:spacing w:before="0" w:after="0"/>
            </w:pPr>
            <w:r>
              <w:t>Connect Town Planning</w:t>
            </w:r>
          </w:p>
        </w:tc>
      </w:tr>
      <w:tr w:rsidR="006B62B3" w:rsidTr="002A6D0F">
        <w:trPr>
          <w:cantSplit/>
        </w:trPr>
        <w:tc>
          <w:tcPr>
            <w:tcW w:w="1865" w:type="pct"/>
          </w:tcPr>
          <w:p w:rsidR="006B62B3" w:rsidRDefault="0071318B">
            <w:pPr>
              <w:pStyle w:val="TitlePagetext"/>
              <w:spacing w:before="0" w:after="0"/>
            </w:pPr>
            <w:r>
              <w:t xml:space="preserve">For </w:t>
            </w:r>
            <w:r w:rsidR="00252A5C">
              <w:t>Monash City Council</w:t>
            </w:r>
          </w:p>
        </w:tc>
        <w:tc>
          <w:tcPr>
            <w:tcW w:w="3135" w:type="pct"/>
          </w:tcPr>
          <w:p w:rsidR="006B62B3" w:rsidRDefault="00933D21">
            <w:pPr>
              <w:pStyle w:val="TitlePagetext"/>
              <w:spacing w:before="0" w:after="0"/>
            </w:pPr>
            <w:r>
              <w:t xml:space="preserve">Ms Sally Moser, </w:t>
            </w:r>
            <w:r w:rsidR="00D9400C">
              <w:t>Principal Planner/Appeals Advisor</w:t>
            </w:r>
          </w:p>
          <w:p w:rsidR="00F3340D" w:rsidRDefault="00F3340D">
            <w:pPr>
              <w:pStyle w:val="TitlePagetext"/>
              <w:spacing w:before="0" w:after="0"/>
            </w:pPr>
          </w:p>
        </w:tc>
      </w:tr>
    </w:tbl>
    <w:bookmarkEnd w:id="8"/>
    <w:p w:rsidR="006B62B3" w:rsidRDefault="0071318B">
      <w:pPr>
        <w:pStyle w:val="Heading1"/>
        <w:rPr>
          <w:highlight w:val="yellow"/>
        </w:rPr>
      </w:pPr>
      <w:r>
        <w:t>Information</w:t>
      </w:r>
    </w:p>
    <w:tbl>
      <w:tblPr>
        <w:tblW w:w="5000" w:type="pct"/>
        <w:tblLook w:val="0000" w:firstRow="0" w:lastRow="0" w:firstColumn="0" w:lastColumn="0" w:noHBand="0" w:noVBand="0"/>
      </w:tblPr>
      <w:tblGrid>
        <w:gridCol w:w="3273"/>
        <w:gridCol w:w="5232"/>
      </w:tblGrid>
      <w:tr w:rsidR="006B62B3">
        <w:trPr>
          <w:cantSplit/>
        </w:trPr>
        <w:tc>
          <w:tcPr>
            <w:tcW w:w="1924" w:type="pct"/>
          </w:tcPr>
          <w:p w:rsidR="006B62B3" w:rsidRDefault="0071318B">
            <w:pPr>
              <w:pStyle w:val="TitlePagetext"/>
            </w:pPr>
            <w:r>
              <w:t>Description of proposal</w:t>
            </w:r>
          </w:p>
        </w:tc>
        <w:tc>
          <w:tcPr>
            <w:tcW w:w="3076" w:type="pct"/>
          </w:tcPr>
          <w:p w:rsidR="006B62B3" w:rsidRDefault="000C4851">
            <w:pPr>
              <w:pStyle w:val="TitlePagetext"/>
            </w:pPr>
            <w:r>
              <w:t xml:space="preserve">To construct two double storey residential buildings to be used for </w:t>
            </w:r>
            <w:r w:rsidR="0024643A">
              <w:t>student accommodation and a reduction in the car parking requirements</w:t>
            </w:r>
            <w:r w:rsidR="006C0154">
              <w:t>.</w:t>
            </w:r>
          </w:p>
          <w:p w:rsidR="009A211C" w:rsidRDefault="006C0154">
            <w:pPr>
              <w:pStyle w:val="TitlePagetext"/>
            </w:pPr>
            <w:r>
              <w:t xml:space="preserve">The site layout includes the </w:t>
            </w:r>
            <w:r w:rsidR="005822DF">
              <w:t xml:space="preserve">two </w:t>
            </w:r>
            <w:r>
              <w:t>residential buildings in a mirror image with a central party wall</w:t>
            </w:r>
            <w:r w:rsidR="001E6656">
              <w:t>.</w:t>
            </w:r>
            <w:r w:rsidR="009A211C">
              <w:t xml:space="preserve"> Each building will be accessed via a separate crossover and entry door</w:t>
            </w:r>
            <w:r w:rsidR="00951DA6">
              <w:t xml:space="preserve">.  </w:t>
            </w:r>
          </w:p>
          <w:p w:rsidR="006C0154" w:rsidRDefault="001E6656">
            <w:pPr>
              <w:pStyle w:val="TitlePagetext"/>
            </w:pPr>
            <w:r>
              <w:t>The ground floor</w:t>
            </w:r>
            <w:r w:rsidR="005822DF">
              <w:t xml:space="preserve"> of each building</w:t>
            </w:r>
            <w:r>
              <w:t xml:space="preserve"> includes </w:t>
            </w:r>
            <w:r w:rsidR="00B90B35">
              <w:t xml:space="preserve">four </w:t>
            </w:r>
            <w:r w:rsidR="00766724">
              <w:t xml:space="preserve">student accommodation units (the ‘units’) and </w:t>
            </w:r>
            <w:r w:rsidR="00D34CFD">
              <w:t>the first floor includes five units and a re</w:t>
            </w:r>
            <w:r w:rsidR="00175397">
              <w:t xml:space="preserve">treat.  </w:t>
            </w:r>
            <w:r w:rsidR="00133488">
              <w:t xml:space="preserve">The units include a bed, en-suite, kitchen, laundry </w:t>
            </w:r>
            <w:r w:rsidR="00C64217">
              <w:t>robe and desk</w:t>
            </w:r>
            <w:r w:rsidR="00D32B13">
              <w:t>, except for Unit 1 that does not include a kitchen</w:t>
            </w:r>
            <w:r w:rsidR="00EA43E3">
              <w:t xml:space="preserve"> and laundry</w:t>
            </w:r>
            <w:r w:rsidR="00D32B13">
              <w:t xml:space="preserve">.  </w:t>
            </w:r>
          </w:p>
          <w:p w:rsidR="00D32B13" w:rsidRDefault="00D32B13">
            <w:pPr>
              <w:pStyle w:val="TitlePagetext"/>
            </w:pPr>
            <w:r>
              <w:t>The two buildings include a separate double garage</w:t>
            </w:r>
            <w:r w:rsidR="001D0F74">
              <w:t xml:space="preserve"> and bin store, bicycle storage and lockers at ground floor level.  </w:t>
            </w:r>
          </w:p>
          <w:p w:rsidR="00951DA6" w:rsidRDefault="00951DA6">
            <w:pPr>
              <w:pStyle w:val="TitlePagetext"/>
            </w:pPr>
            <w:r>
              <w:t xml:space="preserve">The buildings are set back 5 metres from the frontage and the garages abut the north and south boundaries.  The buildings propose a maximum height of </w:t>
            </w:r>
            <w:r w:rsidR="00430257">
              <w:t>7.7 metres.</w:t>
            </w:r>
            <w:r w:rsidR="00C4392B">
              <w:t xml:space="preserve">  The buildings include skillion roofing and rendered and </w:t>
            </w:r>
            <w:r w:rsidR="00B6229A">
              <w:t>face bric</w:t>
            </w:r>
            <w:r w:rsidR="00B2283D">
              <w:t>kwork walls.</w:t>
            </w:r>
          </w:p>
          <w:p w:rsidR="006041B8" w:rsidRDefault="006041B8">
            <w:pPr>
              <w:pStyle w:val="TitlePagetext"/>
            </w:pPr>
            <w:r>
              <w:t>The site coverage is 58% and garden area is 36%,</w:t>
            </w:r>
          </w:p>
        </w:tc>
      </w:tr>
      <w:tr w:rsidR="006B62B3">
        <w:trPr>
          <w:cantSplit/>
        </w:trPr>
        <w:tc>
          <w:tcPr>
            <w:tcW w:w="1924" w:type="pct"/>
          </w:tcPr>
          <w:p w:rsidR="006B62B3" w:rsidRDefault="0071318B">
            <w:pPr>
              <w:pStyle w:val="TitlePagetext"/>
            </w:pPr>
            <w:r>
              <w:t>Nature of proceeding</w:t>
            </w:r>
          </w:p>
        </w:tc>
        <w:tc>
          <w:tcPr>
            <w:tcW w:w="3076" w:type="pct"/>
          </w:tcPr>
          <w:p w:rsidR="006B62B3" w:rsidRDefault="00EF5911">
            <w:pPr>
              <w:pStyle w:val="TitlePagetext"/>
            </w:pPr>
            <w:r>
              <w:t xml:space="preserve">Application under section 77 of the </w:t>
            </w:r>
            <w:r>
              <w:rPr>
                <w:i/>
              </w:rPr>
              <w:t xml:space="preserve">Planning and Environment Act </w:t>
            </w:r>
            <w:r w:rsidRPr="002B7051">
              <w:rPr>
                <w:i/>
              </w:rPr>
              <w:t>1987</w:t>
            </w:r>
            <w:r>
              <w:t xml:space="preserve"> – to review the refusal to grant a permit.</w:t>
            </w:r>
          </w:p>
        </w:tc>
      </w:tr>
      <w:tr w:rsidR="006B62B3">
        <w:trPr>
          <w:cantSplit/>
        </w:trPr>
        <w:tc>
          <w:tcPr>
            <w:tcW w:w="1924" w:type="pct"/>
          </w:tcPr>
          <w:p w:rsidR="006B62B3" w:rsidRDefault="0071318B">
            <w:pPr>
              <w:pStyle w:val="TitlePagetext"/>
            </w:pPr>
            <w:r>
              <w:t>Planning scheme</w:t>
            </w:r>
          </w:p>
        </w:tc>
        <w:tc>
          <w:tcPr>
            <w:tcW w:w="3076" w:type="pct"/>
          </w:tcPr>
          <w:p w:rsidR="006B62B3" w:rsidRDefault="004F0959">
            <w:pPr>
              <w:pStyle w:val="TitlePagetext"/>
            </w:pPr>
            <w:r>
              <w:t>Monash Planning Scheme</w:t>
            </w:r>
          </w:p>
        </w:tc>
      </w:tr>
      <w:tr w:rsidR="006B62B3">
        <w:trPr>
          <w:cantSplit/>
        </w:trPr>
        <w:tc>
          <w:tcPr>
            <w:tcW w:w="1924" w:type="pct"/>
          </w:tcPr>
          <w:p w:rsidR="006B62B3" w:rsidRDefault="0071318B">
            <w:pPr>
              <w:pStyle w:val="TitlePagetext"/>
            </w:pPr>
            <w:r>
              <w:t>Zone and overlays</w:t>
            </w:r>
          </w:p>
        </w:tc>
        <w:tc>
          <w:tcPr>
            <w:tcW w:w="3076" w:type="pct"/>
          </w:tcPr>
          <w:p w:rsidR="006B62B3" w:rsidRDefault="00F72DDC">
            <w:pPr>
              <w:pStyle w:val="TitlePagetext"/>
            </w:pPr>
            <w:r>
              <w:t>General Residential Zone – Schedule 6 (GRZ6)</w:t>
            </w:r>
          </w:p>
        </w:tc>
      </w:tr>
      <w:tr w:rsidR="006B62B3">
        <w:trPr>
          <w:cantSplit/>
        </w:trPr>
        <w:tc>
          <w:tcPr>
            <w:tcW w:w="1924" w:type="pct"/>
          </w:tcPr>
          <w:p w:rsidR="006B62B3" w:rsidRDefault="00EC085C">
            <w:pPr>
              <w:pStyle w:val="TitlePagetext"/>
            </w:pPr>
            <w:r>
              <w:rPr>
                <w:noProof/>
                <w:lang w:eastAsia="en-AU"/>
              </w:rPr>
              <w:drawing>
                <wp:anchor distT="0" distB="0" distL="114300" distR="114300" simplePos="0" relativeHeight="251658242" behindDoc="1" locked="0" layoutInCell="1" allowOverlap="1" wp14:anchorId="0A8AA793" wp14:editId="00E3AC7C">
                  <wp:simplePos x="0" y="0"/>
                  <wp:positionH relativeFrom="column">
                    <wp:posOffset>5183505</wp:posOffset>
                  </wp:positionH>
                  <wp:positionV relativeFrom="paragraph">
                    <wp:posOffset>8459470</wp:posOffset>
                  </wp:positionV>
                  <wp:extent cx="1080000" cy="1080000"/>
                  <wp:effectExtent l="0" t="0" r="6350" b="6350"/>
                  <wp:wrapNone/>
                  <wp:docPr id="8" name="VCAT Seal3"/>
                  <wp:cNvGraphicFramePr/>
                  <a:graphic xmlns:a="http://schemas.openxmlformats.org/drawingml/2006/main">
                    <a:graphicData uri="http://schemas.openxmlformats.org/drawingml/2006/picture">
                      <pic:pic xmlns:pic="http://schemas.openxmlformats.org/drawingml/2006/picture">
                        <pic:nvPicPr>
                          <pic:cNvPr id="8" name="VCAT Seal3"/>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1318B">
              <w:t>Permit requirements</w:t>
            </w:r>
          </w:p>
        </w:tc>
        <w:tc>
          <w:tcPr>
            <w:tcW w:w="3076" w:type="pct"/>
          </w:tcPr>
          <w:p w:rsidR="006B62B3" w:rsidRDefault="002C6C6B">
            <w:pPr>
              <w:pStyle w:val="TitlePagetext"/>
            </w:pPr>
            <w:r>
              <w:t xml:space="preserve">Clause 32.08-2 – to use the land for accommodation </w:t>
            </w:r>
          </w:p>
          <w:p w:rsidR="00BD6C77" w:rsidRDefault="00BD6C77">
            <w:pPr>
              <w:pStyle w:val="TitlePagetext"/>
            </w:pPr>
            <w:r>
              <w:t>Clause 32.08-9 – To construct a building or carry out works associated with the use in a Section 2 of Clause 32.08</w:t>
            </w:r>
            <w:r w:rsidR="00E80B6F">
              <w:t>-2</w:t>
            </w:r>
          </w:p>
          <w:p w:rsidR="00E80B6F" w:rsidRDefault="00E80B6F">
            <w:pPr>
              <w:pStyle w:val="TitlePagetext"/>
            </w:pPr>
            <w:r>
              <w:t>Clause 52.06-</w:t>
            </w:r>
            <w:r w:rsidR="00E810BC">
              <w:t xml:space="preserve">3 – To reduce the number of car parking spaces required under Clause 52.06-5 </w:t>
            </w:r>
          </w:p>
        </w:tc>
      </w:tr>
      <w:tr w:rsidR="006B62B3">
        <w:trPr>
          <w:cantSplit/>
        </w:trPr>
        <w:tc>
          <w:tcPr>
            <w:tcW w:w="1924" w:type="pct"/>
          </w:tcPr>
          <w:p w:rsidR="006B62B3" w:rsidRDefault="0071318B">
            <w:pPr>
              <w:pStyle w:val="TitlePagetext"/>
            </w:pPr>
            <w:r>
              <w:t>Land description</w:t>
            </w:r>
          </w:p>
        </w:tc>
        <w:tc>
          <w:tcPr>
            <w:tcW w:w="3076" w:type="pct"/>
          </w:tcPr>
          <w:p w:rsidR="00B60927" w:rsidRDefault="002B750E">
            <w:pPr>
              <w:pStyle w:val="TitlePagetext"/>
            </w:pPr>
            <w:r>
              <w:t>The site is located on the west side of Stockdale Avenu</w:t>
            </w:r>
            <w:r w:rsidR="007D5323">
              <w:t>e</w:t>
            </w:r>
            <w:r>
              <w:t xml:space="preserve">, </w:t>
            </w:r>
            <w:r w:rsidR="007D5323">
              <w:t xml:space="preserve">north of Princes Highway, Clayton.  It has a 17.68 metre frontage, depth of </w:t>
            </w:r>
            <w:r w:rsidR="008E508C">
              <w:t xml:space="preserve">41.45 metres and overall area of 732.84 square metres.  </w:t>
            </w:r>
            <w:r w:rsidR="003B42C4">
              <w:t xml:space="preserve">It is </w:t>
            </w:r>
            <w:r w:rsidR="00B60927">
              <w:t xml:space="preserve">occupied by a </w:t>
            </w:r>
            <w:r w:rsidR="00C9673D">
              <w:t xml:space="preserve">single storey brick detached house </w:t>
            </w:r>
            <w:r w:rsidR="001D3E99">
              <w:t xml:space="preserve">that has a brick garage in the rear yard.  There is no significant </w:t>
            </w:r>
            <w:r w:rsidR="00E57EB6">
              <w:t>vegetation</w:t>
            </w:r>
            <w:r w:rsidR="001D3E99">
              <w:t xml:space="preserve"> and the site is generally flat</w:t>
            </w:r>
            <w:r w:rsidR="00E32AFC">
              <w:t>.  There is a 1</w:t>
            </w:r>
            <w:r w:rsidR="003573C3">
              <w:t>.</w:t>
            </w:r>
            <w:r w:rsidR="00E32AFC">
              <w:t xml:space="preserve">83 metre wide drainage and sewerage easement along the west (rear) boundary.  </w:t>
            </w:r>
          </w:p>
          <w:p w:rsidR="00592B2E" w:rsidRDefault="00735B35" w:rsidP="00C6486A">
            <w:pPr>
              <w:pStyle w:val="TitlePagetext"/>
            </w:pPr>
            <w:r>
              <w:t xml:space="preserve">Abutting land uses include two double storey units to the north at 29 Stockdale Avenue and </w:t>
            </w:r>
            <w:r w:rsidR="00792CD6">
              <w:t>22 Woodside Avenue.  The secluded open space for both dwellings abuts the common boundary.</w:t>
            </w:r>
            <w:r w:rsidR="007B3FB6">
              <w:t xml:space="preserve">  The site also abuts the rear yard of a double storey dwelling at 34 Koonawarra Street.  </w:t>
            </w:r>
          </w:p>
          <w:p w:rsidR="00407661" w:rsidRDefault="00792CD6" w:rsidP="00C6486A">
            <w:pPr>
              <w:pStyle w:val="TitlePagetext"/>
            </w:pPr>
            <w:r>
              <w:t>To the south</w:t>
            </w:r>
            <w:r w:rsidR="00592B2E">
              <w:t xml:space="preserve"> there is</w:t>
            </w:r>
            <w:r>
              <w:t xml:space="preserve"> a</w:t>
            </w:r>
            <w:r w:rsidR="000A6B39">
              <w:t xml:space="preserve"> single storey weatherboard dwelling at 33 Stockdale Avenue.  Planning Permit TPA/499</w:t>
            </w:r>
            <w:r w:rsidR="00A73ABA">
              <w:t xml:space="preserve">89 was issued </w:t>
            </w:r>
            <w:r w:rsidR="0075115E">
              <w:t>at the direction of the Tribunal</w:t>
            </w:r>
            <w:r w:rsidR="00EE530E">
              <w:t xml:space="preserve"> (</w:t>
            </w:r>
            <w:r w:rsidR="00BA6A63">
              <w:t xml:space="preserve">consent orders) </w:t>
            </w:r>
            <w:r w:rsidR="00A73ABA">
              <w:t xml:space="preserve">in September 2019 for a two storey residential </w:t>
            </w:r>
            <w:r w:rsidR="0075115E">
              <w:t>development for student accommodation</w:t>
            </w:r>
            <w:r w:rsidR="003D1ED0">
              <w:t xml:space="preserve"> on this land</w:t>
            </w:r>
            <w:r w:rsidR="0075115E">
              <w:t>.</w:t>
            </w:r>
            <w:r w:rsidR="0036612A">
              <w:t xml:space="preserve">  Further south </w:t>
            </w:r>
            <w:r w:rsidR="003D1ED0">
              <w:t xml:space="preserve">at 35 Stockdale </w:t>
            </w:r>
            <w:r w:rsidR="00DB0D9B">
              <w:t xml:space="preserve">Avenue </w:t>
            </w:r>
            <w:r w:rsidR="0036612A">
              <w:t>is vacant lan</w:t>
            </w:r>
            <w:r w:rsidR="00E52D34">
              <w:t xml:space="preserve">d.  Permit TPA/48071 was issued at the direction of the Tribunal for </w:t>
            </w:r>
            <w:r w:rsidR="00FF3E34">
              <w:t>two storey student accommodation</w:t>
            </w:r>
            <w:r w:rsidR="00DB0D9B">
              <w:t xml:space="preserve"> on this site</w:t>
            </w:r>
            <w:r w:rsidR="00FF3E34">
              <w:t>.</w:t>
            </w:r>
            <w:r w:rsidR="00FF3E34">
              <w:rPr>
                <w:rStyle w:val="FootnoteReference"/>
              </w:rPr>
              <w:footnoteReference w:id="2"/>
            </w:r>
            <w:r w:rsidR="00FF3E34">
              <w:t xml:space="preserve"> </w:t>
            </w:r>
            <w:r w:rsidR="00407661">
              <w:t>The east side of Stockdale Avenue contains detached dwellings that are setback 6-9 metres from the frontage.</w:t>
            </w:r>
          </w:p>
        </w:tc>
      </w:tr>
      <w:tr w:rsidR="006B62B3">
        <w:trPr>
          <w:cantSplit/>
        </w:trPr>
        <w:tc>
          <w:tcPr>
            <w:tcW w:w="1924" w:type="pct"/>
          </w:tcPr>
          <w:p w:rsidR="006B62B3" w:rsidRDefault="0071318B">
            <w:pPr>
              <w:pStyle w:val="TitlePagetext"/>
            </w:pPr>
            <w:r>
              <w:t>Tribunal inspection</w:t>
            </w:r>
          </w:p>
        </w:tc>
        <w:tc>
          <w:tcPr>
            <w:tcW w:w="3076" w:type="pct"/>
          </w:tcPr>
          <w:p w:rsidR="006B62B3" w:rsidRDefault="00407661">
            <w:pPr>
              <w:pStyle w:val="TitlePagetext"/>
            </w:pPr>
            <w:r>
              <w:t>An unaccompanied site inspection of the site and surrounding area was conducted after the hearing.</w:t>
            </w:r>
            <w:r w:rsidR="001D5A4E">
              <w:t xml:space="preserve"> </w:t>
            </w:r>
          </w:p>
        </w:tc>
      </w:tr>
    </w:tbl>
    <w:p w:rsidR="006B62B3" w:rsidRDefault="00EC085C">
      <w:pPr>
        <w:pStyle w:val="Heading1"/>
      </w:pPr>
      <w:r>
        <w:rPr>
          <w:noProof/>
          <w:lang w:eastAsia="en-AU"/>
        </w:rPr>
        <w:drawing>
          <wp:anchor distT="0" distB="0" distL="114300" distR="114300" simplePos="0" relativeHeight="251658243" behindDoc="1" locked="0" layoutInCell="1" allowOverlap="1" wp14:anchorId="1E899BAE" wp14:editId="3ABD07EE">
            <wp:simplePos x="0" y="0"/>
            <wp:positionH relativeFrom="column">
              <wp:posOffset>5183505</wp:posOffset>
            </wp:positionH>
            <wp:positionV relativeFrom="paragraph">
              <wp:posOffset>8459470</wp:posOffset>
            </wp:positionV>
            <wp:extent cx="1080000" cy="1080000"/>
            <wp:effectExtent l="0" t="0" r="6350" b="6350"/>
            <wp:wrapNone/>
            <wp:docPr id="9" name="VCAT Seal4"/>
            <wp:cNvGraphicFramePr/>
            <a:graphic xmlns:a="http://schemas.openxmlformats.org/drawingml/2006/main">
              <a:graphicData uri="http://schemas.openxmlformats.org/drawingml/2006/picture">
                <pic:pic xmlns:pic="http://schemas.openxmlformats.org/drawingml/2006/picture">
                  <pic:nvPicPr>
                    <pic:cNvPr id="9" name="VCAT Seal4"/>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rsidR="00096C11" w:rsidRPr="00096C11" w:rsidRDefault="00096C11" w:rsidP="00096C11">
      <w:pPr>
        <w:sectPr w:rsidR="00096C11" w:rsidRPr="00096C11">
          <w:headerReference w:type="even" r:id="rId14"/>
          <w:headerReference w:type="default" r:id="rId15"/>
          <w:footerReference w:type="even" r:id="rId16"/>
          <w:footerReference w:type="default" r:id="rId17"/>
          <w:headerReference w:type="first" r:id="rId18"/>
          <w:footerReference w:type="first" r:id="rId19"/>
          <w:pgSz w:w="11907" w:h="16840" w:code="9"/>
          <w:pgMar w:top="1418" w:right="1701" w:bottom="1418" w:left="1701" w:header="567" w:footer="567" w:gutter="0"/>
          <w:cols w:space="720"/>
          <w:titlePg/>
          <w:docGrid w:linePitch="360"/>
        </w:sectPr>
      </w:pPr>
    </w:p>
    <w:p w:rsidR="006B62B3" w:rsidRDefault="0071318B">
      <w:pPr>
        <w:pStyle w:val="Heading1"/>
      </w:pPr>
      <w:r>
        <w:t>Reasons</w:t>
      </w:r>
      <w:r>
        <w:rPr>
          <w:rStyle w:val="FootnoteReference"/>
        </w:rPr>
        <w:footnoteReference w:id="3"/>
      </w:r>
    </w:p>
    <w:p w:rsidR="006B62B3" w:rsidRDefault="0071318B">
      <w:pPr>
        <w:pStyle w:val="Heading2"/>
      </w:pPr>
      <w:r>
        <w:t>What is this proceeding about?</w:t>
      </w:r>
    </w:p>
    <w:p w:rsidR="00DD59DC" w:rsidRDefault="00556B9D" w:rsidP="00DD59DC">
      <w:pPr>
        <w:pStyle w:val="Para1"/>
      </w:pPr>
      <w:sdt>
        <w:sdtPr>
          <w:alias w:val="vcat_nameonorders"/>
          <w:tag w:val="dcp|vcat_partymember|table10|String|jobdone"/>
          <w:id w:val="1002704754"/>
          <w:placeholder>
            <w:docPart w:val="E8884CEB86F3460AAFDB5E6A3ADE2303"/>
          </w:placeholder>
          <w:text/>
        </w:sdtPr>
        <w:sdtEndPr/>
        <w:sdtContent>
          <w:r w:rsidR="00DD59DC">
            <w:t>Pai Property Consultants Pty Ltd</w:t>
          </w:r>
        </w:sdtContent>
      </w:sdt>
      <w:r w:rsidR="00DD59DC">
        <w:t xml:space="preserve"> (the ‘applicant’) is proposing to construct </w:t>
      </w:r>
      <w:r w:rsidR="00DC588B">
        <w:t>two double storey attached residential buildings to be used for student accommodation</w:t>
      </w:r>
      <w:r w:rsidR="00DD59DC">
        <w:t xml:space="preserve"> at </w:t>
      </w:r>
      <w:r w:rsidR="00DC588B">
        <w:t>31 Stockdale Avenue, Clayton</w:t>
      </w:r>
      <w:r w:rsidR="00DD59DC">
        <w:t xml:space="preserve">.  </w:t>
      </w:r>
      <w:r w:rsidR="00DC588B">
        <w:t>Monash</w:t>
      </w:r>
      <w:r w:rsidR="00DD59DC">
        <w:t xml:space="preserve"> City Council (the ‘Council’) refused to grant a planning permit and the applicant has requested the Tribunal review this decision.</w:t>
      </w:r>
    </w:p>
    <w:p w:rsidR="0089012F" w:rsidRDefault="005648CE" w:rsidP="0089012F">
      <w:pPr>
        <w:pStyle w:val="Para1"/>
        <w:numPr>
          <w:ilvl w:val="0"/>
          <w:numId w:val="0"/>
        </w:numPr>
        <w:ind w:left="567" w:hanging="567"/>
      </w:pPr>
      <w:r w:rsidRPr="005648CE">
        <w:rPr>
          <w:noProof/>
          <w:lang w:eastAsia="en-AU"/>
        </w:rPr>
        <w:drawing>
          <wp:inline distT="0" distB="0" distL="0" distR="0" wp14:anchorId="25998C99" wp14:editId="708721AA">
            <wp:extent cx="5400675" cy="263271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675" cy="2632710"/>
                    </a:xfrm>
                    <a:prstGeom prst="rect">
                      <a:avLst/>
                    </a:prstGeom>
                  </pic:spPr>
                </pic:pic>
              </a:graphicData>
            </a:graphic>
          </wp:inline>
        </w:drawing>
      </w:r>
    </w:p>
    <w:p w:rsidR="005648CE" w:rsidRDefault="005648CE" w:rsidP="00386BBB">
      <w:pPr>
        <w:pStyle w:val="Quote1"/>
      </w:pPr>
      <w:r>
        <w:t>Source:</w:t>
      </w:r>
      <w:r w:rsidR="00386BBB">
        <w:t xml:space="preserve"> </w:t>
      </w:r>
      <w:r w:rsidR="009A7DB4">
        <w:t xml:space="preserve">Pai Property Consultant - </w:t>
      </w:r>
      <w:r w:rsidR="00386BBB">
        <w:t>Ground Floor Plan (Rev C)</w:t>
      </w:r>
    </w:p>
    <w:p w:rsidR="00386BBB" w:rsidRDefault="009A7DB4" w:rsidP="0089012F">
      <w:pPr>
        <w:pStyle w:val="Para1"/>
        <w:numPr>
          <w:ilvl w:val="0"/>
          <w:numId w:val="0"/>
        </w:numPr>
        <w:ind w:left="567" w:hanging="567"/>
      </w:pPr>
      <w:r w:rsidRPr="009A7DB4">
        <w:rPr>
          <w:noProof/>
          <w:lang w:eastAsia="en-AU"/>
        </w:rPr>
        <w:drawing>
          <wp:inline distT="0" distB="0" distL="0" distR="0" wp14:anchorId="252E67F2" wp14:editId="7E0CDB9D">
            <wp:extent cx="5400675" cy="248094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675" cy="2480945"/>
                    </a:xfrm>
                    <a:prstGeom prst="rect">
                      <a:avLst/>
                    </a:prstGeom>
                  </pic:spPr>
                </pic:pic>
              </a:graphicData>
            </a:graphic>
          </wp:inline>
        </w:drawing>
      </w:r>
    </w:p>
    <w:p w:rsidR="009A7DB4" w:rsidRDefault="009A7DB4" w:rsidP="002C0098">
      <w:pPr>
        <w:pStyle w:val="Quote1"/>
      </w:pPr>
      <w:r>
        <w:t xml:space="preserve">Source: Pai </w:t>
      </w:r>
      <w:r w:rsidRPr="002C0098">
        <w:t>Property</w:t>
      </w:r>
      <w:r>
        <w:t xml:space="preserve"> Consultant - First Floor Plan (Rev C)</w:t>
      </w:r>
    </w:p>
    <w:p w:rsidR="0089012F" w:rsidRDefault="00EC085C" w:rsidP="0089012F">
      <w:pPr>
        <w:pStyle w:val="Para1"/>
        <w:numPr>
          <w:ilvl w:val="0"/>
          <w:numId w:val="0"/>
        </w:numPr>
        <w:ind w:left="567" w:hanging="567"/>
      </w:pPr>
      <w:r>
        <w:rPr>
          <w:noProof/>
          <w:lang w:eastAsia="en-AU"/>
        </w:rPr>
        <w:drawing>
          <wp:anchor distT="0" distB="0" distL="114300" distR="114300" simplePos="0" relativeHeight="251658244" behindDoc="1" locked="0" layoutInCell="1" allowOverlap="1" wp14:anchorId="70FFEBB3" wp14:editId="6A188C05">
            <wp:simplePos x="0" y="0"/>
            <wp:positionH relativeFrom="column">
              <wp:posOffset>5183505</wp:posOffset>
            </wp:positionH>
            <wp:positionV relativeFrom="paragraph">
              <wp:posOffset>8459470</wp:posOffset>
            </wp:positionV>
            <wp:extent cx="1080000" cy="1080000"/>
            <wp:effectExtent l="0" t="0" r="6350" b="6350"/>
            <wp:wrapNone/>
            <wp:docPr id="10" name="VCAT Seal5"/>
            <wp:cNvGraphicFramePr/>
            <a:graphic xmlns:a="http://schemas.openxmlformats.org/drawingml/2006/main">
              <a:graphicData uri="http://schemas.openxmlformats.org/drawingml/2006/picture">
                <pic:pic xmlns:pic="http://schemas.openxmlformats.org/drawingml/2006/picture">
                  <pic:nvPicPr>
                    <pic:cNvPr id="10" name="VCAT Seal5"/>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C55FB" w:rsidRPr="003C55FB">
        <w:rPr>
          <w:noProof/>
          <w:lang w:eastAsia="en-AU"/>
        </w:rPr>
        <w:drawing>
          <wp:inline distT="0" distB="0" distL="0" distR="0" wp14:anchorId="54F26281" wp14:editId="6C554C9B">
            <wp:extent cx="5400675" cy="282130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675" cy="2821305"/>
                    </a:xfrm>
                    <a:prstGeom prst="rect">
                      <a:avLst/>
                    </a:prstGeom>
                  </pic:spPr>
                </pic:pic>
              </a:graphicData>
            </a:graphic>
          </wp:inline>
        </w:drawing>
      </w:r>
    </w:p>
    <w:p w:rsidR="003C55FB" w:rsidRDefault="003C55FB" w:rsidP="002C0098">
      <w:pPr>
        <w:pStyle w:val="Quote1"/>
      </w:pPr>
      <w:r>
        <w:t xml:space="preserve">Source: </w:t>
      </w:r>
      <w:r w:rsidR="002C0098">
        <w:t>Pai Property Development – East (front) elevation</w:t>
      </w:r>
    </w:p>
    <w:p w:rsidR="009149D0" w:rsidRDefault="00DD59DC" w:rsidP="00DD59DC">
      <w:pPr>
        <w:pStyle w:val="Para1"/>
      </w:pPr>
      <w:r>
        <w:t xml:space="preserve">Council’s grounds of refusal </w:t>
      </w:r>
      <w:r w:rsidR="00A165E2">
        <w:t xml:space="preserve">are that the proposal is inconsistent with the Student Accommodation Policy at Clause 22.10 </w:t>
      </w:r>
      <w:r w:rsidR="00EF7E5D">
        <w:t xml:space="preserve">as </w:t>
      </w:r>
      <w:r w:rsidR="00726829">
        <w:t>there will be</w:t>
      </w:r>
      <w:r w:rsidR="00EF7E5D">
        <w:t xml:space="preserve"> poor internal amenity for students</w:t>
      </w:r>
      <w:r w:rsidR="003B334F">
        <w:t xml:space="preserve">.  Other grounds </w:t>
      </w:r>
      <w:r w:rsidR="00EA343F">
        <w:t>are</w:t>
      </w:r>
      <w:r w:rsidR="003B334F">
        <w:t xml:space="preserve"> that the development </w:t>
      </w:r>
      <w:r w:rsidR="00F56B51">
        <w:t>is contrary to the existing and preferred neighbourhood character described in Clause 22.02 due to the scale, mass</w:t>
      </w:r>
      <w:r w:rsidR="00D02821">
        <w:t>, bulk and impacts on the landscape character of the area.  It also says the proposal is contrary to the Monash Housing Strategy, does not adequately satisfy the objectives and design standards of Clause 55</w:t>
      </w:r>
      <w:r w:rsidR="0051771B">
        <w:t xml:space="preserve">, provides inadequate car parking and fails to demonstrate compliance with the Sustainable Development Policy at </w:t>
      </w:r>
      <w:r w:rsidR="00EA343F">
        <w:t xml:space="preserve">Clause 22.13. </w:t>
      </w:r>
    </w:p>
    <w:p w:rsidR="006D4ED4" w:rsidRDefault="00DE15B6" w:rsidP="006D4ED4">
      <w:pPr>
        <w:pStyle w:val="Para1"/>
      </w:pPr>
      <w:r>
        <w:t>The applicant argues t</w:t>
      </w:r>
      <w:r w:rsidR="006D4ED4">
        <w:t xml:space="preserve">he proposal is an appropriate design response in the policy and physical context and warrants approval.  </w:t>
      </w:r>
      <w:r w:rsidR="00362318">
        <w:t xml:space="preserve"> </w:t>
      </w:r>
      <w:r w:rsidR="006D4ED4">
        <w:t xml:space="preserve">A Statement of Grounds was lodged from a nearby owner on grounds relating </w:t>
      </w:r>
      <w:r w:rsidR="00CF6042">
        <w:t xml:space="preserve">to </w:t>
      </w:r>
      <w:r w:rsidR="006D4ED4">
        <w:t>parking, traffic, waste management and environmental sustainability.</w:t>
      </w:r>
    </w:p>
    <w:p w:rsidR="00C025DD" w:rsidRDefault="001E584A" w:rsidP="00AD67D7">
      <w:pPr>
        <w:pStyle w:val="Para1"/>
      </w:pPr>
      <w:r>
        <w:rPr>
          <w:lang w:eastAsia="en-AU"/>
        </w:rPr>
        <w:t xml:space="preserve">Prior to the commencement of the hearing, the applicant circulated amended plans in accordance with the Tribunal Practice Note PNPE9.  These amendments include changes to the ground floor </w:t>
      </w:r>
      <w:r w:rsidR="0017413C">
        <w:rPr>
          <w:lang w:eastAsia="en-AU"/>
        </w:rPr>
        <w:t xml:space="preserve">bin storage, garage, bicycle store and internal </w:t>
      </w:r>
      <w:r w:rsidR="00871D3E">
        <w:rPr>
          <w:lang w:eastAsia="en-AU"/>
        </w:rPr>
        <w:t xml:space="preserve">rearrangement of Unit 4 to </w:t>
      </w:r>
      <w:r w:rsidR="00A70FFE">
        <w:rPr>
          <w:lang w:eastAsia="en-AU"/>
        </w:rPr>
        <w:t xml:space="preserve">create door access to the rear yard.  Other changes include </w:t>
      </w:r>
      <w:r w:rsidR="009B1E4C">
        <w:rPr>
          <w:lang w:eastAsia="en-AU"/>
        </w:rPr>
        <w:t>larger store and clothes</w:t>
      </w:r>
      <w:r w:rsidR="00A70FFE">
        <w:rPr>
          <w:lang w:eastAsia="en-AU"/>
        </w:rPr>
        <w:t xml:space="preserve"> drying facilit</w:t>
      </w:r>
      <w:r w:rsidR="004C28D3">
        <w:rPr>
          <w:lang w:eastAsia="en-AU"/>
        </w:rPr>
        <w:t>ies</w:t>
      </w:r>
      <w:r w:rsidR="00A70FFE">
        <w:rPr>
          <w:lang w:eastAsia="en-AU"/>
        </w:rPr>
        <w:t xml:space="preserve"> in the rear yard, </w:t>
      </w:r>
      <w:r w:rsidR="00D25917">
        <w:rPr>
          <w:lang w:eastAsia="en-AU"/>
        </w:rPr>
        <w:t xml:space="preserve">change from hipped to skillion roofing and relocation of the retreat </w:t>
      </w:r>
      <w:r w:rsidR="004C28D3">
        <w:rPr>
          <w:lang w:eastAsia="en-AU"/>
        </w:rPr>
        <w:t xml:space="preserve">at first floor level </w:t>
      </w:r>
      <w:r w:rsidR="008570CB">
        <w:rPr>
          <w:lang w:eastAsia="en-AU"/>
        </w:rPr>
        <w:t>so the comm</w:t>
      </w:r>
      <w:r w:rsidR="00B01510">
        <w:rPr>
          <w:lang w:eastAsia="en-AU"/>
        </w:rPr>
        <w:t>unal</w:t>
      </w:r>
      <w:r w:rsidR="008570CB">
        <w:rPr>
          <w:lang w:eastAsia="en-AU"/>
        </w:rPr>
        <w:t xml:space="preserve"> area is facing the street.  </w:t>
      </w:r>
      <w:r w:rsidR="004524C6">
        <w:rPr>
          <w:lang w:eastAsia="en-AU"/>
        </w:rPr>
        <w:t xml:space="preserve">Having reviewed the amended plans, Council advised that it </w:t>
      </w:r>
      <w:r w:rsidR="00F97D60">
        <w:rPr>
          <w:lang w:eastAsia="en-AU"/>
        </w:rPr>
        <w:t xml:space="preserve">had no objection but </w:t>
      </w:r>
      <w:r w:rsidR="004524C6">
        <w:rPr>
          <w:lang w:eastAsia="en-AU"/>
        </w:rPr>
        <w:t>continues to maintain its opposition to the proposal.</w:t>
      </w:r>
      <w:r w:rsidR="00F3441D">
        <w:rPr>
          <w:lang w:eastAsia="en-AU"/>
        </w:rPr>
        <w:t xml:space="preserve">  </w:t>
      </w:r>
      <w:r w:rsidR="00C025DD">
        <w:rPr>
          <w:lang w:eastAsia="en-AU"/>
        </w:rPr>
        <w:t xml:space="preserve">I </w:t>
      </w:r>
      <w:r w:rsidR="003B6FE5">
        <w:rPr>
          <w:lang w:eastAsia="en-AU"/>
        </w:rPr>
        <w:t xml:space="preserve">subsequently </w:t>
      </w:r>
      <w:r w:rsidR="00C025DD">
        <w:rPr>
          <w:lang w:eastAsia="en-AU"/>
        </w:rPr>
        <w:t xml:space="preserve">substituted the </w:t>
      </w:r>
      <w:r w:rsidR="003B6FE5">
        <w:rPr>
          <w:lang w:eastAsia="en-AU"/>
        </w:rPr>
        <w:t xml:space="preserve">amended </w:t>
      </w:r>
      <w:r w:rsidR="00C025DD">
        <w:rPr>
          <w:lang w:eastAsia="en-AU"/>
        </w:rPr>
        <w:t xml:space="preserve">plans to form the plans </w:t>
      </w:r>
      <w:r w:rsidR="009F7AAA">
        <w:rPr>
          <w:lang w:eastAsia="en-AU"/>
        </w:rPr>
        <w:t>subject to review</w:t>
      </w:r>
      <w:r w:rsidR="00C025DD">
        <w:rPr>
          <w:lang w:eastAsia="en-AU"/>
        </w:rPr>
        <w:t xml:space="preserve"> in this proceeding.</w:t>
      </w:r>
    </w:p>
    <w:p w:rsidR="006B62B3" w:rsidRDefault="00EC085C">
      <w:pPr>
        <w:pStyle w:val="Heading2"/>
      </w:pPr>
      <w:r>
        <w:rPr>
          <w:noProof/>
          <w:lang w:eastAsia="en-AU"/>
        </w:rPr>
        <w:drawing>
          <wp:anchor distT="0" distB="0" distL="114300" distR="114300" simplePos="0" relativeHeight="251658245" behindDoc="1" locked="0" layoutInCell="1" allowOverlap="1" wp14:anchorId="724B9E67" wp14:editId="3F706580">
            <wp:simplePos x="0" y="0"/>
            <wp:positionH relativeFrom="column">
              <wp:posOffset>5183505</wp:posOffset>
            </wp:positionH>
            <wp:positionV relativeFrom="paragraph">
              <wp:posOffset>8459470</wp:posOffset>
            </wp:positionV>
            <wp:extent cx="1080000" cy="1080000"/>
            <wp:effectExtent l="0" t="0" r="6350" b="6350"/>
            <wp:wrapNone/>
            <wp:docPr id="11" name="VCAT Seal6"/>
            <wp:cNvGraphicFramePr/>
            <a:graphic xmlns:a="http://schemas.openxmlformats.org/drawingml/2006/main">
              <a:graphicData uri="http://schemas.openxmlformats.org/drawingml/2006/picture">
                <pic:pic xmlns:pic="http://schemas.openxmlformats.org/drawingml/2006/picture">
                  <pic:nvPicPr>
                    <pic:cNvPr id="11" name="VCAT Seal6"/>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1318B">
        <w:t>What are the key issues?</w:t>
      </w:r>
    </w:p>
    <w:p w:rsidR="005C750C" w:rsidRDefault="005C750C" w:rsidP="005C750C">
      <w:pPr>
        <w:pStyle w:val="Para1"/>
        <w:rPr>
          <w:lang w:eastAsia="en-AU"/>
        </w:rPr>
      </w:pPr>
      <w:r w:rsidRPr="00D81DFB">
        <w:rPr>
          <w:lang w:eastAsia="en-AU"/>
        </w:rPr>
        <w:t>Having considered the submissions and inspected the subject land and locality</w:t>
      </w:r>
      <w:r>
        <w:rPr>
          <w:lang w:eastAsia="en-AU"/>
        </w:rPr>
        <w:t>,</w:t>
      </w:r>
      <w:r w:rsidRPr="00D81DFB">
        <w:rPr>
          <w:lang w:eastAsia="en-AU"/>
        </w:rPr>
        <w:t xml:space="preserve"> I </w:t>
      </w:r>
      <w:r>
        <w:rPr>
          <w:lang w:eastAsia="en-AU"/>
        </w:rPr>
        <w:t>find</w:t>
      </w:r>
      <w:r w:rsidRPr="00D81DFB">
        <w:rPr>
          <w:lang w:eastAsia="en-AU"/>
        </w:rPr>
        <w:t xml:space="preserve"> the following key issues in this matter</w:t>
      </w:r>
      <w:r>
        <w:rPr>
          <w:lang w:eastAsia="en-AU"/>
        </w:rPr>
        <w:t xml:space="preserve"> are</w:t>
      </w:r>
      <w:r w:rsidRPr="00D81DFB">
        <w:rPr>
          <w:lang w:eastAsia="en-AU"/>
        </w:rPr>
        <w:t>:</w:t>
      </w:r>
    </w:p>
    <w:p w:rsidR="005C750C" w:rsidRDefault="005C750C" w:rsidP="005C750C">
      <w:pPr>
        <w:pStyle w:val="Para5"/>
        <w:rPr>
          <w:lang w:eastAsia="en-AU"/>
        </w:rPr>
      </w:pPr>
      <w:r>
        <w:rPr>
          <w:lang w:eastAsia="en-AU"/>
        </w:rPr>
        <w:t>Does the development respond to its zoning and policy context?</w:t>
      </w:r>
    </w:p>
    <w:p w:rsidR="005C750C" w:rsidRDefault="005C750C" w:rsidP="005C750C">
      <w:pPr>
        <w:pStyle w:val="Para5"/>
        <w:rPr>
          <w:lang w:eastAsia="en-AU"/>
        </w:rPr>
      </w:pPr>
      <w:r>
        <w:rPr>
          <w:lang w:eastAsia="en-AU"/>
        </w:rPr>
        <w:t>Is the development an acceptable response to the preferred neighbourhood character?</w:t>
      </w:r>
    </w:p>
    <w:p w:rsidR="00FB507C" w:rsidRDefault="00FB507C" w:rsidP="005C750C">
      <w:pPr>
        <w:pStyle w:val="Para5"/>
        <w:rPr>
          <w:lang w:eastAsia="en-AU"/>
        </w:rPr>
      </w:pPr>
      <w:r>
        <w:rPr>
          <w:lang w:eastAsia="en-AU"/>
        </w:rPr>
        <w:t xml:space="preserve">Has an adequate level of amenity </w:t>
      </w:r>
      <w:r w:rsidR="004A7EE4">
        <w:rPr>
          <w:lang w:eastAsia="en-AU"/>
        </w:rPr>
        <w:t>been</w:t>
      </w:r>
      <w:r w:rsidR="00913C75">
        <w:rPr>
          <w:lang w:eastAsia="en-AU"/>
        </w:rPr>
        <w:t xml:space="preserve"> provided for students?</w:t>
      </w:r>
    </w:p>
    <w:p w:rsidR="005C750C" w:rsidRDefault="005C750C" w:rsidP="005C750C">
      <w:pPr>
        <w:pStyle w:val="Para5"/>
        <w:rPr>
          <w:lang w:eastAsia="en-AU"/>
        </w:rPr>
      </w:pPr>
      <w:r>
        <w:rPr>
          <w:lang w:eastAsia="en-AU"/>
        </w:rPr>
        <w:t xml:space="preserve">Is the </w:t>
      </w:r>
      <w:r w:rsidR="00913C75">
        <w:rPr>
          <w:lang w:eastAsia="en-AU"/>
        </w:rPr>
        <w:t xml:space="preserve">provision and </w:t>
      </w:r>
      <w:r>
        <w:rPr>
          <w:lang w:eastAsia="en-AU"/>
        </w:rPr>
        <w:t>car parking layout acceptable?</w:t>
      </w:r>
    </w:p>
    <w:p w:rsidR="005C750C" w:rsidRDefault="005C750C" w:rsidP="005C750C">
      <w:pPr>
        <w:pStyle w:val="Para5"/>
        <w:rPr>
          <w:lang w:eastAsia="en-AU"/>
        </w:rPr>
      </w:pPr>
      <w:r>
        <w:rPr>
          <w:lang w:eastAsia="en-AU"/>
        </w:rPr>
        <w:t>Is there an acceptable level of amenity for neighbouring</w:t>
      </w:r>
      <w:r w:rsidR="00D41D83">
        <w:rPr>
          <w:lang w:eastAsia="en-AU"/>
        </w:rPr>
        <w:t xml:space="preserve"> properties</w:t>
      </w:r>
      <w:r>
        <w:rPr>
          <w:lang w:eastAsia="en-AU"/>
        </w:rPr>
        <w:t>?</w:t>
      </w:r>
    </w:p>
    <w:p w:rsidR="005C750C" w:rsidRDefault="005C750C" w:rsidP="005C750C">
      <w:pPr>
        <w:pStyle w:val="Para1"/>
      </w:pPr>
      <w:r>
        <w:t>The Tribunal must decide whether the proposal achieves an acceptable planning outcome.  Clause 71.02-3 requires the decision maker to integrate a range of policies relevant to issues to be determined and balance conflicting objectives in favour of net community benefit and sustainable development.</w:t>
      </w:r>
    </w:p>
    <w:p w:rsidR="005C750C" w:rsidRDefault="005C750C" w:rsidP="005C750C">
      <w:pPr>
        <w:pStyle w:val="Para1"/>
      </w:pPr>
      <w:r>
        <w:t>I</w:t>
      </w:r>
      <w:r w:rsidRPr="007A0479">
        <w:t xml:space="preserve"> have decided to </w:t>
      </w:r>
      <w:r w:rsidR="001B3DE8">
        <w:t xml:space="preserve">affirm </w:t>
      </w:r>
      <w:r>
        <w:t xml:space="preserve">Council’s </w:t>
      </w:r>
      <w:r w:rsidRPr="007A0479">
        <w:t>decision</w:t>
      </w:r>
      <w:r>
        <w:t xml:space="preserve"> and direct that </w:t>
      </w:r>
      <w:r w:rsidR="002D2BB6">
        <w:t xml:space="preserve">no </w:t>
      </w:r>
      <w:r>
        <w:t xml:space="preserve">permit be granted.  I find the </w:t>
      </w:r>
      <w:r w:rsidR="006D1D44">
        <w:t xml:space="preserve">provision of two identical </w:t>
      </w:r>
      <w:r w:rsidR="00AB20D6">
        <w:t xml:space="preserve">residential buildings containing student accommodation fails to respond </w:t>
      </w:r>
      <w:r>
        <w:t>to the preferred neighbourhood character</w:t>
      </w:r>
      <w:r w:rsidR="00AB20D6">
        <w:t xml:space="preserve"> and </w:t>
      </w:r>
      <w:r w:rsidR="00744FA6">
        <w:t xml:space="preserve">the buildings fail </w:t>
      </w:r>
      <w:r w:rsidR="00655762">
        <w:t>to</w:t>
      </w:r>
      <w:r w:rsidR="00AB20D6">
        <w:t xml:space="preserve"> provide an adequate level of amenity for student</w:t>
      </w:r>
      <w:r w:rsidR="00655762">
        <w:t>s</w:t>
      </w:r>
      <w:r>
        <w:t>.  My reasons follow.</w:t>
      </w:r>
    </w:p>
    <w:p w:rsidR="00D517F3" w:rsidRDefault="00D517F3" w:rsidP="00D517F3">
      <w:pPr>
        <w:pStyle w:val="Heading2"/>
      </w:pPr>
      <w:r>
        <w:rPr>
          <w:lang w:eastAsia="en-AU"/>
        </w:rPr>
        <w:t>Does the development respond to its zoning and policy context?</w:t>
      </w:r>
    </w:p>
    <w:p w:rsidR="00D517F3" w:rsidRDefault="00D517F3" w:rsidP="00D517F3">
      <w:pPr>
        <w:pStyle w:val="Heading3"/>
      </w:pPr>
      <w:r>
        <w:t>Zoning and Overlays</w:t>
      </w:r>
    </w:p>
    <w:p w:rsidR="00ED3DFD" w:rsidRDefault="00ED3DFD" w:rsidP="00ED3DFD">
      <w:pPr>
        <w:pStyle w:val="Para1"/>
        <w:rPr>
          <w:lang w:eastAsia="en-AU"/>
        </w:rPr>
      </w:pPr>
      <w:r>
        <w:t>The subject site is located within a General Residential Zone 6 (GRZ6)</w:t>
      </w:r>
      <w:r w:rsidR="00745688">
        <w:t xml:space="preserve"> that relates to the Monash Employment and Innovation Cluster and Clayton Activity Centre</w:t>
      </w:r>
      <w:r>
        <w:t xml:space="preserve">.  </w:t>
      </w:r>
      <w:r w:rsidR="00745688">
        <w:t xml:space="preserve">The Neighbourhood Character objectives for this schedule at Clause 1.0 </w:t>
      </w:r>
      <w:r w:rsidR="005148C2">
        <w:t>state</w:t>
      </w:r>
      <w:r>
        <w:t>:</w:t>
      </w:r>
    </w:p>
    <w:p w:rsidR="005148C2" w:rsidRDefault="005148C2" w:rsidP="005148C2">
      <w:pPr>
        <w:pStyle w:val="Quote3"/>
      </w:pPr>
      <w:r>
        <w:t xml:space="preserve">To facilitate housing diversity in the form of units, townhouses and apartment developments of high quality design and finish. To provide an interface between the Clayton Activity Centre, the Monash Employment and Innovation Cluster, the housing growth area and the lower scale surrounding garden city suburban areas. </w:t>
      </w:r>
    </w:p>
    <w:p w:rsidR="005148C2" w:rsidRDefault="005148C2" w:rsidP="005148C2">
      <w:pPr>
        <w:pStyle w:val="Quote3"/>
      </w:pPr>
      <w:r>
        <w:t xml:space="preserve">To encourage development that respects sensitive residential interfaces and minimises building mass and visual bulk in the streetscape through landscaping in the front setback and breaks and recesses in the built form. </w:t>
      </w:r>
    </w:p>
    <w:p w:rsidR="005148C2" w:rsidRDefault="005148C2" w:rsidP="005148C2">
      <w:pPr>
        <w:pStyle w:val="Quote3"/>
      </w:pPr>
      <w:r>
        <w:t xml:space="preserve">To promote the preferred garden city character by minimising hard paving throughout the site by limiting the length and width of accessways and limiting paving within open space areas. </w:t>
      </w:r>
    </w:p>
    <w:p w:rsidR="006B62B3" w:rsidRDefault="00EC085C" w:rsidP="005148C2">
      <w:pPr>
        <w:pStyle w:val="Quote3"/>
      </w:pPr>
      <w:r>
        <w:rPr>
          <w:noProof/>
          <w:lang w:eastAsia="en-AU"/>
        </w:rPr>
        <w:drawing>
          <wp:anchor distT="0" distB="0" distL="114300" distR="114300" simplePos="0" relativeHeight="251658246" behindDoc="1" locked="0" layoutInCell="1" allowOverlap="1" wp14:anchorId="24422341" wp14:editId="5CE29A5C">
            <wp:simplePos x="0" y="0"/>
            <wp:positionH relativeFrom="column">
              <wp:posOffset>5183505</wp:posOffset>
            </wp:positionH>
            <wp:positionV relativeFrom="paragraph">
              <wp:posOffset>8459470</wp:posOffset>
            </wp:positionV>
            <wp:extent cx="1080000" cy="1080000"/>
            <wp:effectExtent l="0" t="0" r="6350" b="6350"/>
            <wp:wrapNone/>
            <wp:docPr id="12" name="VCAT Seal7"/>
            <wp:cNvGraphicFramePr/>
            <a:graphic xmlns:a="http://schemas.openxmlformats.org/drawingml/2006/main">
              <a:graphicData uri="http://schemas.openxmlformats.org/drawingml/2006/picture">
                <pic:pic xmlns:pic="http://schemas.openxmlformats.org/drawingml/2006/picture">
                  <pic:nvPicPr>
                    <pic:cNvPr id="12" name="VCAT Seal7"/>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148C2">
        <w:t>To ensure developments are constructed within an open garden setting through the retention and planting of vegetation, including canopy trees.</w:t>
      </w:r>
    </w:p>
    <w:p w:rsidR="00E04F58" w:rsidRDefault="00320762" w:rsidP="00320762">
      <w:pPr>
        <w:pStyle w:val="Para1"/>
      </w:pPr>
      <w:r>
        <w:t xml:space="preserve">The zone contains varied requirements for Clause 55 </w:t>
      </w:r>
      <w:r w:rsidR="004257B5">
        <w:t>that relate to minimum frontage</w:t>
      </w:r>
      <w:r w:rsidR="00C7692F">
        <w:t xml:space="preserve"> and rear</w:t>
      </w:r>
      <w:r w:rsidR="004257B5">
        <w:t xml:space="preserve"> setbacks, landscaping, </w:t>
      </w:r>
      <w:r w:rsidR="00846D2E">
        <w:t xml:space="preserve">private open space and fencing.  The development </w:t>
      </w:r>
      <w:r w:rsidR="008C5339">
        <w:t>satisfies</w:t>
      </w:r>
      <w:r w:rsidR="00846D2E">
        <w:t xml:space="preserve"> the varied standards.  </w:t>
      </w:r>
      <w:r w:rsidR="008C5339">
        <w:t xml:space="preserve">The </w:t>
      </w:r>
      <w:r w:rsidR="00655817">
        <w:t xml:space="preserve">building </w:t>
      </w:r>
      <w:r w:rsidR="008C5339">
        <w:t xml:space="preserve">height (7.7 metres) and garden area (36%) meets the requirements of the zone.  </w:t>
      </w:r>
    </w:p>
    <w:p w:rsidR="00E04F58" w:rsidRDefault="00E04F58" w:rsidP="00E04F58">
      <w:pPr>
        <w:pStyle w:val="Para1"/>
      </w:pPr>
      <w:r>
        <w:t xml:space="preserve">The strategic intent of the </w:t>
      </w:r>
      <w:r w:rsidR="005A2F04">
        <w:t>Planning Policy Framework (</w:t>
      </w:r>
      <w:r>
        <w:t>PPF</w:t>
      </w:r>
      <w:r w:rsidR="005A2F04">
        <w:t>)</w:t>
      </w:r>
      <w:r>
        <w:t xml:space="preserve"> is to encourage in-fill development that responds appropriately to the context and character of the neighbourhood.  Clause 11.01-1S of the scheme directs infill development to areas that are well serviced, close to activity centres and along existing transport routes.</w:t>
      </w:r>
    </w:p>
    <w:p w:rsidR="00597C11" w:rsidRDefault="00E04F58" w:rsidP="00597C11">
      <w:pPr>
        <w:pStyle w:val="Para1"/>
      </w:pPr>
      <w:r>
        <w:rPr>
          <w:lang w:eastAsia="en-AU"/>
        </w:rPr>
        <w:t>Clause 16.01-2R encourages a diversity of housing choice and a sustainable city by locating development in and around major activity centres and areas with good access to public transport.  Clause 16.01-3S also reinforces the need for housing diversity to meet changing household needs whilst also encouraging well-designed medium density development that respects neighbourhood character, makes better use of existing infrastructure and improves energy efficiency of housing.</w:t>
      </w:r>
      <w:r w:rsidR="00597C11">
        <w:rPr>
          <w:lang w:eastAsia="en-AU"/>
        </w:rPr>
        <w:t xml:space="preserve">  </w:t>
      </w:r>
      <w:r w:rsidR="00597C11">
        <w:t>Clause 15.01-5S (Neighbourhood Character) is also relevant as it contains an objective to recognise, support and protect neighbourhood character, cultural identity and sense of place.</w:t>
      </w:r>
    </w:p>
    <w:p w:rsidR="00E04F58" w:rsidRDefault="009C7BD3" w:rsidP="00330B21">
      <w:pPr>
        <w:pStyle w:val="Para1"/>
        <w:autoSpaceDE w:val="0"/>
        <w:autoSpaceDN w:val="0"/>
        <w:adjustRightInd w:val="0"/>
        <w:rPr>
          <w:lang w:eastAsia="en-AU"/>
        </w:rPr>
      </w:pPr>
      <w:r>
        <w:rPr>
          <w:lang w:eastAsia="en-AU"/>
        </w:rPr>
        <w:t xml:space="preserve">The Local Planning Policy Framework </w:t>
      </w:r>
      <w:r w:rsidR="005A2F04">
        <w:rPr>
          <w:lang w:eastAsia="en-AU"/>
        </w:rPr>
        <w:t xml:space="preserve">(LPPF) </w:t>
      </w:r>
      <w:r w:rsidR="00330B21">
        <w:rPr>
          <w:lang w:eastAsia="en-AU"/>
        </w:rPr>
        <w:t>reinf</w:t>
      </w:r>
      <w:r w:rsidR="00175186">
        <w:rPr>
          <w:lang w:eastAsia="en-AU"/>
        </w:rPr>
        <w:t>orces</w:t>
      </w:r>
      <w:r w:rsidR="005A2F04">
        <w:rPr>
          <w:lang w:eastAsia="en-AU"/>
        </w:rPr>
        <w:t xml:space="preserve"> </w:t>
      </w:r>
      <w:r w:rsidR="00C45471">
        <w:rPr>
          <w:lang w:eastAsia="en-AU"/>
        </w:rPr>
        <w:t xml:space="preserve">the above </w:t>
      </w:r>
      <w:r w:rsidR="005A2F04">
        <w:rPr>
          <w:lang w:eastAsia="en-AU"/>
        </w:rPr>
        <w:t>policies in the PPF</w:t>
      </w:r>
      <w:r w:rsidR="00175186">
        <w:rPr>
          <w:lang w:eastAsia="en-AU"/>
        </w:rPr>
        <w:t xml:space="preserve">.  This </w:t>
      </w:r>
      <w:r w:rsidR="000D4C06">
        <w:rPr>
          <w:lang w:eastAsia="en-AU"/>
        </w:rPr>
        <w:t xml:space="preserve">includes </w:t>
      </w:r>
      <w:r w:rsidR="005A2F04">
        <w:rPr>
          <w:lang w:eastAsia="en-AU"/>
        </w:rPr>
        <w:t xml:space="preserve">Clause 21.01 </w:t>
      </w:r>
      <w:r w:rsidR="00175186">
        <w:rPr>
          <w:lang w:eastAsia="en-AU"/>
        </w:rPr>
        <w:t xml:space="preserve">that </w:t>
      </w:r>
      <w:r w:rsidR="00BA1780">
        <w:rPr>
          <w:lang w:eastAsia="en-AU"/>
        </w:rPr>
        <w:t>identifies the importance of the garden city character of Monash</w:t>
      </w:r>
      <w:r w:rsidR="000D4C06">
        <w:rPr>
          <w:lang w:eastAsia="en-AU"/>
        </w:rPr>
        <w:t>.</w:t>
      </w:r>
      <w:r w:rsidR="005E5571">
        <w:rPr>
          <w:lang w:eastAsia="en-AU"/>
        </w:rPr>
        <w:t xml:space="preserve">  This clause states that new development must be carefully designed </w:t>
      </w:r>
      <w:r w:rsidR="00D008A2">
        <w:rPr>
          <w:lang w:eastAsia="en-AU"/>
        </w:rPr>
        <w:t>to satisfy the intent of each character type, including the enhancement and maintenance of the garden areas.</w:t>
      </w:r>
      <w:r w:rsidR="003A4ED0">
        <w:rPr>
          <w:lang w:eastAsia="en-AU"/>
        </w:rPr>
        <w:t xml:space="preserve"> Relevant objectives are to </w:t>
      </w:r>
      <w:r w:rsidR="00B62E58">
        <w:rPr>
          <w:lang w:eastAsia="en-AU"/>
        </w:rPr>
        <w:t>m</w:t>
      </w:r>
      <w:r w:rsidR="00330B21" w:rsidRPr="00B62E58">
        <w:rPr>
          <w:lang w:eastAsia="en-AU"/>
        </w:rPr>
        <w:t>eet the accommodation needs of students in proximity to tertiary institutions with</w:t>
      </w:r>
      <w:r w:rsidR="00B62E58">
        <w:rPr>
          <w:lang w:eastAsia="en-AU"/>
        </w:rPr>
        <w:t xml:space="preserve"> </w:t>
      </w:r>
      <w:r w:rsidR="00330B21" w:rsidRPr="00B62E58">
        <w:rPr>
          <w:lang w:eastAsia="en-AU"/>
        </w:rPr>
        <w:t>convenient access to public transport and a range of commercial, retail, entertainment and social</w:t>
      </w:r>
      <w:r w:rsidR="00B62E58">
        <w:rPr>
          <w:lang w:eastAsia="en-AU"/>
        </w:rPr>
        <w:t xml:space="preserve"> </w:t>
      </w:r>
      <w:r w:rsidR="00330B21" w:rsidRPr="00B62E58">
        <w:rPr>
          <w:lang w:eastAsia="en-AU"/>
        </w:rPr>
        <w:t>facilities.</w:t>
      </w:r>
      <w:r w:rsidR="00D008A2">
        <w:rPr>
          <w:lang w:eastAsia="en-AU"/>
        </w:rPr>
        <w:t xml:space="preserve"> </w:t>
      </w:r>
      <w:r w:rsidR="00134840">
        <w:rPr>
          <w:lang w:eastAsia="en-AU"/>
        </w:rPr>
        <w:t xml:space="preserve"> </w:t>
      </w:r>
      <w:r w:rsidR="00BA1780">
        <w:rPr>
          <w:lang w:eastAsia="en-AU"/>
        </w:rPr>
        <w:t xml:space="preserve"> </w:t>
      </w:r>
    </w:p>
    <w:p w:rsidR="00320762" w:rsidRDefault="00B62E58" w:rsidP="00320762">
      <w:pPr>
        <w:pStyle w:val="Para1"/>
      </w:pPr>
      <w:r>
        <w:rPr>
          <w:lang w:eastAsia="en-AU"/>
        </w:rPr>
        <w:t xml:space="preserve">Clause 21.04-1 nominates the site is within Category 3- </w:t>
      </w:r>
      <w:r w:rsidR="009D5D52">
        <w:rPr>
          <w:lang w:eastAsia="en-AU"/>
        </w:rPr>
        <w:t>Residential Land in the Monash National Employment Cluster</w:t>
      </w:r>
      <w:r w:rsidR="0088195A">
        <w:rPr>
          <w:lang w:eastAsia="en-AU"/>
        </w:rPr>
        <w:t xml:space="preserve"> which is based on the </w:t>
      </w:r>
      <w:r w:rsidR="004A78CC">
        <w:rPr>
          <w:lang w:eastAsia="en-AU"/>
        </w:rPr>
        <w:t xml:space="preserve">Monash Housing Strategy </w:t>
      </w:r>
      <w:r w:rsidR="0088195A">
        <w:rPr>
          <w:lang w:eastAsia="en-AU"/>
        </w:rPr>
        <w:t xml:space="preserve">which </w:t>
      </w:r>
      <w:r w:rsidR="004A78CC">
        <w:rPr>
          <w:lang w:eastAsia="en-AU"/>
        </w:rPr>
        <w:t>is a Background document in Clause 21.04-4</w:t>
      </w:r>
      <w:r w:rsidR="0088195A">
        <w:rPr>
          <w:lang w:eastAsia="en-AU"/>
        </w:rPr>
        <w:t xml:space="preserve">.  </w:t>
      </w:r>
      <w:r w:rsidR="005214E3">
        <w:rPr>
          <w:lang w:eastAsia="en-AU"/>
        </w:rPr>
        <w:t>C</w:t>
      </w:r>
      <w:r w:rsidR="00F117B6">
        <w:rPr>
          <w:lang w:eastAsia="en-AU"/>
        </w:rPr>
        <w:t>ategory</w:t>
      </w:r>
      <w:r w:rsidR="005214E3">
        <w:rPr>
          <w:lang w:eastAsia="en-AU"/>
        </w:rPr>
        <w:t xml:space="preserve"> 3</w:t>
      </w:r>
      <w:r w:rsidR="009D5D52">
        <w:rPr>
          <w:lang w:eastAsia="en-AU"/>
        </w:rPr>
        <w:t xml:space="preserve"> </w:t>
      </w:r>
      <w:r w:rsidR="00F53CA8">
        <w:rPr>
          <w:lang w:eastAsia="en-AU"/>
        </w:rPr>
        <w:t xml:space="preserve">of the Housing Strategy </w:t>
      </w:r>
      <w:r w:rsidR="002C3DA7">
        <w:rPr>
          <w:lang w:eastAsia="en-AU"/>
        </w:rPr>
        <w:t>has objectives for housing chan</w:t>
      </w:r>
      <w:r w:rsidR="009013B5">
        <w:rPr>
          <w:lang w:eastAsia="en-AU"/>
        </w:rPr>
        <w:t>g</w:t>
      </w:r>
      <w:r w:rsidR="002C3DA7">
        <w:rPr>
          <w:lang w:eastAsia="en-AU"/>
        </w:rPr>
        <w:t>e and diversification</w:t>
      </w:r>
      <w:r w:rsidR="002C2347">
        <w:rPr>
          <w:lang w:eastAsia="en-AU"/>
        </w:rPr>
        <w:t xml:space="preserve">.  </w:t>
      </w:r>
      <w:r w:rsidR="009013B5">
        <w:rPr>
          <w:lang w:eastAsia="en-AU"/>
        </w:rPr>
        <w:t xml:space="preserve">This category </w:t>
      </w:r>
      <w:r w:rsidR="003A61B3">
        <w:rPr>
          <w:lang w:eastAsia="en-AU"/>
        </w:rPr>
        <w:t xml:space="preserve">is an area where residential development is encouraged and </w:t>
      </w:r>
      <w:r w:rsidR="00F53CA8">
        <w:rPr>
          <w:lang w:eastAsia="en-AU"/>
        </w:rPr>
        <w:t xml:space="preserve">outcomes </w:t>
      </w:r>
      <w:r w:rsidR="0044299E">
        <w:rPr>
          <w:lang w:eastAsia="en-AU"/>
        </w:rPr>
        <w:t>include lower density unit and townhouse style devel</w:t>
      </w:r>
      <w:r w:rsidR="002C2347">
        <w:rPr>
          <w:lang w:eastAsia="en-AU"/>
        </w:rPr>
        <w:t>o</w:t>
      </w:r>
      <w:r w:rsidR="0044299E">
        <w:rPr>
          <w:lang w:eastAsia="en-AU"/>
        </w:rPr>
        <w:t xml:space="preserve">pment </w:t>
      </w:r>
      <w:r w:rsidR="002C3DA7">
        <w:rPr>
          <w:lang w:eastAsia="en-AU"/>
        </w:rPr>
        <w:t xml:space="preserve">at the interface with surrounding residential areas </w:t>
      </w:r>
      <w:r w:rsidR="002C2347">
        <w:rPr>
          <w:lang w:eastAsia="en-AU"/>
        </w:rPr>
        <w:t>and potential for apartments</w:t>
      </w:r>
      <w:r w:rsidR="009013B5">
        <w:rPr>
          <w:lang w:eastAsia="en-AU"/>
        </w:rPr>
        <w:t xml:space="preserve">, subject to careful design.  </w:t>
      </w:r>
      <w:r w:rsidR="00055DD5">
        <w:rPr>
          <w:lang w:eastAsia="en-AU"/>
        </w:rPr>
        <w:t>The future character statement notes th</w:t>
      </w:r>
      <w:r w:rsidR="000248E8">
        <w:rPr>
          <w:lang w:eastAsia="en-AU"/>
        </w:rPr>
        <w:t xml:space="preserve">e precinct can accommodate affordable accommodation </w:t>
      </w:r>
      <w:r w:rsidR="009F7E69">
        <w:rPr>
          <w:lang w:eastAsia="en-AU"/>
        </w:rPr>
        <w:t>and a diversity of housing, particularly in the vicinity of the university.</w:t>
      </w:r>
    </w:p>
    <w:p w:rsidR="0060618C" w:rsidRDefault="0060618C" w:rsidP="00320762">
      <w:pPr>
        <w:pStyle w:val="Para1"/>
      </w:pPr>
      <w:r>
        <w:rPr>
          <w:lang w:eastAsia="en-AU"/>
        </w:rPr>
        <w:t xml:space="preserve">Clause 22.01 – Residential Neighbourhood Character Policy </w:t>
      </w:r>
      <w:r w:rsidR="006C3DD5">
        <w:rPr>
          <w:lang w:eastAsia="en-AU"/>
        </w:rPr>
        <w:t>notes the site is in</w:t>
      </w:r>
      <w:r w:rsidR="00D862B4">
        <w:rPr>
          <w:lang w:eastAsia="en-AU"/>
        </w:rPr>
        <w:t xml:space="preserve"> Precinct 3, </w:t>
      </w:r>
      <w:r w:rsidR="006C3DD5">
        <w:rPr>
          <w:lang w:eastAsia="en-AU"/>
        </w:rPr>
        <w:t xml:space="preserve">the Monash National Employment Cluster and Clayton Activity Centre – Housing Diversity Area.  </w:t>
      </w:r>
      <w:r w:rsidR="00C26AAD">
        <w:rPr>
          <w:lang w:eastAsia="en-AU"/>
        </w:rPr>
        <w:t>F</w:t>
      </w:r>
      <w:r w:rsidR="00C26DAF">
        <w:rPr>
          <w:lang w:eastAsia="en-AU"/>
        </w:rPr>
        <w:t xml:space="preserve">indings on how the </w:t>
      </w:r>
      <w:r w:rsidR="00EC085C">
        <w:rPr>
          <w:noProof/>
          <w:lang w:eastAsia="en-AU"/>
        </w:rPr>
        <w:drawing>
          <wp:anchor distT="0" distB="0" distL="114300" distR="114300" simplePos="0" relativeHeight="251658247" behindDoc="1" locked="0" layoutInCell="1" allowOverlap="1" wp14:anchorId="5FCA9F64" wp14:editId="39EFF4F5">
            <wp:simplePos x="0" y="0"/>
            <wp:positionH relativeFrom="column">
              <wp:posOffset>5183505</wp:posOffset>
            </wp:positionH>
            <wp:positionV relativeFrom="paragraph">
              <wp:posOffset>8459470</wp:posOffset>
            </wp:positionV>
            <wp:extent cx="1080000" cy="1080000"/>
            <wp:effectExtent l="0" t="0" r="6350" b="6350"/>
            <wp:wrapNone/>
            <wp:docPr id="13" name="VCAT Seal8"/>
            <wp:cNvGraphicFramePr/>
            <a:graphic xmlns:a="http://schemas.openxmlformats.org/drawingml/2006/main">
              <a:graphicData uri="http://schemas.openxmlformats.org/drawingml/2006/picture">
                <pic:pic xmlns:pic="http://schemas.openxmlformats.org/drawingml/2006/picture">
                  <pic:nvPicPr>
                    <pic:cNvPr id="13" name="VCAT Seal8"/>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26DAF">
        <w:rPr>
          <w:lang w:eastAsia="en-AU"/>
        </w:rPr>
        <w:t>development respo</w:t>
      </w:r>
      <w:r w:rsidR="00D862B4">
        <w:rPr>
          <w:lang w:eastAsia="en-AU"/>
        </w:rPr>
        <w:t>nds</w:t>
      </w:r>
      <w:r w:rsidR="00C26DAF">
        <w:rPr>
          <w:lang w:eastAsia="en-AU"/>
        </w:rPr>
        <w:t xml:space="preserve"> to the</w:t>
      </w:r>
      <w:r w:rsidR="00D862B4">
        <w:rPr>
          <w:lang w:eastAsia="en-AU"/>
        </w:rPr>
        <w:t xml:space="preserve"> preferred character of Precinct 3 will be discussed below.</w:t>
      </w:r>
    </w:p>
    <w:p w:rsidR="00D862B4" w:rsidRDefault="00D862B4" w:rsidP="00320762">
      <w:pPr>
        <w:pStyle w:val="Para1"/>
      </w:pPr>
      <w:r>
        <w:rPr>
          <w:lang w:eastAsia="en-AU"/>
        </w:rPr>
        <w:t xml:space="preserve">Clause 22.10 – Student Accommodation Policy is also applicable.  This policy contains objectives, performance criteria </w:t>
      </w:r>
      <w:r w:rsidR="00A45C25">
        <w:rPr>
          <w:lang w:eastAsia="en-AU"/>
        </w:rPr>
        <w:t xml:space="preserve">and measures for development.  </w:t>
      </w:r>
      <w:r w:rsidR="00AC2F3B">
        <w:rPr>
          <w:lang w:eastAsia="en-AU"/>
        </w:rPr>
        <w:t xml:space="preserve">In accordance with </w:t>
      </w:r>
      <w:r w:rsidR="00B96E2E">
        <w:rPr>
          <w:lang w:eastAsia="en-AU"/>
        </w:rPr>
        <w:t>p</w:t>
      </w:r>
      <w:r w:rsidR="00752C86">
        <w:rPr>
          <w:lang w:eastAsia="en-AU"/>
        </w:rPr>
        <w:t xml:space="preserve">erformance </w:t>
      </w:r>
      <w:r w:rsidR="00B96E2E">
        <w:rPr>
          <w:lang w:eastAsia="en-AU"/>
        </w:rPr>
        <w:t>m</w:t>
      </w:r>
      <w:r w:rsidR="00752C86">
        <w:rPr>
          <w:lang w:eastAsia="en-AU"/>
        </w:rPr>
        <w:t xml:space="preserve">easures in </w:t>
      </w:r>
      <w:r w:rsidR="00AC2F3B">
        <w:rPr>
          <w:lang w:eastAsia="en-AU"/>
        </w:rPr>
        <w:t xml:space="preserve">Clause 22.10-4, the site </w:t>
      </w:r>
      <w:r w:rsidR="00290BA8">
        <w:rPr>
          <w:lang w:eastAsia="en-AU"/>
        </w:rPr>
        <w:t>is within a preferred location</w:t>
      </w:r>
      <w:r w:rsidR="00B96E2E">
        <w:rPr>
          <w:lang w:eastAsia="en-AU"/>
        </w:rPr>
        <w:t xml:space="preserve"> as it is</w:t>
      </w:r>
      <w:r w:rsidR="00290BA8">
        <w:rPr>
          <w:lang w:eastAsia="en-AU"/>
        </w:rPr>
        <w:t xml:space="preserve"> within 400 metres of a bus route (i.e. </w:t>
      </w:r>
      <w:r w:rsidR="00353BD2">
        <w:rPr>
          <w:lang w:eastAsia="en-AU"/>
        </w:rPr>
        <w:t xml:space="preserve">300 metres from bus services along Clayton Road) and </w:t>
      </w:r>
      <w:r w:rsidR="00734BFE">
        <w:rPr>
          <w:lang w:eastAsia="en-AU"/>
        </w:rPr>
        <w:t xml:space="preserve">within 1.5 kilometres of Monash University (i.e. </w:t>
      </w:r>
      <w:r w:rsidR="00D529FF">
        <w:rPr>
          <w:lang w:eastAsia="en-AU"/>
        </w:rPr>
        <w:t>350 metres walking distance)</w:t>
      </w:r>
      <w:r w:rsidR="00353BD2">
        <w:rPr>
          <w:lang w:eastAsia="en-AU"/>
        </w:rPr>
        <w:t xml:space="preserve">.  Other </w:t>
      </w:r>
      <w:r w:rsidR="00B96E2E">
        <w:rPr>
          <w:lang w:eastAsia="en-AU"/>
        </w:rPr>
        <w:t>p</w:t>
      </w:r>
      <w:r w:rsidR="00C26AAD">
        <w:rPr>
          <w:lang w:eastAsia="en-AU"/>
        </w:rPr>
        <w:t xml:space="preserve">erformance </w:t>
      </w:r>
      <w:r w:rsidR="00B96E2E">
        <w:rPr>
          <w:lang w:eastAsia="en-AU"/>
        </w:rPr>
        <w:t>m</w:t>
      </w:r>
      <w:r w:rsidR="00C26AAD">
        <w:rPr>
          <w:lang w:eastAsia="en-AU"/>
        </w:rPr>
        <w:t>easures</w:t>
      </w:r>
      <w:r w:rsidR="00353BD2">
        <w:rPr>
          <w:lang w:eastAsia="en-AU"/>
        </w:rPr>
        <w:t xml:space="preserve"> include n</w:t>
      </w:r>
      <w:r w:rsidR="00A45C25">
        <w:rPr>
          <w:lang w:eastAsia="en-AU"/>
        </w:rPr>
        <w:t>eighbourhood character and internal amenity</w:t>
      </w:r>
      <w:r w:rsidR="003B29E9">
        <w:rPr>
          <w:lang w:eastAsia="en-AU"/>
        </w:rPr>
        <w:t>, urban design</w:t>
      </w:r>
      <w:r w:rsidR="00C26AAD">
        <w:rPr>
          <w:lang w:eastAsia="en-AU"/>
        </w:rPr>
        <w:t>, open space, amenities</w:t>
      </w:r>
      <w:r w:rsidR="0035596C">
        <w:rPr>
          <w:lang w:eastAsia="en-AU"/>
        </w:rPr>
        <w:t>, landscaping</w:t>
      </w:r>
      <w:r w:rsidR="00C26AAD">
        <w:rPr>
          <w:lang w:eastAsia="en-AU"/>
        </w:rPr>
        <w:t xml:space="preserve"> </w:t>
      </w:r>
      <w:r w:rsidR="00AD2756">
        <w:rPr>
          <w:lang w:eastAsia="en-AU"/>
        </w:rPr>
        <w:t>and</w:t>
      </w:r>
      <w:r w:rsidR="003B29E9">
        <w:rPr>
          <w:lang w:eastAsia="en-AU"/>
        </w:rPr>
        <w:t xml:space="preserve"> car parking</w:t>
      </w:r>
      <w:r w:rsidR="0035596C">
        <w:rPr>
          <w:lang w:eastAsia="en-AU"/>
        </w:rPr>
        <w:t>/bicycle storage</w:t>
      </w:r>
      <w:r w:rsidR="00AD2756">
        <w:rPr>
          <w:lang w:eastAsia="en-AU"/>
        </w:rPr>
        <w:t xml:space="preserve">.  </w:t>
      </w:r>
      <w:r w:rsidR="0094648B">
        <w:rPr>
          <w:lang w:eastAsia="en-AU"/>
        </w:rPr>
        <w:t xml:space="preserve">Findings </w:t>
      </w:r>
      <w:r w:rsidR="00752C86">
        <w:rPr>
          <w:lang w:eastAsia="en-AU"/>
        </w:rPr>
        <w:t xml:space="preserve">on these </w:t>
      </w:r>
      <w:r w:rsidR="0035596C">
        <w:rPr>
          <w:lang w:eastAsia="en-AU"/>
        </w:rPr>
        <w:t xml:space="preserve">matters </w:t>
      </w:r>
      <w:r w:rsidR="001A7771">
        <w:rPr>
          <w:lang w:eastAsia="en-AU"/>
        </w:rPr>
        <w:t xml:space="preserve">will be </w:t>
      </w:r>
      <w:r w:rsidR="00C26AAD">
        <w:rPr>
          <w:lang w:eastAsia="en-AU"/>
        </w:rPr>
        <w:t>discussed</w:t>
      </w:r>
      <w:r w:rsidR="001A7771">
        <w:rPr>
          <w:lang w:eastAsia="en-AU"/>
        </w:rPr>
        <w:t xml:space="preserve"> </w:t>
      </w:r>
      <w:r w:rsidR="0094648B">
        <w:rPr>
          <w:lang w:eastAsia="en-AU"/>
        </w:rPr>
        <w:t>below.</w:t>
      </w:r>
      <w:r w:rsidR="003B29E9">
        <w:rPr>
          <w:lang w:eastAsia="en-AU"/>
        </w:rPr>
        <w:t xml:space="preserve"> </w:t>
      </w:r>
    </w:p>
    <w:p w:rsidR="002E176C" w:rsidRDefault="002E176C" w:rsidP="009F7E69">
      <w:pPr>
        <w:pStyle w:val="Heading3"/>
      </w:pPr>
      <w:r>
        <w:rPr>
          <w:lang w:eastAsia="en-AU"/>
        </w:rPr>
        <w:t>What do the parties say?</w:t>
      </w:r>
    </w:p>
    <w:p w:rsidR="002E176C" w:rsidRDefault="002E176C" w:rsidP="00320762">
      <w:pPr>
        <w:pStyle w:val="Para1"/>
      </w:pPr>
      <w:r>
        <w:rPr>
          <w:lang w:eastAsia="en-AU"/>
        </w:rPr>
        <w:t xml:space="preserve">Council </w:t>
      </w:r>
      <w:r w:rsidR="00520A71">
        <w:rPr>
          <w:lang w:eastAsia="en-AU"/>
        </w:rPr>
        <w:t xml:space="preserve">acknowledges there is broad policy support for student </w:t>
      </w:r>
      <w:r w:rsidR="005F03A8">
        <w:rPr>
          <w:lang w:eastAsia="en-AU"/>
        </w:rPr>
        <w:t>accommodation,</w:t>
      </w:r>
      <w:r w:rsidR="00520A71">
        <w:rPr>
          <w:lang w:eastAsia="en-AU"/>
        </w:rPr>
        <w:t xml:space="preserve"> but this is not at any cost.  It says the policies </w:t>
      </w:r>
      <w:r w:rsidR="005F03A8">
        <w:rPr>
          <w:lang w:eastAsia="en-AU"/>
        </w:rPr>
        <w:t>require high standards of building design, landscaping and sustainable design</w:t>
      </w:r>
      <w:r w:rsidR="00055DD5">
        <w:rPr>
          <w:lang w:eastAsia="en-AU"/>
        </w:rPr>
        <w:t>.</w:t>
      </w:r>
      <w:r w:rsidR="00022A24">
        <w:rPr>
          <w:lang w:eastAsia="en-AU"/>
        </w:rPr>
        <w:t xml:space="preserve">  It also says that </w:t>
      </w:r>
      <w:r w:rsidR="009E3C56">
        <w:rPr>
          <w:lang w:eastAsia="en-AU"/>
        </w:rPr>
        <w:t xml:space="preserve">provision of student housing is supported but not at the </w:t>
      </w:r>
      <w:r w:rsidR="00B16DFB">
        <w:rPr>
          <w:lang w:eastAsia="en-AU"/>
        </w:rPr>
        <w:t xml:space="preserve">expense of </w:t>
      </w:r>
      <w:r w:rsidR="009E3C56">
        <w:rPr>
          <w:lang w:eastAsia="en-AU"/>
        </w:rPr>
        <w:t>neighbourhood character and amenity impacts</w:t>
      </w:r>
      <w:r w:rsidR="00B74214">
        <w:rPr>
          <w:lang w:eastAsia="en-AU"/>
        </w:rPr>
        <w:t xml:space="preserve"> on the occupants and adjoining properties</w:t>
      </w:r>
      <w:r w:rsidR="009E3C56">
        <w:rPr>
          <w:lang w:eastAsia="en-AU"/>
        </w:rPr>
        <w:t xml:space="preserve">.  </w:t>
      </w:r>
    </w:p>
    <w:p w:rsidR="00CD4059" w:rsidRDefault="00CD4059" w:rsidP="00320762">
      <w:pPr>
        <w:pStyle w:val="Para1"/>
      </w:pPr>
      <w:r>
        <w:rPr>
          <w:lang w:eastAsia="en-AU"/>
        </w:rPr>
        <w:t xml:space="preserve">The applicant </w:t>
      </w:r>
      <w:r w:rsidR="00067442">
        <w:rPr>
          <w:lang w:eastAsia="en-AU"/>
        </w:rPr>
        <w:t xml:space="preserve">argues that a significant level of change </w:t>
      </w:r>
      <w:r w:rsidR="00D103C6">
        <w:rPr>
          <w:lang w:eastAsia="en-AU"/>
        </w:rPr>
        <w:t>is anticipated in the zoning and</w:t>
      </w:r>
      <w:r w:rsidR="00131BAA">
        <w:rPr>
          <w:lang w:eastAsia="en-AU"/>
        </w:rPr>
        <w:t xml:space="preserve"> state and local </w:t>
      </w:r>
      <w:r w:rsidR="00D103C6">
        <w:rPr>
          <w:lang w:eastAsia="en-AU"/>
        </w:rPr>
        <w:t>policies.  It says this proposal is consistent with th</w:t>
      </w:r>
      <w:r w:rsidR="00BB32DB">
        <w:rPr>
          <w:lang w:eastAsia="en-AU"/>
        </w:rPr>
        <w:t xml:space="preserve">is direction and the level of change </w:t>
      </w:r>
      <w:r w:rsidR="00E67496">
        <w:rPr>
          <w:lang w:eastAsia="en-AU"/>
        </w:rPr>
        <w:t xml:space="preserve">is already been experienced within the surrounding area as there are many examples of townhouses </w:t>
      </w:r>
      <w:r w:rsidR="00131BAA">
        <w:rPr>
          <w:lang w:eastAsia="en-AU"/>
        </w:rPr>
        <w:t>and apartment developments</w:t>
      </w:r>
      <w:r w:rsidR="00A24E39">
        <w:rPr>
          <w:lang w:eastAsia="en-AU"/>
        </w:rPr>
        <w:t xml:space="preserve"> nearby</w:t>
      </w:r>
      <w:r w:rsidR="00131BAA">
        <w:rPr>
          <w:lang w:eastAsia="en-AU"/>
        </w:rPr>
        <w:t xml:space="preserve">.  </w:t>
      </w:r>
    </w:p>
    <w:p w:rsidR="0091593B" w:rsidRDefault="0091593B" w:rsidP="0091593B">
      <w:pPr>
        <w:pStyle w:val="Heading3"/>
      </w:pPr>
      <w:r>
        <w:rPr>
          <w:lang w:eastAsia="en-AU"/>
        </w:rPr>
        <w:t>Tribunal Findings</w:t>
      </w:r>
    </w:p>
    <w:p w:rsidR="002309C9" w:rsidRDefault="00500D4C" w:rsidP="00320762">
      <w:pPr>
        <w:pStyle w:val="Para1"/>
      </w:pPr>
      <w:r>
        <w:t xml:space="preserve">I agree </w:t>
      </w:r>
      <w:r w:rsidR="00C11C96">
        <w:t>the</w:t>
      </w:r>
      <w:r w:rsidR="00E05803">
        <w:t xml:space="preserve"> site is an ideal </w:t>
      </w:r>
      <w:r w:rsidR="00C11C96">
        <w:t>location</w:t>
      </w:r>
      <w:r w:rsidR="00E05803">
        <w:t xml:space="preserve"> for student accommodation </w:t>
      </w:r>
      <w:r w:rsidR="00632054">
        <w:t xml:space="preserve">as it is within a preferred location in Clause 22.10.  </w:t>
      </w:r>
      <w:r w:rsidR="00461817">
        <w:t xml:space="preserve">It is also </w:t>
      </w:r>
      <w:r w:rsidR="00E326F3">
        <w:t xml:space="preserve">within the Monash </w:t>
      </w:r>
      <w:r w:rsidR="00DA667C">
        <w:t xml:space="preserve">National Employment Cluster </w:t>
      </w:r>
      <w:r w:rsidR="002D54A6">
        <w:t xml:space="preserve">which </w:t>
      </w:r>
      <w:r w:rsidR="009446E0">
        <w:t xml:space="preserve">encourages </w:t>
      </w:r>
      <w:r w:rsidR="00C15DD9">
        <w:t>a diversity of housing, including student accommodation.  H</w:t>
      </w:r>
      <w:r w:rsidR="00F64F97">
        <w:t>o</w:t>
      </w:r>
      <w:r w:rsidR="00C15DD9">
        <w:t>wever</w:t>
      </w:r>
      <w:r w:rsidR="00F64F97">
        <w:t xml:space="preserve">, I agree with Council that the </w:t>
      </w:r>
      <w:r w:rsidR="009446E0">
        <w:t xml:space="preserve">state and local </w:t>
      </w:r>
      <w:r w:rsidR="00F64F97">
        <w:t xml:space="preserve">policies </w:t>
      </w:r>
      <w:r w:rsidR="00B50975">
        <w:t>say</w:t>
      </w:r>
      <w:r w:rsidR="006E31F2">
        <w:t xml:space="preserve"> this</w:t>
      </w:r>
      <w:r w:rsidR="00B521DB">
        <w:t xml:space="preserve"> change is not unfettered as it must </w:t>
      </w:r>
      <w:r w:rsidR="00204D5E">
        <w:t xml:space="preserve">respond to the preferred neighbourhood character whilst also providing </w:t>
      </w:r>
      <w:r w:rsidR="003778BC">
        <w:t xml:space="preserve">a reasonable level of internal amenity for students and </w:t>
      </w:r>
      <w:r w:rsidR="002309C9">
        <w:t>neighbouring properties.</w:t>
      </w:r>
    </w:p>
    <w:p w:rsidR="0091593B" w:rsidRDefault="002309C9" w:rsidP="00320762">
      <w:pPr>
        <w:pStyle w:val="Para1"/>
      </w:pPr>
      <w:r>
        <w:t>This is where this development fails.  It</w:t>
      </w:r>
      <w:r w:rsidR="003308B5">
        <w:t xml:space="preserve"> has not responded to the existing or preferred neighbourhood character and fails to provide a reasonable level of amenity to future occupants.  This is largely due to the applicant’s desire t</w:t>
      </w:r>
      <w:r w:rsidR="004D48B2">
        <w:t>o construct two residential buildings on the land instead</w:t>
      </w:r>
      <w:r w:rsidR="002B3048">
        <w:t xml:space="preserve"> </w:t>
      </w:r>
      <w:r w:rsidR="00AB666F">
        <w:t xml:space="preserve">of </w:t>
      </w:r>
      <w:r w:rsidR="002B3048">
        <w:t xml:space="preserve">one </w:t>
      </w:r>
      <w:r w:rsidR="004D48B2">
        <w:t xml:space="preserve">integrated building </w:t>
      </w:r>
      <w:r w:rsidR="002B3048">
        <w:t xml:space="preserve">that provides suitable amenities for students whilst </w:t>
      </w:r>
      <w:r w:rsidR="00826576">
        <w:t xml:space="preserve">also </w:t>
      </w:r>
      <w:r w:rsidR="002B3048">
        <w:t xml:space="preserve">responding to the </w:t>
      </w:r>
      <w:r w:rsidR="002A6CDD">
        <w:t xml:space="preserve">existing neighbourhood character.  </w:t>
      </w:r>
      <w:r w:rsidR="006D4F64">
        <w:t>My reasons follow.</w:t>
      </w:r>
    </w:p>
    <w:p w:rsidR="00FD0D19" w:rsidRDefault="00EC085C" w:rsidP="00FD0D19">
      <w:pPr>
        <w:pStyle w:val="Heading2"/>
        <w:rPr>
          <w:lang w:eastAsia="en-AU"/>
        </w:rPr>
      </w:pPr>
      <w:r>
        <w:rPr>
          <w:noProof/>
          <w:lang w:eastAsia="en-AU"/>
        </w:rPr>
        <w:drawing>
          <wp:anchor distT="0" distB="0" distL="114300" distR="114300" simplePos="0" relativeHeight="251658248" behindDoc="1" locked="0" layoutInCell="1" allowOverlap="1" wp14:anchorId="1018DD40" wp14:editId="00FFDFCC">
            <wp:simplePos x="0" y="0"/>
            <wp:positionH relativeFrom="column">
              <wp:posOffset>5183505</wp:posOffset>
            </wp:positionH>
            <wp:positionV relativeFrom="paragraph">
              <wp:posOffset>8459470</wp:posOffset>
            </wp:positionV>
            <wp:extent cx="1080000" cy="1080000"/>
            <wp:effectExtent l="0" t="0" r="6350" b="6350"/>
            <wp:wrapNone/>
            <wp:docPr id="14" name="VCAT Seal9"/>
            <wp:cNvGraphicFramePr/>
            <a:graphic xmlns:a="http://schemas.openxmlformats.org/drawingml/2006/main">
              <a:graphicData uri="http://schemas.openxmlformats.org/drawingml/2006/picture">
                <pic:pic xmlns:pic="http://schemas.openxmlformats.org/drawingml/2006/picture">
                  <pic:nvPicPr>
                    <pic:cNvPr id="14" name="VCAT Seal9"/>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D0D19">
        <w:rPr>
          <w:lang w:eastAsia="en-AU"/>
        </w:rPr>
        <w:t>Is the development an acceptable response to the preferred neighbourhood character?</w:t>
      </w:r>
    </w:p>
    <w:p w:rsidR="00FD0D19" w:rsidRDefault="00FD0D19" w:rsidP="00CD4059">
      <w:pPr>
        <w:pStyle w:val="Heading3"/>
        <w:rPr>
          <w:lang w:eastAsia="en-AU"/>
        </w:rPr>
      </w:pPr>
      <w:r>
        <w:rPr>
          <w:lang w:eastAsia="en-AU"/>
        </w:rPr>
        <w:t>What is the preferred future character?</w:t>
      </w:r>
    </w:p>
    <w:p w:rsidR="00FD0D19" w:rsidRDefault="00FD0D19" w:rsidP="00FD0D19">
      <w:pPr>
        <w:pStyle w:val="Para1"/>
        <w:rPr>
          <w:lang w:eastAsia="en-AU"/>
        </w:rPr>
      </w:pPr>
      <w:r>
        <w:rPr>
          <w:lang w:eastAsia="en-AU"/>
        </w:rPr>
        <w:t xml:space="preserve">Clause 22.01-4 </w:t>
      </w:r>
      <w:r w:rsidR="006346A9">
        <w:rPr>
          <w:lang w:eastAsia="en-AU"/>
        </w:rPr>
        <w:t>describes the preferred character for the Monash National Employment Cluster and Clayton Activity Centre – Housing Diversity Area as follows:</w:t>
      </w:r>
    </w:p>
    <w:p w:rsidR="006346A9" w:rsidRDefault="008938AC" w:rsidP="008938AC">
      <w:pPr>
        <w:pStyle w:val="Quote1"/>
        <w:rPr>
          <w:lang w:eastAsia="en-AU"/>
        </w:rPr>
      </w:pPr>
      <w:r>
        <w:t>New housing will generally comprise multi dwelling developments such as units and, where appropriate, low rise apartments. Front and rear setbacks will be less than those preferred in the garden city areas, however will still provide the opportunity for landscaping. Landscaping and open space within developments will remain an important feature for this character area. Canopy trees within developments and separation between buildings will provide visual and environmental amenity for occupants and the residents of existing dwellings. New developments will be designed and constructed to a high standard, ensuring they provide a positive architectural impact.</w:t>
      </w:r>
    </w:p>
    <w:p w:rsidR="008938AC" w:rsidRDefault="006E46C5" w:rsidP="00FD0D19">
      <w:pPr>
        <w:pStyle w:val="Para1"/>
        <w:rPr>
          <w:lang w:eastAsia="en-AU"/>
        </w:rPr>
      </w:pPr>
      <w:r>
        <w:rPr>
          <w:lang w:eastAsia="en-AU"/>
        </w:rPr>
        <w:t>GRZ6 also contains</w:t>
      </w:r>
      <w:r w:rsidR="0096281E">
        <w:rPr>
          <w:lang w:eastAsia="en-AU"/>
        </w:rPr>
        <w:t xml:space="preserve"> </w:t>
      </w:r>
      <w:r w:rsidR="003D5B4D">
        <w:rPr>
          <w:lang w:eastAsia="en-AU"/>
        </w:rPr>
        <w:t>the following neighbourhood character objectives:</w:t>
      </w:r>
    </w:p>
    <w:p w:rsidR="003E79CE" w:rsidRDefault="003E79CE" w:rsidP="003E79CE">
      <w:pPr>
        <w:pStyle w:val="Quote3"/>
        <w:rPr>
          <w:lang w:eastAsia="en-AU"/>
        </w:rPr>
      </w:pPr>
      <w:r>
        <w:t xml:space="preserve">To facilitate housing diversity in the form of units, townhouses and apartment developments of high quality design and finish. </w:t>
      </w:r>
    </w:p>
    <w:p w:rsidR="003E79CE" w:rsidRDefault="003E79CE" w:rsidP="003E79CE">
      <w:pPr>
        <w:pStyle w:val="Quote3"/>
        <w:rPr>
          <w:lang w:eastAsia="en-AU"/>
        </w:rPr>
      </w:pPr>
      <w:r>
        <w:t xml:space="preserve">To provide an interface between the Clayton Activity Centre, the Monash Employment and Innovation Cluster, the housing growth area and the lower scale surrounding garden city suburban areas. </w:t>
      </w:r>
    </w:p>
    <w:p w:rsidR="003E79CE" w:rsidRDefault="003E79CE" w:rsidP="003E79CE">
      <w:pPr>
        <w:pStyle w:val="Quote3"/>
        <w:rPr>
          <w:lang w:eastAsia="en-AU"/>
        </w:rPr>
      </w:pPr>
      <w:r>
        <w:t xml:space="preserve">To encourage development that respects sensitive residential interfaces and minimises building mass and visual bulk in the streetscape through landscaping in the front setback and breaks and recesses in the built form. </w:t>
      </w:r>
    </w:p>
    <w:p w:rsidR="003D5B4D" w:rsidRDefault="003E79CE" w:rsidP="003E79CE">
      <w:pPr>
        <w:pStyle w:val="Quote3"/>
        <w:rPr>
          <w:lang w:eastAsia="en-AU"/>
        </w:rPr>
      </w:pPr>
      <w:r>
        <w:t>To promote the preferred garden city character by minimising hard paving throughout the site by limiting the length and width of accessways and limiting paving within open space areas. To ensure developments are constructed within an open garden setting through the retention and planting of vegetation, including canopy trees.</w:t>
      </w:r>
    </w:p>
    <w:p w:rsidR="003E79CE" w:rsidRDefault="00957553" w:rsidP="00957553">
      <w:pPr>
        <w:pStyle w:val="Heading3"/>
        <w:rPr>
          <w:lang w:eastAsia="en-AU"/>
        </w:rPr>
      </w:pPr>
      <w:r>
        <w:rPr>
          <w:lang w:eastAsia="en-AU"/>
        </w:rPr>
        <w:t>What is the physical context?</w:t>
      </w:r>
    </w:p>
    <w:p w:rsidR="00220EC2" w:rsidRDefault="00897191" w:rsidP="00FD0D19">
      <w:pPr>
        <w:pStyle w:val="Para1"/>
        <w:rPr>
          <w:lang w:eastAsia="en-AU"/>
        </w:rPr>
      </w:pPr>
      <w:r>
        <w:rPr>
          <w:lang w:eastAsia="en-AU"/>
        </w:rPr>
        <w:t xml:space="preserve">Both parties agree the site </w:t>
      </w:r>
      <w:r w:rsidR="007956A6">
        <w:rPr>
          <w:lang w:eastAsia="en-AU"/>
        </w:rPr>
        <w:t xml:space="preserve">is </w:t>
      </w:r>
      <w:r>
        <w:rPr>
          <w:lang w:eastAsia="en-AU"/>
        </w:rPr>
        <w:t xml:space="preserve">in an area undergoing change </w:t>
      </w:r>
      <w:r w:rsidR="00136F1C">
        <w:rPr>
          <w:lang w:eastAsia="en-AU"/>
        </w:rPr>
        <w:t>from the original 1950’s-60’s housing stock to double storey multi-dwelling developments</w:t>
      </w:r>
      <w:r w:rsidR="00B3541B">
        <w:rPr>
          <w:lang w:eastAsia="en-AU"/>
        </w:rPr>
        <w:t xml:space="preserve">, </w:t>
      </w:r>
      <w:r w:rsidR="00AC2FBA">
        <w:rPr>
          <w:lang w:eastAsia="en-AU"/>
        </w:rPr>
        <w:t xml:space="preserve">which </w:t>
      </w:r>
      <w:r w:rsidR="002E0F33">
        <w:rPr>
          <w:lang w:eastAsia="en-AU"/>
        </w:rPr>
        <w:t xml:space="preserve">is becoming the dominant form of </w:t>
      </w:r>
      <w:r w:rsidR="00AC2FBA">
        <w:rPr>
          <w:lang w:eastAsia="en-AU"/>
        </w:rPr>
        <w:t>housing</w:t>
      </w:r>
      <w:r w:rsidR="00136F1C">
        <w:rPr>
          <w:lang w:eastAsia="en-AU"/>
        </w:rPr>
        <w:t xml:space="preserve">.  </w:t>
      </w:r>
      <w:r w:rsidR="00D63F41">
        <w:rPr>
          <w:lang w:eastAsia="en-AU"/>
        </w:rPr>
        <w:t>Thi</w:t>
      </w:r>
      <w:r w:rsidR="00A02005">
        <w:rPr>
          <w:lang w:eastAsia="en-AU"/>
        </w:rPr>
        <w:t xml:space="preserve">s </w:t>
      </w:r>
      <w:r w:rsidR="00D63F41">
        <w:rPr>
          <w:lang w:eastAsia="en-AU"/>
        </w:rPr>
        <w:t>has been</w:t>
      </w:r>
      <w:r w:rsidR="003E7287">
        <w:rPr>
          <w:lang w:eastAsia="en-AU"/>
        </w:rPr>
        <w:t xml:space="preserve"> occurring </w:t>
      </w:r>
      <w:r w:rsidR="003D0C3D">
        <w:rPr>
          <w:lang w:eastAsia="en-AU"/>
        </w:rPr>
        <w:t xml:space="preserve">over </w:t>
      </w:r>
      <w:r w:rsidR="003E7287">
        <w:rPr>
          <w:lang w:eastAsia="en-AU"/>
        </w:rPr>
        <w:t xml:space="preserve">the past 20 years and </w:t>
      </w:r>
      <w:r w:rsidR="003D0C3D">
        <w:rPr>
          <w:lang w:eastAsia="en-AU"/>
        </w:rPr>
        <w:t>includes some student housing</w:t>
      </w:r>
      <w:r w:rsidR="008007CE">
        <w:rPr>
          <w:lang w:eastAsia="en-AU"/>
        </w:rPr>
        <w:t xml:space="preserve"> and reflects the strategic context</w:t>
      </w:r>
      <w:r w:rsidR="002500EA">
        <w:rPr>
          <w:lang w:eastAsia="en-AU"/>
        </w:rPr>
        <w:t xml:space="preserve"> </w:t>
      </w:r>
      <w:r w:rsidR="001869AD">
        <w:rPr>
          <w:lang w:eastAsia="en-AU"/>
        </w:rPr>
        <w:t>of</w:t>
      </w:r>
      <w:r w:rsidR="002500EA">
        <w:rPr>
          <w:lang w:eastAsia="en-AU"/>
        </w:rPr>
        <w:t xml:space="preserve"> the </w:t>
      </w:r>
      <w:r w:rsidR="001869AD">
        <w:rPr>
          <w:lang w:eastAsia="en-AU"/>
        </w:rPr>
        <w:t>P</w:t>
      </w:r>
      <w:r w:rsidR="002500EA">
        <w:rPr>
          <w:lang w:eastAsia="en-AU"/>
        </w:rPr>
        <w:t xml:space="preserve">lanning </w:t>
      </w:r>
      <w:r w:rsidR="001869AD">
        <w:rPr>
          <w:lang w:eastAsia="en-AU"/>
        </w:rPr>
        <w:t>S</w:t>
      </w:r>
      <w:r w:rsidR="002500EA">
        <w:rPr>
          <w:lang w:eastAsia="en-AU"/>
        </w:rPr>
        <w:t>cheme</w:t>
      </w:r>
      <w:r w:rsidR="003D0C3D">
        <w:rPr>
          <w:lang w:eastAsia="en-AU"/>
        </w:rPr>
        <w:t xml:space="preserve">.  </w:t>
      </w:r>
    </w:p>
    <w:p w:rsidR="00957553" w:rsidRDefault="00220EC2" w:rsidP="00FD0D19">
      <w:pPr>
        <w:pStyle w:val="Para1"/>
        <w:rPr>
          <w:lang w:eastAsia="en-AU"/>
        </w:rPr>
      </w:pPr>
      <w:r>
        <w:rPr>
          <w:lang w:eastAsia="en-AU"/>
        </w:rPr>
        <w:t xml:space="preserve">Council aptly described the character of Stockdale Avenue </w:t>
      </w:r>
      <w:r w:rsidR="00E55F5F">
        <w:rPr>
          <w:lang w:eastAsia="en-AU"/>
        </w:rPr>
        <w:t xml:space="preserve">as containing a mix of single </w:t>
      </w:r>
      <w:r w:rsidR="00190C8F">
        <w:rPr>
          <w:lang w:eastAsia="en-AU"/>
        </w:rPr>
        <w:t xml:space="preserve">storey </w:t>
      </w:r>
      <w:r w:rsidR="0000510D">
        <w:rPr>
          <w:lang w:eastAsia="en-AU"/>
        </w:rPr>
        <w:t xml:space="preserve">detached brick and weatherboard </w:t>
      </w:r>
      <w:r w:rsidR="00E55F5F">
        <w:rPr>
          <w:lang w:eastAsia="en-AU"/>
        </w:rPr>
        <w:t>dwellings and</w:t>
      </w:r>
      <w:r w:rsidR="00190C8F">
        <w:rPr>
          <w:lang w:eastAsia="en-AU"/>
        </w:rPr>
        <w:t xml:space="preserve"> </w:t>
      </w:r>
      <w:r w:rsidR="006E32B5">
        <w:rPr>
          <w:lang w:eastAsia="en-AU"/>
        </w:rPr>
        <w:t>two storey</w:t>
      </w:r>
      <w:r w:rsidR="0000510D">
        <w:rPr>
          <w:lang w:eastAsia="en-AU"/>
        </w:rPr>
        <w:t xml:space="preserve"> brick and rendered</w:t>
      </w:r>
      <w:r w:rsidR="00E55F5F">
        <w:rPr>
          <w:lang w:eastAsia="en-AU"/>
        </w:rPr>
        <w:t xml:space="preserve"> multi-unit</w:t>
      </w:r>
      <w:r w:rsidR="0000510D">
        <w:rPr>
          <w:lang w:eastAsia="en-AU"/>
        </w:rPr>
        <w:t xml:space="preserve"> developments.  </w:t>
      </w:r>
      <w:r w:rsidR="00147279">
        <w:rPr>
          <w:lang w:eastAsia="en-AU"/>
        </w:rPr>
        <w:t xml:space="preserve">Most </w:t>
      </w:r>
      <w:r w:rsidR="00D93C5E">
        <w:rPr>
          <w:lang w:eastAsia="en-AU"/>
        </w:rPr>
        <w:t xml:space="preserve">units are in a </w:t>
      </w:r>
      <w:r w:rsidR="00EC085C">
        <w:rPr>
          <w:noProof/>
          <w:lang w:eastAsia="en-AU"/>
        </w:rPr>
        <w:drawing>
          <wp:anchor distT="0" distB="0" distL="114300" distR="114300" simplePos="0" relativeHeight="251658249" behindDoc="1" locked="0" layoutInCell="1" allowOverlap="1" wp14:anchorId="184B8199" wp14:editId="1425CD52">
            <wp:simplePos x="0" y="0"/>
            <wp:positionH relativeFrom="column">
              <wp:posOffset>5183505</wp:posOffset>
            </wp:positionH>
            <wp:positionV relativeFrom="paragraph">
              <wp:posOffset>8459470</wp:posOffset>
            </wp:positionV>
            <wp:extent cx="1080000" cy="1080000"/>
            <wp:effectExtent l="0" t="0" r="6350" b="6350"/>
            <wp:wrapNone/>
            <wp:docPr id="15" name="VCAT Seal10"/>
            <wp:cNvGraphicFramePr/>
            <a:graphic xmlns:a="http://schemas.openxmlformats.org/drawingml/2006/main">
              <a:graphicData uri="http://schemas.openxmlformats.org/drawingml/2006/picture">
                <pic:pic xmlns:pic="http://schemas.openxmlformats.org/drawingml/2006/picture">
                  <pic:nvPicPr>
                    <pic:cNvPr id="15" name="VCAT Seal10"/>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93C5E">
        <w:rPr>
          <w:lang w:eastAsia="en-AU"/>
        </w:rPr>
        <w:t>tandem arrangement but t</w:t>
      </w:r>
      <w:r w:rsidR="0000510D">
        <w:rPr>
          <w:lang w:eastAsia="en-AU"/>
        </w:rPr>
        <w:t>he</w:t>
      </w:r>
      <w:r w:rsidR="00E3657D">
        <w:rPr>
          <w:lang w:eastAsia="en-AU"/>
        </w:rPr>
        <w:t xml:space="preserve">re are also some newer duplex dwellings </w:t>
      </w:r>
      <w:r w:rsidR="000224EE">
        <w:rPr>
          <w:lang w:eastAsia="en-AU"/>
        </w:rPr>
        <w:t xml:space="preserve">that include two crossovers.  </w:t>
      </w:r>
      <w:r w:rsidR="006E32B5">
        <w:rPr>
          <w:lang w:eastAsia="en-AU"/>
        </w:rPr>
        <w:t xml:space="preserve">There is a regular spacing of dwellings in the street due to the grid subdivision pattern </w:t>
      </w:r>
      <w:r w:rsidR="00EA57BF">
        <w:rPr>
          <w:lang w:eastAsia="en-AU"/>
        </w:rPr>
        <w:t xml:space="preserve">that generally includes a driveway along one side boundary.  </w:t>
      </w:r>
      <w:r w:rsidR="0068117C">
        <w:rPr>
          <w:lang w:eastAsia="en-AU"/>
        </w:rPr>
        <w:t>There is consistency of front setbacks and t</w:t>
      </w:r>
      <w:r w:rsidR="00EA57BF">
        <w:rPr>
          <w:lang w:eastAsia="en-AU"/>
        </w:rPr>
        <w:t>he dwellings contain visible front gardens</w:t>
      </w:r>
      <w:r w:rsidR="0068117C">
        <w:rPr>
          <w:lang w:eastAsia="en-AU"/>
        </w:rPr>
        <w:t xml:space="preserve"> that contain medium exotic trees and shrubs.  </w:t>
      </w:r>
      <w:r w:rsidR="00E55F5F">
        <w:rPr>
          <w:lang w:eastAsia="en-AU"/>
        </w:rPr>
        <w:t xml:space="preserve"> </w:t>
      </w:r>
      <w:r w:rsidR="003048FA">
        <w:rPr>
          <w:lang w:eastAsia="en-AU"/>
        </w:rPr>
        <w:t xml:space="preserve">Secluded open space is located to the rear of the site.  </w:t>
      </w:r>
    </w:p>
    <w:p w:rsidR="00820C25" w:rsidRDefault="008B64F0" w:rsidP="00FD0D19">
      <w:pPr>
        <w:pStyle w:val="Para1"/>
        <w:rPr>
          <w:lang w:eastAsia="en-AU"/>
        </w:rPr>
      </w:pPr>
      <w:r>
        <w:rPr>
          <w:lang w:eastAsia="en-AU"/>
        </w:rPr>
        <w:t xml:space="preserve">There are existing student accommodation premises nearby at </w:t>
      </w:r>
      <w:r w:rsidR="001869AD">
        <w:rPr>
          <w:lang w:eastAsia="en-AU"/>
        </w:rPr>
        <w:t>44 and 46</w:t>
      </w:r>
      <w:r>
        <w:rPr>
          <w:lang w:eastAsia="en-AU"/>
        </w:rPr>
        <w:t xml:space="preserve"> Koonawarra Street</w:t>
      </w:r>
      <w:r w:rsidR="00590E5D">
        <w:rPr>
          <w:lang w:eastAsia="en-AU"/>
        </w:rPr>
        <w:t xml:space="preserve">. These two double storey buildings </w:t>
      </w:r>
      <w:r w:rsidR="00B263F2">
        <w:rPr>
          <w:lang w:eastAsia="en-AU"/>
        </w:rPr>
        <w:t xml:space="preserve">are inappropriate incursions in this neighbourhood as they </w:t>
      </w:r>
      <w:r w:rsidR="004F4B9F">
        <w:rPr>
          <w:lang w:eastAsia="en-AU"/>
        </w:rPr>
        <w:t xml:space="preserve">contain extensive hard paving </w:t>
      </w:r>
      <w:r w:rsidR="009A1AE1">
        <w:rPr>
          <w:lang w:eastAsia="en-AU"/>
        </w:rPr>
        <w:t xml:space="preserve">for car parking </w:t>
      </w:r>
      <w:r w:rsidR="004F4B9F">
        <w:rPr>
          <w:lang w:eastAsia="en-AU"/>
        </w:rPr>
        <w:t xml:space="preserve">in the frontage and </w:t>
      </w:r>
      <w:r w:rsidR="0071137C">
        <w:rPr>
          <w:lang w:eastAsia="en-AU"/>
        </w:rPr>
        <w:t xml:space="preserve">dominate the streetscape. </w:t>
      </w:r>
    </w:p>
    <w:p w:rsidR="008B64F0" w:rsidRDefault="00E84A45" w:rsidP="00FD0D19">
      <w:pPr>
        <w:pStyle w:val="Para1"/>
        <w:rPr>
          <w:lang w:eastAsia="en-AU"/>
        </w:rPr>
      </w:pPr>
      <w:r>
        <w:rPr>
          <w:lang w:eastAsia="en-AU"/>
        </w:rPr>
        <w:t xml:space="preserve">Student housing has also been approved </w:t>
      </w:r>
      <w:r w:rsidR="00630202">
        <w:rPr>
          <w:lang w:eastAsia="en-AU"/>
        </w:rPr>
        <w:t xml:space="preserve">in the street </w:t>
      </w:r>
      <w:r w:rsidR="007B3D53">
        <w:rPr>
          <w:lang w:eastAsia="en-AU"/>
        </w:rPr>
        <w:t xml:space="preserve">but not yet built </w:t>
      </w:r>
      <w:r>
        <w:rPr>
          <w:lang w:eastAsia="en-AU"/>
        </w:rPr>
        <w:t xml:space="preserve">at 33 </w:t>
      </w:r>
      <w:r w:rsidR="00820C25">
        <w:rPr>
          <w:lang w:eastAsia="en-AU"/>
        </w:rPr>
        <w:t xml:space="preserve">and 35 </w:t>
      </w:r>
      <w:r>
        <w:rPr>
          <w:lang w:eastAsia="en-AU"/>
        </w:rPr>
        <w:t>Stockdale Avenue</w:t>
      </w:r>
      <w:r w:rsidR="001B34B4">
        <w:rPr>
          <w:i/>
          <w:iCs/>
        </w:rPr>
        <w:t xml:space="preserve">.  </w:t>
      </w:r>
      <w:r w:rsidR="007B3D53">
        <w:t xml:space="preserve">A </w:t>
      </w:r>
      <w:r w:rsidR="009949C0">
        <w:t xml:space="preserve">permit was issued at the direction of the Tribunal by consent </w:t>
      </w:r>
      <w:r w:rsidR="007B3D53">
        <w:t xml:space="preserve">orders between the parties for </w:t>
      </w:r>
      <w:r w:rsidR="008B1BB7">
        <w:t>3</w:t>
      </w:r>
      <w:r w:rsidR="00820C25">
        <w:t>3 Stockdale Avenue</w:t>
      </w:r>
      <w:r w:rsidR="008B1BB7">
        <w:t>. The layout of this development</w:t>
      </w:r>
      <w:r w:rsidR="00820C25">
        <w:t xml:space="preserve"> is shown below</w:t>
      </w:r>
      <w:r w:rsidR="002657F4">
        <w:t>:</w:t>
      </w:r>
    </w:p>
    <w:p w:rsidR="002657F4" w:rsidRDefault="002657F4" w:rsidP="002657F4">
      <w:pPr>
        <w:pStyle w:val="Para1"/>
        <w:numPr>
          <w:ilvl w:val="0"/>
          <w:numId w:val="0"/>
        </w:numPr>
        <w:ind w:left="567" w:hanging="567"/>
        <w:rPr>
          <w:lang w:eastAsia="en-AU"/>
        </w:rPr>
      </w:pPr>
      <w:r w:rsidRPr="002657F4">
        <w:rPr>
          <w:noProof/>
          <w:lang w:eastAsia="en-AU"/>
        </w:rPr>
        <w:drawing>
          <wp:inline distT="0" distB="0" distL="0" distR="0" wp14:anchorId="3C432474" wp14:editId="54A0A32B">
            <wp:extent cx="5400675" cy="2818130"/>
            <wp:effectExtent l="0" t="0" r="952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675" cy="2818130"/>
                    </a:xfrm>
                    <a:prstGeom prst="rect">
                      <a:avLst/>
                    </a:prstGeom>
                  </pic:spPr>
                </pic:pic>
              </a:graphicData>
            </a:graphic>
          </wp:inline>
        </w:drawing>
      </w:r>
    </w:p>
    <w:p w:rsidR="00BA2736" w:rsidRDefault="00BA2736" w:rsidP="00BA2736">
      <w:pPr>
        <w:pStyle w:val="Quote1"/>
        <w:rPr>
          <w:lang w:eastAsia="en-AU"/>
        </w:rPr>
      </w:pPr>
      <w:r>
        <w:rPr>
          <w:lang w:eastAsia="en-AU"/>
        </w:rPr>
        <w:t xml:space="preserve">Source: </w:t>
      </w:r>
      <w:r w:rsidR="003259B3">
        <w:rPr>
          <w:lang w:eastAsia="en-AU"/>
        </w:rPr>
        <w:t>Endorsed plans for TPA</w:t>
      </w:r>
      <w:r w:rsidR="00A062A3">
        <w:rPr>
          <w:lang w:eastAsia="en-AU"/>
        </w:rPr>
        <w:t>/49989/A</w:t>
      </w:r>
      <w:r w:rsidR="00AC5DEB">
        <w:rPr>
          <w:lang w:eastAsia="en-AU"/>
        </w:rPr>
        <w:t>-</w:t>
      </w:r>
      <w:r w:rsidR="003259B3">
        <w:rPr>
          <w:lang w:eastAsia="en-AU"/>
        </w:rPr>
        <w:t xml:space="preserve"> </w:t>
      </w:r>
      <w:r>
        <w:rPr>
          <w:lang w:eastAsia="en-AU"/>
        </w:rPr>
        <w:t xml:space="preserve">Sheet 1 of 3 – TP03 – Ground Floor plan </w:t>
      </w:r>
    </w:p>
    <w:p w:rsidR="0066344A" w:rsidRPr="00FD0D19" w:rsidRDefault="008B1BB7" w:rsidP="006B604E">
      <w:pPr>
        <w:pStyle w:val="Para1"/>
        <w:rPr>
          <w:lang w:eastAsia="en-AU"/>
        </w:rPr>
      </w:pPr>
      <w:r>
        <w:rPr>
          <w:lang w:eastAsia="en-AU"/>
        </w:rPr>
        <w:t xml:space="preserve">A permit was granted for student accommodation at 35 </w:t>
      </w:r>
      <w:r w:rsidR="00391B7D">
        <w:rPr>
          <w:lang w:eastAsia="en-AU"/>
        </w:rPr>
        <w:t xml:space="preserve">Stockdale Avenue </w:t>
      </w:r>
      <w:r w:rsidR="006B604E">
        <w:rPr>
          <w:lang w:eastAsia="en-AU"/>
        </w:rPr>
        <w:t xml:space="preserve">at the direction of the Tribunal in </w:t>
      </w:r>
      <w:r w:rsidR="006B604E" w:rsidRPr="00D755FD">
        <w:rPr>
          <w:i/>
          <w:iCs/>
        </w:rPr>
        <w:t>Kong v Monash CC</w:t>
      </w:r>
      <w:r w:rsidR="00630202">
        <w:rPr>
          <w:i/>
          <w:iCs/>
        </w:rPr>
        <w:t xml:space="preserve">.  </w:t>
      </w:r>
      <w:r w:rsidR="00630202">
        <w:t>The layout of this development is shown below:</w:t>
      </w:r>
    </w:p>
    <w:p w:rsidR="00FD0D19" w:rsidRDefault="00EC085C">
      <w:pPr>
        <w:pStyle w:val="Heading2"/>
      </w:pPr>
      <w:r>
        <w:rPr>
          <w:noProof/>
          <w:lang w:eastAsia="en-AU"/>
        </w:rPr>
        <w:drawing>
          <wp:anchor distT="0" distB="0" distL="114300" distR="114300" simplePos="0" relativeHeight="251658250" behindDoc="1" locked="0" layoutInCell="1" allowOverlap="1" wp14:anchorId="3ED76339" wp14:editId="79102923">
            <wp:simplePos x="0" y="0"/>
            <wp:positionH relativeFrom="column">
              <wp:posOffset>5183505</wp:posOffset>
            </wp:positionH>
            <wp:positionV relativeFrom="paragraph">
              <wp:posOffset>8459470</wp:posOffset>
            </wp:positionV>
            <wp:extent cx="1080000" cy="1080000"/>
            <wp:effectExtent l="0" t="0" r="6350" b="6350"/>
            <wp:wrapNone/>
            <wp:docPr id="16" name="VCAT Seal11"/>
            <wp:cNvGraphicFramePr/>
            <a:graphic xmlns:a="http://schemas.openxmlformats.org/drawingml/2006/main">
              <a:graphicData uri="http://schemas.openxmlformats.org/drawingml/2006/picture">
                <pic:pic xmlns:pic="http://schemas.openxmlformats.org/drawingml/2006/picture">
                  <pic:nvPicPr>
                    <pic:cNvPr id="16" name="VCAT Seal11"/>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91D77" w:rsidRPr="00991D77">
        <w:rPr>
          <w:noProof/>
          <w:lang w:eastAsia="en-AU"/>
        </w:rPr>
        <w:drawing>
          <wp:inline distT="0" distB="0" distL="0" distR="0" wp14:anchorId="01CCA7D2" wp14:editId="5F38BDAB">
            <wp:extent cx="5400675" cy="248539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675" cy="2485390"/>
                    </a:xfrm>
                    <a:prstGeom prst="rect">
                      <a:avLst/>
                    </a:prstGeom>
                  </pic:spPr>
                </pic:pic>
              </a:graphicData>
            </a:graphic>
          </wp:inline>
        </w:drawing>
      </w:r>
    </w:p>
    <w:p w:rsidR="00991D77" w:rsidRDefault="00991D77" w:rsidP="00A062A3">
      <w:pPr>
        <w:pStyle w:val="Quote1"/>
      </w:pPr>
      <w:r>
        <w:t xml:space="preserve">Source: </w:t>
      </w:r>
      <w:r w:rsidR="003259B3">
        <w:t>Endorsed plans for TPA</w:t>
      </w:r>
      <w:r w:rsidR="00A062A3">
        <w:t xml:space="preserve">/48071 </w:t>
      </w:r>
      <w:r>
        <w:t xml:space="preserve">Sheet </w:t>
      </w:r>
      <w:r w:rsidR="003259B3">
        <w:t xml:space="preserve">1 of 3 </w:t>
      </w:r>
      <w:r w:rsidR="00AC5DEB">
        <w:t>– Ground floor plan</w:t>
      </w:r>
    </w:p>
    <w:p w:rsidR="000016E0" w:rsidRDefault="00AC5DEB" w:rsidP="00AC5DEB">
      <w:pPr>
        <w:pStyle w:val="Para1"/>
      </w:pPr>
      <w:r>
        <w:t>These are example</w:t>
      </w:r>
      <w:r w:rsidR="003023D8">
        <w:t xml:space="preserve">s of student housing that </w:t>
      </w:r>
      <w:r w:rsidR="00A36203">
        <w:t xml:space="preserve">are </w:t>
      </w:r>
      <w:r w:rsidR="003023D8">
        <w:t>integrated in one building, include one cros</w:t>
      </w:r>
      <w:r w:rsidR="00A36203">
        <w:t xml:space="preserve">sover, generous front </w:t>
      </w:r>
      <w:r w:rsidR="00C57A34">
        <w:t>gardens</w:t>
      </w:r>
      <w:r w:rsidR="00A36203">
        <w:t xml:space="preserve"> and accessible communal facilities</w:t>
      </w:r>
      <w:r w:rsidR="00617F22">
        <w:t xml:space="preserve"> within the building for students</w:t>
      </w:r>
      <w:r w:rsidR="0010131C">
        <w:t>.  These</w:t>
      </w:r>
      <w:r w:rsidR="005116A2">
        <w:t xml:space="preserve"> developments generally</w:t>
      </w:r>
      <w:r w:rsidR="0010131C">
        <w:t xml:space="preserve"> address the performance measures in Clause 22.10 </w:t>
      </w:r>
      <w:r w:rsidR="005116A2">
        <w:t xml:space="preserve">as </w:t>
      </w:r>
      <w:r w:rsidR="0015726E">
        <w:t xml:space="preserve">there is space </w:t>
      </w:r>
      <w:r w:rsidR="00B74BDC">
        <w:t xml:space="preserve">in the frontage and </w:t>
      </w:r>
      <w:r w:rsidR="0015726E">
        <w:t xml:space="preserve">around the buildings for landscaping </w:t>
      </w:r>
      <w:r w:rsidR="00B74BDC">
        <w:t>to complement the garden character of this neighbourhood.</w:t>
      </w:r>
    </w:p>
    <w:p w:rsidR="00C076BD" w:rsidRDefault="000016E0" w:rsidP="00C076BD">
      <w:pPr>
        <w:pStyle w:val="Heading3"/>
      </w:pPr>
      <w:r>
        <w:t>Landscaping/Layout</w:t>
      </w:r>
    </w:p>
    <w:p w:rsidR="000670F6" w:rsidRDefault="00D9409A" w:rsidP="00C076BD">
      <w:pPr>
        <w:pStyle w:val="Para1"/>
      </w:pPr>
      <w:r>
        <w:t xml:space="preserve">Clause 22.01-3 </w:t>
      </w:r>
      <w:r w:rsidR="002F771E">
        <w:t xml:space="preserve">contains a general policy to minimise the scale and massing of development and to respect </w:t>
      </w:r>
      <w:r w:rsidR="001F104C">
        <w:t xml:space="preserve">the character of surrounding development.  The </w:t>
      </w:r>
      <w:r w:rsidR="000670F6">
        <w:t>GRZ6 contains a neighbourhood character objective to</w:t>
      </w:r>
      <w:r w:rsidR="001F104C">
        <w:t xml:space="preserve"> </w:t>
      </w:r>
      <w:r w:rsidR="000017A1">
        <w:t xml:space="preserve">address visual bulk </w:t>
      </w:r>
      <w:r w:rsidR="001F104C">
        <w:t>through landscaping in front</w:t>
      </w:r>
      <w:r w:rsidR="000017A1">
        <w:t xml:space="preserve">ages </w:t>
      </w:r>
      <w:r w:rsidR="001F104C">
        <w:t xml:space="preserve">and </w:t>
      </w:r>
      <w:r w:rsidR="00494DEE">
        <w:t xml:space="preserve">to provide </w:t>
      </w:r>
      <w:r w:rsidR="001F104C">
        <w:t>breaks and recesses in the built form</w:t>
      </w:r>
      <w:r w:rsidR="001764DA">
        <w:t xml:space="preserve">.  </w:t>
      </w:r>
      <w:r w:rsidR="005808E1">
        <w:t xml:space="preserve">Clause 22.10-4 </w:t>
      </w:r>
      <w:r w:rsidR="001764DA">
        <w:t xml:space="preserve">also </w:t>
      </w:r>
      <w:r w:rsidR="005808E1">
        <w:t xml:space="preserve">contains a performance measure </w:t>
      </w:r>
      <w:r w:rsidR="0056650D">
        <w:t>for built form to respond its context</w:t>
      </w:r>
      <w:r w:rsidR="001F104C">
        <w:t>.</w:t>
      </w:r>
    </w:p>
    <w:p w:rsidR="00A80517" w:rsidRDefault="00BA2245" w:rsidP="00C076BD">
      <w:pPr>
        <w:pStyle w:val="Para1"/>
      </w:pPr>
      <w:r>
        <w:t>Council argues the proposal is not responsive</w:t>
      </w:r>
      <w:r w:rsidR="00A80517">
        <w:t xml:space="preserve">.  It says the combination of the </w:t>
      </w:r>
      <w:r w:rsidR="009B1913">
        <w:t>bulky design</w:t>
      </w:r>
      <w:r w:rsidR="008324CA">
        <w:t xml:space="preserve">, boundary to boundary form, short side setbacks and high percentage of hard paving </w:t>
      </w:r>
      <w:r w:rsidR="00CC5E82">
        <w:t>in the frontage setback</w:t>
      </w:r>
      <w:r w:rsidR="00A35AC6">
        <w:t xml:space="preserve"> </w:t>
      </w:r>
      <w:r w:rsidR="004C78B9">
        <w:t>reduces the ability for la</w:t>
      </w:r>
      <w:r w:rsidR="004339DD">
        <w:t xml:space="preserve">ndscaping </w:t>
      </w:r>
      <w:r w:rsidR="004C78B9">
        <w:t xml:space="preserve">and to filter views of the built form.  </w:t>
      </w:r>
      <w:r w:rsidR="00DC3A79">
        <w:t>It submits the building is uncharacteristically elongated</w:t>
      </w:r>
      <w:r w:rsidR="00B10CFC">
        <w:t xml:space="preserve"> and</w:t>
      </w:r>
      <w:r w:rsidR="00BE1840">
        <w:t xml:space="preserve"> has minimal side setbacks </w:t>
      </w:r>
      <w:r w:rsidR="00B10CFC">
        <w:t xml:space="preserve">that is not found in this neighbourhood.  It says the sheer bulk and mass of the proposed building when viewed from the street and </w:t>
      </w:r>
      <w:r w:rsidR="00D24926">
        <w:t>adjoining properties i</w:t>
      </w:r>
      <w:r w:rsidR="00DA19B6">
        <w:t>s</w:t>
      </w:r>
      <w:r w:rsidR="00D24926">
        <w:t xml:space="preserve"> incongruous with the existing and preferred neighbourhood character.</w:t>
      </w:r>
    </w:p>
    <w:p w:rsidR="00AC5DEB" w:rsidRDefault="00D24926" w:rsidP="00C076BD">
      <w:pPr>
        <w:pStyle w:val="Para1"/>
      </w:pPr>
      <w:r>
        <w:t xml:space="preserve">The applicant </w:t>
      </w:r>
      <w:r w:rsidR="002A4B4A">
        <w:t>submits the development is consistent with the newer town house and apartment development</w:t>
      </w:r>
      <w:r w:rsidR="006B351C">
        <w:t>s</w:t>
      </w:r>
      <w:r w:rsidR="002A4B4A">
        <w:t xml:space="preserve"> nearby </w:t>
      </w:r>
      <w:r w:rsidR="006B351C">
        <w:t>as</w:t>
      </w:r>
      <w:r w:rsidR="00E00B06">
        <w:t xml:space="preserve"> it provides well</w:t>
      </w:r>
      <w:r w:rsidR="006B351C">
        <w:t>-</w:t>
      </w:r>
      <w:r w:rsidR="00E00B06">
        <w:t xml:space="preserve">proportioned garden areas that </w:t>
      </w:r>
      <w:r w:rsidR="00334525">
        <w:t>can accommodate</w:t>
      </w:r>
      <w:r w:rsidR="00E00B06">
        <w:t xml:space="preserve"> </w:t>
      </w:r>
      <w:r w:rsidR="00614727">
        <w:t xml:space="preserve">at least four </w:t>
      </w:r>
      <w:r w:rsidR="00E00B06">
        <w:t>canopy trees</w:t>
      </w:r>
      <w:r w:rsidR="00614727">
        <w:t xml:space="preserve"> in the frontage setback</w:t>
      </w:r>
      <w:r w:rsidR="00E00B06">
        <w:t xml:space="preserve">.  </w:t>
      </w:r>
      <w:r w:rsidR="00CC4F10">
        <w:t xml:space="preserve">It considers the layout minimises hard paving </w:t>
      </w:r>
      <w:r w:rsidR="00B945D3">
        <w:t xml:space="preserve">as it </w:t>
      </w:r>
      <w:r w:rsidR="00CC4F10">
        <w:t>avoid</w:t>
      </w:r>
      <w:r w:rsidR="00B945D3">
        <w:t>s using</w:t>
      </w:r>
      <w:r w:rsidR="00CC4F10">
        <w:t xml:space="preserve"> a gun-barrel drive</w:t>
      </w:r>
      <w:r w:rsidR="00FD3964">
        <w:t>way</w:t>
      </w:r>
      <w:r w:rsidR="006B351C">
        <w:t xml:space="preserve"> and the rear setback of over 10 metres </w:t>
      </w:r>
      <w:r w:rsidR="003D2522">
        <w:t>exceeds</w:t>
      </w:r>
      <w:r w:rsidR="006B351C">
        <w:t xml:space="preserve"> the GRZ6 requirement</w:t>
      </w:r>
      <w:r w:rsidR="00FD3964">
        <w:t xml:space="preserve">.  The applicant says </w:t>
      </w:r>
      <w:r w:rsidR="009A173E">
        <w:t xml:space="preserve">the building provides suitable </w:t>
      </w:r>
      <w:r w:rsidR="00EC085C">
        <w:rPr>
          <w:noProof/>
          <w:lang w:eastAsia="en-AU"/>
        </w:rPr>
        <w:drawing>
          <wp:anchor distT="0" distB="0" distL="114300" distR="114300" simplePos="0" relativeHeight="251658251" behindDoc="1" locked="0" layoutInCell="1" allowOverlap="1" wp14:anchorId="0A50A35D" wp14:editId="7C24C744">
            <wp:simplePos x="0" y="0"/>
            <wp:positionH relativeFrom="column">
              <wp:posOffset>5183505</wp:posOffset>
            </wp:positionH>
            <wp:positionV relativeFrom="paragraph">
              <wp:posOffset>8459470</wp:posOffset>
            </wp:positionV>
            <wp:extent cx="1080000" cy="1080000"/>
            <wp:effectExtent l="0" t="0" r="6350" b="6350"/>
            <wp:wrapNone/>
            <wp:docPr id="17" name="VCAT Seal12"/>
            <wp:cNvGraphicFramePr/>
            <a:graphic xmlns:a="http://schemas.openxmlformats.org/drawingml/2006/main">
              <a:graphicData uri="http://schemas.openxmlformats.org/drawingml/2006/picture">
                <pic:pic xmlns:pic="http://schemas.openxmlformats.org/drawingml/2006/picture">
                  <pic:nvPicPr>
                    <pic:cNvPr id="17" name="VCAT Seal12"/>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A173E">
        <w:t xml:space="preserve">setbacks and articulated built form at the upper levels to avoid unreasonable visual bulk.  </w:t>
      </w:r>
      <w:r w:rsidR="00BA2245">
        <w:t xml:space="preserve"> </w:t>
      </w:r>
    </w:p>
    <w:p w:rsidR="00FD3964" w:rsidRDefault="00FD3964" w:rsidP="00CD706A">
      <w:pPr>
        <w:pStyle w:val="Heading3"/>
      </w:pPr>
      <w:r>
        <w:t>Tribunal Findings</w:t>
      </w:r>
    </w:p>
    <w:p w:rsidR="00FD3964" w:rsidRDefault="00FD3964" w:rsidP="00C076BD">
      <w:pPr>
        <w:pStyle w:val="Para1"/>
      </w:pPr>
      <w:r>
        <w:t xml:space="preserve">I acknowledge the </w:t>
      </w:r>
      <w:r w:rsidR="002A03C0">
        <w:t>five</w:t>
      </w:r>
      <w:r w:rsidR="001D352C">
        <w:t xml:space="preserve"> metre frontage </w:t>
      </w:r>
      <w:r>
        <w:t xml:space="preserve">setback </w:t>
      </w:r>
      <w:r w:rsidR="00614727">
        <w:t xml:space="preserve">and </w:t>
      </w:r>
      <w:r w:rsidR="002A03C0">
        <w:t>ten</w:t>
      </w:r>
      <w:r w:rsidR="00614727">
        <w:t xml:space="preserve"> metre rear </w:t>
      </w:r>
      <w:r w:rsidR="001D352C">
        <w:t xml:space="preserve">setback </w:t>
      </w:r>
      <w:r w:rsidR="00CD706A">
        <w:t xml:space="preserve">exceed the varied requirement in the GRZ6.  </w:t>
      </w:r>
      <w:r w:rsidR="001D352C">
        <w:t>However</w:t>
      </w:r>
      <w:r w:rsidR="001A0618">
        <w:t xml:space="preserve">, </w:t>
      </w:r>
      <w:r w:rsidR="005F0866">
        <w:t xml:space="preserve">I find many aspects of this development contrary to the preferred </w:t>
      </w:r>
      <w:r w:rsidR="003F019C">
        <w:t>and ex</w:t>
      </w:r>
      <w:r w:rsidR="001A0618">
        <w:t xml:space="preserve">isting neighbourhood character </w:t>
      </w:r>
      <w:r w:rsidR="00F75953">
        <w:t>for the following reasons:</w:t>
      </w:r>
    </w:p>
    <w:p w:rsidR="00FC3F4A" w:rsidRDefault="00684F1B" w:rsidP="00F75953">
      <w:pPr>
        <w:pStyle w:val="Para5"/>
      </w:pPr>
      <w:r>
        <w:t xml:space="preserve">The </w:t>
      </w:r>
      <w:r w:rsidR="00A213BB">
        <w:t xml:space="preserve">boundary-to-boundary development across the site is contrary to the existing dwelling spacing in the street.  </w:t>
      </w:r>
      <w:r w:rsidR="00C93076">
        <w:t xml:space="preserve">My site inspection </w:t>
      </w:r>
      <w:r w:rsidR="007D6CFA">
        <w:t xml:space="preserve">of </w:t>
      </w:r>
      <w:r w:rsidR="008D4599">
        <w:t>t</w:t>
      </w:r>
      <w:r w:rsidR="007D6CFA">
        <w:t xml:space="preserve">his area </w:t>
      </w:r>
      <w:r w:rsidR="00C93076">
        <w:t>and aerial photographs indicate that most dwellings are set back from</w:t>
      </w:r>
      <w:r w:rsidR="00FC3F4A">
        <w:t xml:space="preserve"> one side boundary for the driveway</w:t>
      </w:r>
      <w:r w:rsidR="00C67D3B">
        <w:t>;</w:t>
      </w:r>
      <w:r w:rsidR="00FC3F4A">
        <w:t xml:space="preserve">  </w:t>
      </w:r>
    </w:p>
    <w:p w:rsidR="00AD49E6" w:rsidRDefault="00C46878" w:rsidP="000309AE">
      <w:pPr>
        <w:pStyle w:val="Para5"/>
      </w:pPr>
      <w:r>
        <w:t>The</w:t>
      </w:r>
      <w:r w:rsidR="00FC3F4A">
        <w:t xml:space="preserve"> two double garages </w:t>
      </w:r>
      <w:r>
        <w:t xml:space="preserve">are prominent features in the façade and they </w:t>
      </w:r>
      <w:r w:rsidR="000309AE">
        <w:t xml:space="preserve">accentuate the </w:t>
      </w:r>
      <w:r w:rsidR="00FC3F4A">
        <w:t xml:space="preserve">extensive built form across </w:t>
      </w:r>
      <w:r w:rsidR="000309AE">
        <w:t>the site</w:t>
      </w:r>
      <w:r>
        <w:t xml:space="preserve">.  This </w:t>
      </w:r>
      <w:r w:rsidR="000309AE">
        <w:t xml:space="preserve">is not evident in other dwellings </w:t>
      </w:r>
      <w:r w:rsidR="00C67D3B">
        <w:t>nearby</w:t>
      </w:r>
      <w:r w:rsidR="00AD49E6">
        <w:t>;</w:t>
      </w:r>
    </w:p>
    <w:p w:rsidR="00FC3D90" w:rsidRDefault="00AD49E6" w:rsidP="000309AE">
      <w:pPr>
        <w:pStyle w:val="Para5"/>
      </w:pPr>
      <w:r>
        <w:t xml:space="preserve">The site layout </w:t>
      </w:r>
      <w:r w:rsidR="00C46878">
        <w:t xml:space="preserve">limits the ability for landscaping in the frontage due to the </w:t>
      </w:r>
      <w:r>
        <w:t>two wide driveways in the frontage</w:t>
      </w:r>
      <w:r w:rsidR="007D6CFA">
        <w:t xml:space="preserve">. </w:t>
      </w:r>
      <w:r w:rsidR="006B5829">
        <w:t>This results in appro</w:t>
      </w:r>
      <w:r w:rsidR="00685A74">
        <w:t xml:space="preserve">ximately </w:t>
      </w:r>
      <w:r w:rsidR="005D6249">
        <w:t xml:space="preserve">only </w:t>
      </w:r>
      <w:r w:rsidR="00685A74">
        <w:t xml:space="preserve">40 square metres of landscaping space in the frontage.  </w:t>
      </w:r>
      <w:r w:rsidR="007D6CFA">
        <w:t xml:space="preserve">Whilst there </w:t>
      </w:r>
      <w:r w:rsidR="00CC2901">
        <w:t>is</w:t>
      </w:r>
      <w:r w:rsidR="001927F8">
        <w:t xml:space="preserve"> a</w:t>
      </w:r>
      <w:r w:rsidR="006447EE">
        <w:t xml:space="preserve"> landscap</w:t>
      </w:r>
      <w:r w:rsidR="001927F8">
        <w:t>e strip</w:t>
      </w:r>
      <w:r w:rsidR="006447EE">
        <w:t xml:space="preserve"> adjacent to the </w:t>
      </w:r>
      <w:r w:rsidR="001927F8">
        <w:t>side</w:t>
      </w:r>
      <w:r w:rsidR="005D6249">
        <w:t xml:space="preserve"> boundaries</w:t>
      </w:r>
      <w:r w:rsidR="0024422F">
        <w:t xml:space="preserve">, this will not adequately soften </w:t>
      </w:r>
      <w:r w:rsidR="00D80F44">
        <w:t>the appearance of the two driveways</w:t>
      </w:r>
      <w:r w:rsidR="001927F8">
        <w:t xml:space="preserve"> in the frontage</w:t>
      </w:r>
      <w:r w:rsidR="00FC3D90">
        <w:t>;</w:t>
      </w:r>
    </w:p>
    <w:p w:rsidR="00D2322D" w:rsidRDefault="00FC3D90" w:rsidP="000309AE">
      <w:pPr>
        <w:pStyle w:val="Para5"/>
      </w:pPr>
      <w:r>
        <w:t xml:space="preserve">There are </w:t>
      </w:r>
      <w:r w:rsidR="006B5A63">
        <w:t xml:space="preserve">no </w:t>
      </w:r>
      <w:r>
        <w:t xml:space="preserve">ground floor habitable room windows in the façade of each </w:t>
      </w:r>
      <w:r w:rsidR="009A1AE1">
        <w:t>building</w:t>
      </w:r>
      <w:r w:rsidR="00A111FD">
        <w:t xml:space="preserve">.  </w:t>
      </w:r>
      <w:r w:rsidR="00C438F3">
        <w:t>Whilst t</w:t>
      </w:r>
      <w:r w:rsidR="00D80F44">
        <w:t xml:space="preserve">he design </w:t>
      </w:r>
      <w:r w:rsidR="00C438F3">
        <w:t>includes</w:t>
      </w:r>
      <w:r w:rsidR="00D80F44">
        <w:t xml:space="preserve"> </w:t>
      </w:r>
      <w:r w:rsidR="00D2322D">
        <w:t>a small balcony and larger first floor windows</w:t>
      </w:r>
      <w:r w:rsidR="00BE0D14">
        <w:t xml:space="preserve"> in the façade</w:t>
      </w:r>
      <w:r w:rsidR="00C438F3">
        <w:t xml:space="preserve">, </w:t>
      </w:r>
      <w:r w:rsidR="00D2322D">
        <w:t>this does not compensate for the lack of connectivity with the street at ground floor level;</w:t>
      </w:r>
    </w:p>
    <w:p w:rsidR="00F572C2" w:rsidRDefault="00E65C8B" w:rsidP="000309AE">
      <w:pPr>
        <w:pStyle w:val="Para5"/>
      </w:pPr>
      <w:r>
        <w:t xml:space="preserve">There is limited </w:t>
      </w:r>
      <w:r w:rsidR="00563485">
        <w:t xml:space="preserve">space </w:t>
      </w:r>
      <w:r>
        <w:t xml:space="preserve">for screen landscaping along the </w:t>
      </w:r>
      <w:r w:rsidR="00A6101A">
        <w:t>side</w:t>
      </w:r>
      <w:r w:rsidR="005330CB">
        <w:t xml:space="preserve"> </w:t>
      </w:r>
      <w:r w:rsidR="00A6101A">
        <w:t>(north and south) boundaries.  A</w:t>
      </w:r>
      <w:r w:rsidR="00515136">
        <w:t xml:space="preserve"> </w:t>
      </w:r>
      <w:r w:rsidR="00F572C2">
        <w:t>1.2 metre</w:t>
      </w:r>
      <w:r w:rsidR="001C3569">
        <w:t xml:space="preserve"> setback</w:t>
      </w:r>
      <w:r w:rsidR="00F572C2">
        <w:t xml:space="preserve"> from the boundary </w:t>
      </w:r>
      <w:r w:rsidR="001C3569">
        <w:t xml:space="preserve">is inadequate for landscape filtering as </w:t>
      </w:r>
      <w:r w:rsidR="002E01BD">
        <w:t>a</w:t>
      </w:r>
      <w:r w:rsidR="00F572C2">
        <w:t xml:space="preserve"> path from the garage </w:t>
      </w:r>
      <w:r w:rsidR="002E01BD">
        <w:t xml:space="preserve">will also be </w:t>
      </w:r>
      <w:r w:rsidR="009A1AE1">
        <w:t>provided</w:t>
      </w:r>
      <w:r w:rsidR="002E01BD">
        <w:t xml:space="preserve"> </w:t>
      </w:r>
      <w:r w:rsidR="00F572C2">
        <w:t>in this setback;</w:t>
      </w:r>
    </w:p>
    <w:p w:rsidR="000309AE" w:rsidRDefault="00470C60" w:rsidP="000309AE">
      <w:pPr>
        <w:pStyle w:val="Para5"/>
      </w:pPr>
      <w:r>
        <w:t xml:space="preserve">There is no articulation of the side elevations </w:t>
      </w:r>
      <w:r w:rsidR="002E01BD">
        <w:t xml:space="preserve">at </w:t>
      </w:r>
      <w:r>
        <w:t xml:space="preserve">ground </w:t>
      </w:r>
      <w:r w:rsidR="00D4293F">
        <w:t xml:space="preserve">floor </w:t>
      </w:r>
      <w:r w:rsidR="002E01BD">
        <w:t xml:space="preserve">level </w:t>
      </w:r>
      <w:r>
        <w:t xml:space="preserve">and </w:t>
      </w:r>
      <w:r w:rsidR="00D4293F">
        <w:t xml:space="preserve">only minimal articulation at </w:t>
      </w:r>
      <w:r>
        <w:t>first floor level</w:t>
      </w:r>
      <w:r w:rsidR="00D4293F">
        <w:t xml:space="preserve">. </w:t>
      </w:r>
      <w:r w:rsidR="00C67D3B">
        <w:t xml:space="preserve"> </w:t>
      </w:r>
      <w:r w:rsidR="002E01BD">
        <w:t>The provision of a</w:t>
      </w:r>
      <w:r w:rsidR="00D4293F">
        <w:t xml:space="preserve"> </w:t>
      </w:r>
      <w:r w:rsidR="008F6EF3">
        <w:t>1.81-2.3 metre</w:t>
      </w:r>
      <w:r w:rsidR="00D4293F">
        <w:t xml:space="preserve"> </w:t>
      </w:r>
      <w:r w:rsidR="002E01BD">
        <w:t xml:space="preserve">first floor </w:t>
      </w:r>
      <w:r w:rsidR="00D4293F">
        <w:t>setback</w:t>
      </w:r>
      <w:r w:rsidR="008F6EF3">
        <w:t xml:space="preserve"> does not provide suitable </w:t>
      </w:r>
      <w:r w:rsidR="00E16EC4">
        <w:t xml:space="preserve">breaks and recesses in the built form.  </w:t>
      </w:r>
      <w:r w:rsidR="00743F5D">
        <w:t xml:space="preserve">This </w:t>
      </w:r>
      <w:r w:rsidR="00903E2B">
        <w:t xml:space="preserve">will </w:t>
      </w:r>
      <w:r w:rsidR="00743F5D">
        <w:t xml:space="preserve">result in </w:t>
      </w:r>
      <w:r w:rsidR="00903E2B">
        <w:t>a</w:t>
      </w:r>
      <w:r w:rsidR="00743F5D">
        <w:t xml:space="preserve"> bulky</w:t>
      </w:r>
      <w:r w:rsidR="00B27F58">
        <w:t>,</w:t>
      </w:r>
      <w:r w:rsidR="00743F5D">
        <w:t xml:space="preserve"> </w:t>
      </w:r>
      <w:r w:rsidR="00903E2B">
        <w:t xml:space="preserve">elongated </w:t>
      </w:r>
      <w:r w:rsidR="00743F5D">
        <w:t xml:space="preserve">built form </w:t>
      </w:r>
      <w:r w:rsidR="00624960">
        <w:t>facing adjoining properties</w:t>
      </w:r>
      <w:r w:rsidR="005B0536">
        <w:t xml:space="preserve"> </w:t>
      </w:r>
      <w:r w:rsidR="00903E2B">
        <w:t xml:space="preserve">which </w:t>
      </w:r>
      <w:r w:rsidR="005B0536">
        <w:t xml:space="preserve">is </w:t>
      </w:r>
      <w:r w:rsidR="00B27F58">
        <w:t>inconsistent</w:t>
      </w:r>
      <w:r w:rsidR="005B0536">
        <w:t xml:space="preserve"> </w:t>
      </w:r>
      <w:r w:rsidR="00054FAE">
        <w:t xml:space="preserve">with </w:t>
      </w:r>
      <w:r w:rsidR="005330CB">
        <w:t xml:space="preserve">other multi dwelling developments nearby and </w:t>
      </w:r>
      <w:r w:rsidR="00B27F58">
        <w:t xml:space="preserve">contrary to </w:t>
      </w:r>
      <w:r w:rsidR="005330CB">
        <w:t>the neighbourhood char</w:t>
      </w:r>
      <w:r w:rsidR="005B0536">
        <w:t>acter objectives of the GRZ6</w:t>
      </w:r>
      <w:r w:rsidR="00624960">
        <w:t>;</w:t>
      </w:r>
    </w:p>
    <w:p w:rsidR="00682394" w:rsidRDefault="00335006" w:rsidP="00682394">
      <w:pPr>
        <w:pStyle w:val="Para1"/>
      </w:pPr>
      <w:r>
        <w:t xml:space="preserve">I acknowledge the design has attempted to </w:t>
      </w:r>
      <w:r w:rsidR="00B27F58">
        <w:t>incorporate</w:t>
      </w:r>
      <w:r>
        <w:t xml:space="preserve"> design features </w:t>
      </w:r>
      <w:r w:rsidR="00EC31D2">
        <w:t xml:space="preserve">to create visual interest such </w:t>
      </w:r>
      <w:r w:rsidR="00054FAE">
        <w:t xml:space="preserve">as </w:t>
      </w:r>
      <w:r w:rsidR="00EC31D2">
        <w:t>t</w:t>
      </w:r>
      <w:r>
        <w:t>he use of a variety of materials and skillion roof</w:t>
      </w:r>
      <w:r w:rsidR="00EC31D2">
        <w:t>ing</w:t>
      </w:r>
      <w:r w:rsidR="001B11B1">
        <w:t xml:space="preserve">.  </w:t>
      </w:r>
      <w:r w:rsidR="003508A0">
        <w:t xml:space="preserve">I also note that </w:t>
      </w:r>
      <w:r w:rsidR="00285B78">
        <w:t>sufficient space i</w:t>
      </w:r>
      <w:r w:rsidR="00D93C21">
        <w:t>s</w:t>
      </w:r>
      <w:r w:rsidR="00285B78">
        <w:t xml:space="preserve"> provided in the rear yard for landscaping, including canopy trees.  </w:t>
      </w:r>
      <w:r w:rsidR="001B11B1">
        <w:t xml:space="preserve">However, the </w:t>
      </w:r>
      <w:r w:rsidR="00057EF3">
        <w:t>desire to accommodate</w:t>
      </w:r>
      <w:r w:rsidR="001B11B1">
        <w:t xml:space="preserve"> two </w:t>
      </w:r>
      <w:r w:rsidR="00480797">
        <w:t xml:space="preserve">residential buildings </w:t>
      </w:r>
      <w:r w:rsidR="003E4E8F">
        <w:t xml:space="preserve">results in </w:t>
      </w:r>
      <w:r w:rsidR="00FB0ED4">
        <w:t xml:space="preserve">many </w:t>
      </w:r>
      <w:r w:rsidR="00057EF3">
        <w:t>issues</w:t>
      </w:r>
      <w:r w:rsidR="00FB0ED4">
        <w:t xml:space="preserve"> </w:t>
      </w:r>
      <w:r w:rsidR="003E4E8F">
        <w:t xml:space="preserve">that are not found in </w:t>
      </w:r>
      <w:r w:rsidR="00185357">
        <w:t xml:space="preserve">the single </w:t>
      </w:r>
      <w:r w:rsidR="00F93ACA">
        <w:t>student accommodation buildings</w:t>
      </w:r>
      <w:r w:rsidR="00B52B05">
        <w:t>.</w:t>
      </w:r>
      <w:r w:rsidR="00830C57">
        <w:t xml:space="preserve">  </w:t>
      </w:r>
      <w:r w:rsidR="000F3AB1">
        <w:t>I consider the a</w:t>
      </w:r>
      <w:r w:rsidR="00F93ACA">
        <w:t xml:space="preserve">pproved </w:t>
      </w:r>
      <w:r w:rsidR="00830C57">
        <w:t xml:space="preserve">student </w:t>
      </w:r>
      <w:r w:rsidR="00EC085C">
        <w:rPr>
          <w:noProof/>
          <w:lang w:eastAsia="en-AU"/>
        </w:rPr>
        <w:drawing>
          <wp:anchor distT="0" distB="0" distL="114300" distR="114300" simplePos="0" relativeHeight="251658252" behindDoc="1" locked="0" layoutInCell="1" allowOverlap="1" wp14:anchorId="4B602A2C" wp14:editId="7B913F3A">
            <wp:simplePos x="0" y="0"/>
            <wp:positionH relativeFrom="column">
              <wp:posOffset>5183505</wp:posOffset>
            </wp:positionH>
            <wp:positionV relativeFrom="paragraph">
              <wp:posOffset>8459470</wp:posOffset>
            </wp:positionV>
            <wp:extent cx="1080000" cy="1080000"/>
            <wp:effectExtent l="0" t="0" r="6350" b="6350"/>
            <wp:wrapNone/>
            <wp:docPr id="18" name="VCAT Seal13"/>
            <wp:cNvGraphicFramePr/>
            <a:graphic xmlns:a="http://schemas.openxmlformats.org/drawingml/2006/main">
              <a:graphicData uri="http://schemas.openxmlformats.org/drawingml/2006/picture">
                <pic:pic xmlns:pic="http://schemas.openxmlformats.org/drawingml/2006/picture">
                  <pic:nvPicPr>
                    <pic:cNvPr id="18" name="VCAT Seal13"/>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30C57">
        <w:t xml:space="preserve">accommodation buildings nearby </w:t>
      </w:r>
      <w:r w:rsidR="00F93ACA">
        <w:t>at 33 and 35 Stockdale Avenue</w:t>
      </w:r>
      <w:r w:rsidR="00D93C21">
        <w:t xml:space="preserve"> </w:t>
      </w:r>
      <w:r w:rsidR="000F3AB1">
        <w:t>will</w:t>
      </w:r>
      <w:r w:rsidR="006B1608">
        <w:t xml:space="preserve"> not have </w:t>
      </w:r>
      <w:r w:rsidR="00C16AC0">
        <w:t>the same impacts on the neighbourhood character</w:t>
      </w:r>
      <w:r w:rsidR="000F3AB1">
        <w:t xml:space="preserve"> as this proposal</w:t>
      </w:r>
      <w:r w:rsidR="00F93ACA">
        <w:t xml:space="preserve">.  </w:t>
      </w:r>
    </w:p>
    <w:p w:rsidR="00AB7EA4" w:rsidRDefault="00AB7EA4" w:rsidP="00AB7EA4">
      <w:pPr>
        <w:pStyle w:val="Heading2"/>
        <w:rPr>
          <w:lang w:eastAsia="en-AU"/>
        </w:rPr>
      </w:pPr>
      <w:r>
        <w:rPr>
          <w:lang w:eastAsia="en-AU"/>
        </w:rPr>
        <w:t>Has an adequate level of amenity been provided for students?</w:t>
      </w:r>
    </w:p>
    <w:p w:rsidR="00AB7EA4" w:rsidRDefault="00544275" w:rsidP="00AB7EA4">
      <w:pPr>
        <w:pStyle w:val="Para1"/>
        <w:rPr>
          <w:lang w:eastAsia="en-AU"/>
        </w:rPr>
      </w:pPr>
      <w:r>
        <w:rPr>
          <w:lang w:eastAsia="en-AU"/>
        </w:rPr>
        <w:t>Clause 22.10</w:t>
      </w:r>
      <w:r w:rsidR="00755EE7">
        <w:rPr>
          <w:lang w:eastAsia="en-AU"/>
        </w:rPr>
        <w:t xml:space="preserve">- Student Accommodation Policy </w:t>
      </w:r>
      <w:r w:rsidR="00E55220">
        <w:rPr>
          <w:lang w:eastAsia="en-AU"/>
        </w:rPr>
        <w:t>is</w:t>
      </w:r>
      <w:r w:rsidR="00984A30">
        <w:rPr>
          <w:lang w:eastAsia="en-AU"/>
        </w:rPr>
        <w:t xml:space="preserve"> designed to encourage provision of high quality student accommodation</w:t>
      </w:r>
      <w:r w:rsidR="00513412">
        <w:rPr>
          <w:lang w:eastAsia="en-AU"/>
        </w:rPr>
        <w:t xml:space="preserve">. It contains </w:t>
      </w:r>
      <w:r w:rsidR="00E55220">
        <w:rPr>
          <w:lang w:eastAsia="en-AU"/>
        </w:rPr>
        <w:t>include several performance measures</w:t>
      </w:r>
      <w:r w:rsidR="00487480">
        <w:rPr>
          <w:lang w:eastAsia="en-AU"/>
        </w:rPr>
        <w:t xml:space="preserve"> </w:t>
      </w:r>
      <w:r w:rsidR="00984A30">
        <w:rPr>
          <w:lang w:eastAsia="en-AU"/>
        </w:rPr>
        <w:t>relat</w:t>
      </w:r>
      <w:r w:rsidR="00487480">
        <w:rPr>
          <w:lang w:eastAsia="en-AU"/>
        </w:rPr>
        <w:t>ing</w:t>
      </w:r>
      <w:r w:rsidR="00984A30">
        <w:rPr>
          <w:lang w:eastAsia="en-AU"/>
        </w:rPr>
        <w:t xml:space="preserve"> to </w:t>
      </w:r>
      <w:r w:rsidR="00487480">
        <w:rPr>
          <w:lang w:eastAsia="en-AU"/>
        </w:rPr>
        <w:t xml:space="preserve">the </w:t>
      </w:r>
      <w:r w:rsidR="00984A30">
        <w:rPr>
          <w:lang w:eastAsia="en-AU"/>
        </w:rPr>
        <w:t xml:space="preserve">internal amenity for students.  </w:t>
      </w:r>
    </w:p>
    <w:p w:rsidR="002B18B4" w:rsidRDefault="002B18B4" w:rsidP="002B18B4">
      <w:pPr>
        <w:pStyle w:val="Heading3"/>
        <w:rPr>
          <w:lang w:eastAsia="en-AU"/>
        </w:rPr>
      </w:pPr>
      <w:r>
        <w:rPr>
          <w:lang w:eastAsia="en-AU"/>
        </w:rPr>
        <w:t xml:space="preserve">Open Space </w:t>
      </w:r>
    </w:p>
    <w:p w:rsidR="001039DE" w:rsidRDefault="001039DE" w:rsidP="00AB7EA4">
      <w:pPr>
        <w:pStyle w:val="Para1"/>
        <w:rPr>
          <w:lang w:eastAsia="en-AU"/>
        </w:rPr>
      </w:pPr>
      <w:r>
        <w:rPr>
          <w:lang w:eastAsia="en-AU"/>
        </w:rPr>
        <w:t>The performance measure at Clause 22.01-</w:t>
      </w:r>
      <w:r w:rsidR="005F1E01">
        <w:rPr>
          <w:lang w:eastAsia="en-AU"/>
        </w:rPr>
        <w:t xml:space="preserve">4 </w:t>
      </w:r>
      <w:r w:rsidR="00BD1AAC">
        <w:rPr>
          <w:lang w:eastAsia="en-AU"/>
        </w:rPr>
        <w:t>recommends</w:t>
      </w:r>
      <w:r w:rsidR="005F1E01">
        <w:rPr>
          <w:lang w:eastAsia="en-AU"/>
        </w:rPr>
        <w:t xml:space="preserve"> that </w:t>
      </w:r>
      <w:r w:rsidR="00BD1AAC">
        <w:rPr>
          <w:lang w:eastAsia="en-AU"/>
        </w:rPr>
        <w:t xml:space="preserve">a communal open space should be provided at ground level that is located to the side or rear of the building </w:t>
      </w:r>
      <w:r w:rsidR="004B1728">
        <w:rPr>
          <w:lang w:eastAsia="en-AU"/>
        </w:rPr>
        <w:t xml:space="preserve">with convenient access from the student amenities area.  </w:t>
      </w:r>
      <w:r w:rsidR="003C6BBD">
        <w:rPr>
          <w:lang w:eastAsia="en-AU"/>
        </w:rPr>
        <w:t xml:space="preserve">The plans show each building is provided with a total of 109.6 square metres which exceeds the </w:t>
      </w:r>
      <w:r w:rsidR="00CD3884">
        <w:rPr>
          <w:lang w:eastAsia="en-AU"/>
        </w:rPr>
        <w:t xml:space="preserve">minimum </w:t>
      </w:r>
      <w:r w:rsidR="003C6BBD">
        <w:rPr>
          <w:lang w:eastAsia="en-AU"/>
        </w:rPr>
        <w:t xml:space="preserve">requirement </w:t>
      </w:r>
      <w:r w:rsidR="00CD3884">
        <w:rPr>
          <w:lang w:eastAsia="en-AU"/>
        </w:rPr>
        <w:t>of 75 square metres per building.</w:t>
      </w:r>
      <w:r w:rsidR="006F78C4">
        <w:rPr>
          <w:lang w:eastAsia="en-AU"/>
        </w:rPr>
        <w:t xml:space="preserve">  This includes the </w:t>
      </w:r>
      <w:r w:rsidR="00AA58CC">
        <w:rPr>
          <w:lang w:eastAsia="en-AU"/>
        </w:rPr>
        <w:t>rear yard</w:t>
      </w:r>
      <w:r w:rsidR="009629DC">
        <w:rPr>
          <w:lang w:eastAsia="en-AU"/>
        </w:rPr>
        <w:t xml:space="preserve">, </w:t>
      </w:r>
      <w:r w:rsidR="00AA58CC">
        <w:rPr>
          <w:lang w:eastAsia="en-AU"/>
        </w:rPr>
        <w:t>first floor retreat</w:t>
      </w:r>
      <w:r w:rsidR="009629DC">
        <w:rPr>
          <w:lang w:eastAsia="en-AU"/>
        </w:rPr>
        <w:t xml:space="preserve"> and balcony</w:t>
      </w:r>
      <w:r w:rsidR="00AA58CC">
        <w:rPr>
          <w:lang w:eastAsia="en-AU"/>
        </w:rPr>
        <w:t>.</w:t>
      </w:r>
    </w:p>
    <w:p w:rsidR="002B18B4" w:rsidRDefault="002B18B4" w:rsidP="00AB7EA4">
      <w:pPr>
        <w:pStyle w:val="Para1"/>
        <w:rPr>
          <w:lang w:eastAsia="en-AU"/>
        </w:rPr>
      </w:pPr>
      <w:r>
        <w:rPr>
          <w:lang w:eastAsia="en-AU"/>
        </w:rPr>
        <w:t xml:space="preserve">Council argues the </w:t>
      </w:r>
      <w:r w:rsidR="00E7476A">
        <w:rPr>
          <w:lang w:eastAsia="en-AU"/>
        </w:rPr>
        <w:t>communal open space i</w:t>
      </w:r>
      <w:r w:rsidR="00C1527E">
        <w:rPr>
          <w:lang w:eastAsia="en-AU"/>
        </w:rPr>
        <w:t xml:space="preserve">s not convenient </w:t>
      </w:r>
      <w:r w:rsidR="009F3ADB">
        <w:rPr>
          <w:lang w:eastAsia="en-AU"/>
        </w:rPr>
        <w:t>from the student amenities area.  It not</w:t>
      </w:r>
      <w:r w:rsidR="00F35635">
        <w:rPr>
          <w:lang w:eastAsia="en-AU"/>
        </w:rPr>
        <w:t>es:</w:t>
      </w:r>
    </w:p>
    <w:p w:rsidR="009D0FF8" w:rsidRDefault="009D0FF8" w:rsidP="009D0FF8">
      <w:pPr>
        <w:pStyle w:val="Quote1"/>
      </w:pPr>
      <w:r>
        <w:t>While the quantum of space meets the requirement there in no student amenities area in either dwelling next to the outdoor spaces. Students are therefore in their rooms or outside. The applicant will argue there is an upstairs area with a balcony however the balcony at 2.5 square metres will do little to provide outdoor relief for the occupants. It is however acknowledged it will provide the upper level accommodation units with a nearby space. Notwithstanding that, the balcony is only a metre in width falling well short of the 8 square minimum area of Standard B28 failing the minimums under Clause 55.</w:t>
      </w:r>
      <w:r>
        <w:rPr>
          <w:rStyle w:val="FootnoteReference"/>
        </w:rPr>
        <w:footnoteReference w:id="4"/>
      </w:r>
    </w:p>
    <w:p w:rsidR="00AC658A" w:rsidRDefault="001A62F3" w:rsidP="00AB7EA4">
      <w:pPr>
        <w:pStyle w:val="Para1"/>
        <w:rPr>
          <w:lang w:eastAsia="en-AU"/>
        </w:rPr>
      </w:pPr>
      <w:r>
        <w:rPr>
          <w:lang w:eastAsia="en-AU"/>
        </w:rPr>
        <w:t xml:space="preserve">Council says </w:t>
      </w:r>
      <w:r w:rsidR="00DC5DE8">
        <w:rPr>
          <w:lang w:eastAsia="en-AU"/>
        </w:rPr>
        <w:t>the upper</w:t>
      </w:r>
      <w:r w:rsidR="004E6819">
        <w:rPr>
          <w:lang w:eastAsia="en-AU"/>
        </w:rPr>
        <w:t>-</w:t>
      </w:r>
      <w:r w:rsidR="00DC5DE8">
        <w:rPr>
          <w:lang w:eastAsia="en-AU"/>
        </w:rPr>
        <w:t>level retreat is not conveniently accessible for the ground floor occupants</w:t>
      </w:r>
      <w:r w:rsidR="00B576B6">
        <w:rPr>
          <w:lang w:eastAsia="en-AU"/>
        </w:rPr>
        <w:t xml:space="preserve">.  </w:t>
      </w:r>
      <w:r w:rsidR="004E6819">
        <w:rPr>
          <w:lang w:eastAsia="en-AU"/>
        </w:rPr>
        <w:t xml:space="preserve">It says </w:t>
      </w:r>
      <w:r w:rsidR="00BC74CD">
        <w:rPr>
          <w:lang w:eastAsia="en-AU"/>
        </w:rPr>
        <w:t>t</w:t>
      </w:r>
      <w:r w:rsidR="00B576B6">
        <w:rPr>
          <w:lang w:eastAsia="en-AU"/>
        </w:rPr>
        <w:t xml:space="preserve">he design provides students with the option to </w:t>
      </w:r>
      <w:r w:rsidR="00EC32CC">
        <w:rPr>
          <w:lang w:eastAsia="en-AU"/>
        </w:rPr>
        <w:t xml:space="preserve">access the retreat or the outdoor space but not both.  </w:t>
      </w:r>
      <w:r w:rsidR="00511881">
        <w:rPr>
          <w:lang w:eastAsia="en-AU"/>
        </w:rPr>
        <w:t xml:space="preserve">The applicant </w:t>
      </w:r>
      <w:r w:rsidR="002C26D4">
        <w:rPr>
          <w:lang w:eastAsia="en-AU"/>
        </w:rPr>
        <w:t xml:space="preserve">considers the arrangement </w:t>
      </w:r>
      <w:r w:rsidR="00DC4D67">
        <w:rPr>
          <w:lang w:eastAsia="en-AU"/>
        </w:rPr>
        <w:t xml:space="preserve">is satisfactory as </w:t>
      </w:r>
      <w:r w:rsidR="00B47AE0">
        <w:rPr>
          <w:lang w:eastAsia="en-AU"/>
        </w:rPr>
        <w:t xml:space="preserve">occupants </w:t>
      </w:r>
      <w:r w:rsidR="00E718BD">
        <w:rPr>
          <w:lang w:eastAsia="en-AU"/>
        </w:rPr>
        <w:t>can</w:t>
      </w:r>
      <w:r w:rsidR="00B47AE0">
        <w:rPr>
          <w:lang w:eastAsia="en-AU"/>
        </w:rPr>
        <w:t xml:space="preserve"> </w:t>
      </w:r>
      <w:r w:rsidR="00DC4D67">
        <w:rPr>
          <w:lang w:eastAsia="en-AU"/>
        </w:rPr>
        <w:t>access the rear yard</w:t>
      </w:r>
      <w:r w:rsidR="00B47AE0">
        <w:rPr>
          <w:lang w:eastAsia="en-AU"/>
        </w:rPr>
        <w:t xml:space="preserve"> </w:t>
      </w:r>
      <w:r w:rsidR="00C644CD">
        <w:rPr>
          <w:lang w:eastAsia="en-AU"/>
        </w:rPr>
        <w:t xml:space="preserve">by walking </w:t>
      </w:r>
      <w:r w:rsidR="00EC171C">
        <w:rPr>
          <w:lang w:eastAsia="en-AU"/>
        </w:rPr>
        <w:t xml:space="preserve">along the </w:t>
      </w:r>
      <w:r w:rsidR="002C26D4">
        <w:rPr>
          <w:lang w:eastAsia="en-AU"/>
        </w:rPr>
        <w:t xml:space="preserve">hallway </w:t>
      </w:r>
      <w:r w:rsidR="00E718BD">
        <w:rPr>
          <w:lang w:eastAsia="en-AU"/>
        </w:rPr>
        <w:t>through</w:t>
      </w:r>
      <w:r w:rsidR="00EC171C">
        <w:rPr>
          <w:lang w:eastAsia="en-AU"/>
        </w:rPr>
        <w:t xml:space="preserve"> the new rear door </w:t>
      </w:r>
      <w:r w:rsidR="000940C1">
        <w:rPr>
          <w:lang w:eastAsia="en-AU"/>
        </w:rPr>
        <w:t>o</w:t>
      </w:r>
      <w:r w:rsidR="00A04CC7">
        <w:rPr>
          <w:lang w:eastAsia="en-AU"/>
        </w:rPr>
        <w:t>r</w:t>
      </w:r>
      <w:r w:rsidR="000940C1">
        <w:rPr>
          <w:lang w:eastAsia="en-AU"/>
        </w:rPr>
        <w:t xml:space="preserve"> </w:t>
      </w:r>
      <w:r w:rsidR="00A04CC7">
        <w:rPr>
          <w:lang w:eastAsia="en-AU"/>
        </w:rPr>
        <w:t xml:space="preserve">through the bike storage </w:t>
      </w:r>
      <w:r w:rsidR="00C644CD">
        <w:rPr>
          <w:lang w:eastAsia="en-AU"/>
        </w:rPr>
        <w:t>area</w:t>
      </w:r>
      <w:r w:rsidR="00CF3A69">
        <w:rPr>
          <w:lang w:eastAsia="en-AU"/>
        </w:rPr>
        <w:t xml:space="preserve"> and then</w:t>
      </w:r>
      <w:r w:rsidR="00C644CD">
        <w:rPr>
          <w:lang w:eastAsia="en-AU"/>
        </w:rPr>
        <w:t xml:space="preserve"> </w:t>
      </w:r>
      <w:r w:rsidR="00A055F7">
        <w:rPr>
          <w:lang w:eastAsia="en-AU"/>
        </w:rPr>
        <w:t xml:space="preserve">walking </w:t>
      </w:r>
      <w:r w:rsidR="00A04CC7">
        <w:rPr>
          <w:lang w:eastAsia="en-AU"/>
        </w:rPr>
        <w:t>along the side setbacks</w:t>
      </w:r>
      <w:r w:rsidR="00EC171C">
        <w:rPr>
          <w:lang w:eastAsia="en-AU"/>
        </w:rPr>
        <w:t xml:space="preserve">. </w:t>
      </w:r>
      <w:r w:rsidR="00A82BAF">
        <w:rPr>
          <w:lang w:eastAsia="en-AU"/>
        </w:rPr>
        <w:t xml:space="preserve">It says the longest distance is </w:t>
      </w:r>
      <w:r w:rsidR="009A6817">
        <w:rPr>
          <w:lang w:eastAsia="en-AU"/>
        </w:rPr>
        <w:t>just over 27 metres</w:t>
      </w:r>
      <w:r w:rsidR="00D2579D">
        <w:rPr>
          <w:lang w:eastAsia="en-AU"/>
        </w:rPr>
        <w:t>,</w:t>
      </w:r>
      <w:r w:rsidR="009A6817">
        <w:rPr>
          <w:lang w:eastAsia="en-AU"/>
        </w:rPr>
        <w:t xml:space="preserve"> which is not unreasonable or significantly detached.</w:t>
      </w:r>
      <w:r w:rsidR="008C61CA">
        <w:rPr>
          <w:lang w:eastAsia="en-AU"/>
        </w:rPr>
        <w:t xml:space="preserve">  </w:t>
      </w:r>
      <w:r w:rsidR="00AC658A">
        <w:rPr>
          <w:lang w:eastAsia="en-AU"/>
        </w:rPr>
        <w:t>The applicant submit</w:t>
      </w:r>
      <w:r w:rsidR="008C61CA">
        <w:rPr>
          <w:lang w:eastAsia="en-AU"/>
        </w:rPr>
        <w:t>s</w:t>
      </w:r>
      <w:r w:rsidR="00AC658A">
        <w:rPr>
          <w:lang w:eastAsia="en-AU"/>
        </w:rPr>
        <w:t xml:space="preserve"> that if</w:t>
      </w:r>
      <w:r w:rsidR="00AF21DF">
        <w:rPr>
          <w:lang w:eastAsia="en-AU"/>
        </w:rPr>
        <w:t xml:space="preserve"> this issue was a significant concern, bedroom 4 could </w:t>
      </w:r>
      <w:r w:rsidR="0030094E">
        <w:rPr>
          <w:lang w:eastAsia="en-AU"/>
        </w:rPr>
        <w:t xml:space="preserve">be converted to a communal lounge that would provide direct access to rear yard.  </w:t>
      </w:r>
    </w:p>
    <w:p w:rsidR="009A6817" w:rsidRDefault="009A6817" w:rsidP="00777B85">
      <w:pPr>
        <w:pStyle w:val="Heading4"/>
        <w:rPr>
          <w:lang w:eastAsia="en-AU"/>
        </w:rPr>
      </w:pPr>
      <w:r>
        <w:rPr>
          <w:lang w:eastAsia="en-AU"/>
        </w:rPr>
        <w:t>Tribunal Findings</w:t>
      </w:r>
    </w:p>
    <w:p w:rsidR="00DA19EA" w:rsidRDefault="009A6817" w:rsidP="00AB7EA4">
      <w:pPr>
        <w:pStyle w:val="Para1"/>
        <w:rPr>
          <w:lang w:eastAsia="en-AU"/>
        </w:rPr>
      </w:pPr>
      <w:r>
        <w:rPr>
          <w:lang w:eastAsia="en-AU"/>
        </w:rPr>
        <w:t xml:space="preserve">I am not persuaded by the applicant’s arguments and </w:t>
      </w:r>
      <w:r w:rsidR="0030094E">
        <w:rPr>
          <w:lang w:eastAsia="en-AU"/>
        </w:rPr>
        <w:t xml:space="preserve">find the </w:t>
      </w:r>
      <w:r w:rsidR="000D24E2">
        <w:rPr>
          <w:lang w:eastAsia="en-AU"/>
        </w:rPr>
        <w:t xml:space="preserve">communal open space </w:t>
      </w:r>
      <w:r w:rsidR="0030094E">
        <w:rPr>
          <w:lang w:eastAsia="en-AU"/>
        </w:rPr>
        <w:t xml:space="preserve">layout is </w:t>
      </w:r>
      <w:r w:rsidR="00A30502">
        <w:rPr>
          <w:lang w:eastAsia="en-AU"/>
        </w:rPr>
        <w:t xml:space="preserve">poorly designed and will result in a </w:t>
      </w:r>
      <w:r w:rsidR="006C3B2F">
        <w:rPr>
          <w:lang w:eastAsia="en-AU"/>
        </w:rPr>
        <w:t>reduced</w:t>
      </w:r>
      <w:r w:rsidR="00A30502">
        <w:rPr>
          <w:lang w:eastAsia="en-AU"/>
        </w:rPr>
        <w:t xml:space="preserve"> level of </w:t>
      </w:r>
      <w:r w:rsidR="00EC085C">
        <w:rPr>
          <w:noProof/>
          <w:lang w:eastAsia="en-AU"/>
        </w:rPr>
        <w:drawing>
          <wp:anchor distT="0" distB="0" distL="114300" distR="114300" simplePos="0" relativeHeight="251658253" behindDoc="1" locked="0" layoutInCell="1" allowOverlap="1" wp14:anchorId="421309A0" wp14:editId="7B7C6812">
            <wp:simplePos x="0" y="0"/>
            <wp:positionH relativeFrom="column">
              <wp:posOffset>5183505</wp:posOffset>
            </wp:positionH>
            <wp:positionV relativeFrom="paragraph">
              <wp:posOffset>8459470</wp:posOffset>
            </wp:positionV>
            <wp:extent cx="1080000" cy="1080000"/>
            <wp:effectExtent l="0" t="0" r="6350" b="6350"/>
            <wp:wrapNone/>
            <wp:docPr id="19" name="VCAT Seal14"/>
            <wp:cNvGraphicFramePr/>
            <a:graphic xmlns:a="http://schemas.openxmlformats.org/drawingml/2006/main">
              <a:graphicData uri="http://schemas.openxmlformats.org/drawingml/2006/picture">
                <pic:pic xmlns:pic="http://schemas.openxmlformats.org/drawingml/2006/picture">
                  <pic:nvPicPr>
                    <pic:cNvPr id="19" name="VCAT Seal14"/>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30502">
        <w:rPr>
          <w:lang w:eastAsia="en-AU"/>
        </w:rPr>
        <w:t xml:space="preserve">amenity for occupants.  </w:t>
      </w:r>
      <w:r w:rsidR="00DA19EA">
        <w:rPr>
          <w:lang w:eastAsia="en-AU"/>
        </w:rPr>
        <w:t>I have come to this conclusion for the following reasons:</w:t>
      </w:r>
    </w:p>
    <w:p w:rsidR="00DA19EA" w:rsidRDefault="00DA19EA" w:rsidP="00DA19EA">
      <w:pPr>
        <w:pStyle w:val="Para5"/>
        <w:rPr>
          <w:lang w:eastAsia="en-AU"/>
        </w:rPr>
      </w:pPr>
      <w:r>
        <w:rPr>
          <w:lang w:eastAsia="en-AU"/>
        </w:rPr>
        <w:t xml:space="preserve">There is no ground floor </w:t>
      </w:r>
      <w:r w:rsidR="00770B0B">
        <w:rPr>
          <w:lang w:eastAsia="en-AU"/>
        </w:rPr>
        <w:t>communal area with direct access to the rear yard;</w:t>
      </w:r>
    </w:p>
    <w:p w:rsidR="00770B0B" w:rsidRDefault="00770B0B" w:rsidP="00DA19EA">
      <w:pPr>
        <w:pStyle w:val="Para5"/>
        <w:rPr>
          <w:lang w:eastAsia="en-AU"/>
        </w:rPr>
      </w:pPr>
      <w:r>
        <w:rPr>
          <w:lang w:eastAsia="en-AU"/>
        </w:rPr>
        <w:t xml:space="preserve">The rear yard is only accessible from the central </w:t>
      </w:r>
      <w:r w:rsidR="00D80730">
        <w:rPr>
          <w:lang w:eastAsia="en-AU"/>
        </w:rPr>
        <w:t xml:space="preserve">passageway or via the side setbacks.  Both these routes are </w:t>
      </w:r>
      <w:r w:rsidR="003D481E">
        <w:rPr>
          <w:lang w:eastAsia="en-AU"/>
        </w:rPr>
        <w:t xml:space="preserve">past </w:t>
      </w:r>
      <w:r w:rsidR="00B17396">
        <w:rPr>
          <w:lang w:eastAsia="en-AU"/>
        </w:rPr>
        <w:t>the doors and windows of the other units which would reduce the privacy for occupants;</w:t>
      </w:r>
      <w:r w:rsidR="00EE5BCE">
        <w:rPr>
          <w:lang w:eastAsia="en-AU"/>
        </w:rPr>
        <w:t xml:space="preserve"> and</w:t>
      </w:r>
    </w:p>
    <w:p w:rsidR="00B17396" w:rsidRDefault="00B17396" w:rsidP="00DA19EA">
      <w:pPr>
        <w:pStyle w:val="Para5"/>
        <w:rPr>
          <w:lang w:eastAsia="en-AU"/>
        </w:rPr>
      </w:pPr>
      <w:r>
        <w:rPr>
          <w:lang w:eastAsia="en-AU"/>
        </w:rPr>
        <w:t xml:space="preserve">The first floor retreat is not convenient for ground floor </w:t>
      </w:r>
      <w:r w:rsidR="00EE5BCE">
        <w:rPr>
          <w:lang w:eastAsia="en-AU"/>
        </w:rPr>
        <w:t>units, particularly those at the western end of the building.</w:t>
      </w:r>
    </w:p>
    <w:p w:rsidR="004E6970" w:rsidRDefault="001B3ADC" w:rsidP="00AB7EA4">
      <w:pPr>
        <w:pStyle w:val="Para1"/>
        <w:rPr>
          <w:lang w:eastAsia="en-AU"/>
        </w:rPr>
      </w:pPr>
      <w:r>
        <w:rPr>
          <w:lang w:eastAsia="en-AU"/>
        </w:rPr>
        <w:t xml:space="preserve">I note the approved plans at 33 and 35 </w:t>
      </w:r>
      <w:r w:rsidR="00045936">
        <w:rPr>
          <w:lang w:eastAsia="en-AU"/>
        </w:rPr>
        <w:t xml:space="preserve">Stockdale Avenue </w:t>
      </w:r>
      <w:r w:rsidR="00DB527A">
        <w:rPr>
          <w:lang w:eastAsia="en-AU"/>
        </w:rPr>
        <w:t xml:space="preserve">show the provision of a </w:t>
      </w:r>
      <w:r w:rsidR="00B76B9D">
        <w:rPr>
          <w:lang w:eastAsia="en-AU"/>
        </w:rPr>
        <w:t xml:space="preserve">communal </w:t>
      </w:r>
      <w:r w:rsidR="00DB527A">
        <w:rPr>
          <w:lang w:eastAsia="en-AU"/>
        </w:rPr>
        <w:t>l</w:t>
      </w:r>
      <w:r w:rsidR="003D3BD0">
        <w:rPr>
          <w:lang w:eastAsia="en-AU"/>
        </w:rPr>
        <w:t xml:space="preserve">ounge at the rear </w:t>
      </w:r>
      <w:r w:rsidR="003E6944">
        <w:rPr>
          <w:lang w:eastAsia="en-AU"/>
        </w:rPr>
        <w:t xml:space="preserve">of the building </w:t>
      </w:r>
      <w:r w:rsidR="003D3BD0">
        <w:rPr>
          <w:lang w:eastAsia="en-AU"/>
        </w:rPr>
        <w:t>with access to the secluded open space.  This</w:t>
      </w:r>
      <w:r w:rsidR="00C31419">
        <w:rPr>
          <w:lang w:eastAsia="en-AU"/>
        </w:rPr>
        <w:t xml:space="preserve"> layout </w:t>
      </w:r>
      <w:r w:rsidR="00756469">
        <w:rPr>
          <w:lang w:eastAsia="en-AU"/>
        </w:rPr>
        <w:t xml:space="preserve">is </w:t>
      </w:r>
      <w:r w:rsidR="003D3BD0">
        <w:rPr>
          <w:lang w:eastAsia="en-AU"/>
        </w:rPr>
        <w:t xml:space="preserve">possible </w:t>
      </w:r>
      <w:r w:rsidR="00C31419">
        <w:rPr>
          <w:lang w:eastAsia="en-AU"/>
        </w:rPr>
        <w:t xml:space="preserve">as it is </w:t>
      </w:r>
      <w:r w:rsidR="003D3BD0">
        <w:rPr>
          <w:lang w:eastAsia="en-AU"/>
        </w:rPr>
        <w:t xml:space="preserve">integrated development </w:t>
      </w:r>
      <w:r w:rsidR="00C31419">
        <w:rPr>
          <w:lang w:eastAsia="en-AU"/>
        </w:rPr>
        <w:t>with</w:t>
      </w:r>
      <w:r w:rsidR="003D3BD0">
        <w:rPr>
          <w:lang w:eastAsia="en-AU"/>
        </w:rPr>
        <w:t xml:space="preserve">in one building.  </w:t>
      </w:r>
    </w:p>
    <w:p w:rsidR="009A6817" w:rsidRDefault="004E6970" w:rsidP="00AB7EA4">
      <w:pPr>
        <w:pStyle w:val="Para1"/>
        <w:rPr>
          <w:lang w:eastAsia="en-AU"/>
        </w:rPr>
      </w:pPr>
      <w:r>
        <w:rPr>
          <w:lang w:eastAsia="en-AU"/>
        </w:rPr>
        <w:t xml:space="preserve">In response to </w:t>
      </w:r>
      <w:r w:rsidR="00920C1C">
        <w:rPr>
          <w:lang w:eastAsia="en-AU"/>
        </w:rPr>
        <w:t xml:space="preserve">Council’s </w:t>
      </w:r>
      <w:r>
        <w:rPr>
          <w:lang w:eastAsia="en-AU"/>
        </w:rPr>
        <w:t xml:space="preserve">concerns, </w:t>
      </w:r>
      <w:r w:rsidR="005751CF">
        <w:rPr>
          <w:lang w:eastAsia="en-AU"/>
        </w:rPr>
        <w:t>t</w:t>
      </w:r>
      <w:r w:rsidR="00416421">
        <w:rPr>
          <w:lang w:eastAsia="en-AU"/>
        </w:rPr>
        <w:t>he applicant suggest</w:t>
      </w:r>
      <w:r w:rsidR="00920C1C">
        <w:rPr>
          <w:lang w:eastAsia="en-AU"/>
        </w:rPr>
        <w:t>ed</w:t>
      </w:r>
      <w:r w:rsidR="00F15891">
        <w:rPr>
          <w:lang w:eastAsia="en-AU"/>
        </w:rPr>
        <w:t xml:space="preserve"> that</w:t>
      </w:r>
      <w:r w:rsidR="00920C1C">
        <w:rPr>
          <w:lang w:eastAsia="en-AU"/>
        </w:rPr>
        <w:t xml:space="preserve"> </w:t>
      </w:r>
      <w:r w:rsidR="00416421">
        <w:rPr>
          <w:lang w:eastAsia="en-AU"/>
        </w:rPr>
        <w:t xml:space="preserve">bedroom 4 </w:t>
      </w:r>
      <w:r w:rsidR="007434D9">
        <w:rPr>
          <w:lang w:eastAsia="en-AU"/>
        </w:rPr>
        <w:t>c</w:t>
      </w:r>
      <w:r w:rsidR="008F60A4">
        <w:rPr>
          <w:lang w:eastAsia="en-AU"/>
        </w:rPr>
        <w:t>ould</w:t>
      </w:r>
      <w:r w:rsidR="002B35CC">
        <w:rPr>
          <w:lang w:eastAsia="en-AU"/>
        </w:rPr>
        <w:t xml:space="preserve"> </w:t>
      </w:r>
      <w:r w:rsidR="00920C1C">
        <w:rPr>
          <w:lang w:eastAsia="en-AU"/>
        </w:rPr>
        <w:t xml:space="preserve">be converted </w:t>
      </w:r>
      <w:r w:rsidR="00416421">
        <w:rPr>
          <w:lang w:eastAsia="en-AU"/>
        </w:rPr>
        <w:t xml:space="preserve">into a </w:t>
      </w:r>
      <w:r w:rsidR="00513748">
        <w:rPr>
          <w:lang w:eastAsia="en-AU"/>
        </w:rPr>
        <w:t xml:space="preserve">communal </w:t>
      </w:r>
      <w:r w:rsidR="00416421">
        <w:rPr>
          <w:lang w:eastAsia="en-AU"/>
        </w:rPr>
        <w:t xml:space="preserve">lounge </w:t>
      </w:r>
      <w:r w:rsidR="008F60A4">
        <w:rPr>
          <w:lang w:eastAsia="en-AU"/>
        </w:rPr>
        <w:t>to</w:t>
      </w:r>
      <w:r w:rsidR="00513748">
        <w:rPr>
          <w:lang w:eastAsia="en-AU"/>
        </w:rPr>
        <w:t xml:space="preserve"> </w:t>
      </w:r>
      <w:r w:rsidR="001B3ADC">
        <w:rPr>
          <w:lang w:eastAsia="en-AU"/>
        </w:rPr>
        <w:t>improve the level of connectivity to</w:t>
      </w:r>
      <w:r w:rsidR="00AA0070">
        <w:rPr>
          <w:lang w:eastAsia="en-AU"/>
        </w:rPr>
        <w:t xml:space="preserve"> the rear yard</w:t>
      </w:r>
      <w:r w:rsidR="001B3ADC">
        <w:rPr>
          <w:lang w:eastAsia="en-AU"/>
        </w:rPr>
        <w:t xml:space="preserve">.  </w:t>
      </w:r>
      <w:r w:rsidR="00E5196F">
        <w:rPr>
          <w:lang w:eastAsia="en-AU"/>
        </w:rPr>
        <w:t xml:space="preserve">Whilst this would address this </w:t>
      </w:r>
      <w:r w:rsidR="00C2694F">
        <w:rPr>
          <w:lang w:eastAsia="en-AU"/>
        </w:rPr>
        <w:t>concern</w:t>
      </w:r>
      <w:r w:rsidR="003D3BD0">
        <w:rPr>
          <w:lang w:eastAsia="en-AU"/>
        </w:rPr>
        <w:t>,</w:t>
      </w:r>
      <w:r w:rsidR="008F60A4">
        <w:rPr>
          <w:lang w:eastAsia="en-AU"/>
        </w:rPr>
        <w:t xml:space="preserve"> </w:t>
      </w:r>
      <w:r w:rsidR="004B5011">
        <w:rPr>
          <w:lang w:eastAsia="en-AU"/>
        </w:rPr>
        <w:t>I am not prepared to entertain amendments to the plans to address</w:t>
      </w:r>
      <w:r w:rsidR="0095045D">
        <w:rPr>
          <w:lang w:eastAsia="en-AU"/>
        </w:rPr>
        <w:t xml:space="preserve"> this</w:t>
      </w:r>
      <w:r w:rsidR="004B5011">
        <w:rPr>
          <w:lang w:eastAsia="en-AU"/>
        </w:rPr>
        <w:t xml:space="preserve"> internal amenity </w:t>
      </w:r>
      <w:r w:rsidR="00391FBB">
        <w:rPr>
          <w:lang w:eastAsia="en-AU"/>
        </w:rPr>
        <w:t xml:space="preserve">issue </w:t>
      </w:r>
      <w:r w:rsidR="00DD1F69">
        <w:rPr>
          <w:lang w:eastAsia="en-AU"/>
        </w:rPr>
        <w:t xml:space="preserve">given </w:t>
      </w:r>
      <w:r w:rsidR="00D1773A">
        <w:rPr>
          <w:lang w:eastAsia="en-AU"/>
        </w:rPr>
        <w:t xml:space="preserve">my findings about </w:t>
      </w:r>
      <w:r w:rsidR="00DD1F69">
        <w:rPr>
          <w:lang w:eastAsia="en-AU"/>
        </w:rPr>
        <w:t xml:space="preserve">the overall built form, layout and setbacks </w:t>
      </w:r>
      <w:r w:rsidR="00D1773A">
        <w:rPr>
          <w:lang w:eastAsia="en-AU"/>
        </w:rPr>
        <w:t xml:space="preserve">of the </w:t>
      </w:r>
      <w:r w:rsidR="000754B9">
        <w:rPr>
          <w:lang w:eastAsia="en-AU"/>
        </w:rPr>
        <w:t>two buildings</w:t>
      </w:r>
      <w:r w:rsidR="004B5011">
        <w:rPr>
          <w:lang w:eastAsia="en-AU"/>
        </w:rPr>
        <w:t>.</w:t>
      </w:r>
    </w:p>
    <w:p w:rsidR="00777B85" w:rsidRDefault="00561E74" w:rsidP="00561E74">
      <w:pPr>
        <w:pStyle w:val="Heading3"/>
        <w:rPr>
          <w:lang w:eastAsia="en-AU"/>
        </w:rPr>
      </w:pPr>
      <w:r>
        <w:rPr>
          <w:lang w:eastAsia="en-AU"/>
        </w:rPr>
        <w:t>Self Contained Rooms</w:t>
      </w:r>
    </w:p>
    <w:p w:rsidR="00F65CD5" w:rsidRDefault="00460DFA" w:rsidP="00857310">
      <w:pPr>
        <w:pStyle w:val="Para1"/>
        <w:rPr>
          <w:lang w:eastAsia="en-AU"/>
        </w:rPr>
      </w:pPr>
      <w:r>
        <w:rPr>
          <w:lang w:eastAsia="en-AU"/>
        </w:rPr>
        <w:t xml:space="preserve">The plans show </w:t>
      </w:r>
      <w:r w:rsidR="00C8203D">
        <w:rPr>
          <w:lang w:eastAsia="en-AU"/>
        </w:rPr>
        <w:t xml:space="preserve">Unit 1 </w:t>
      </w:r>
      <w:r w:rsidR="004B587B">
        <w:rPr>
          <w:lang w:eastAsia="en-AU"/>
        </w:rPr>
        <w:t>is not self-contained as it does not include kitchen and laundry</w:t>
      </w:r>
      <w:r w:rsidR="00A72C25">
        <w:rPr>
          <w:lang w:eastAsia="en-AU"/>
        </w:rPr>
        <w:t xml:space="preserve"> facilities</w:t>
      </w:r>
      <w:r w:rsidR="004B587B">
        <w:rPr>
          <w:lang w:eastAsia="en-AU"/>
        </w:rPr>
        <w:t>.</w:t>
      </w:r>
      <w:r w:rsidR="00A72C25">
        <w:rPr>
          <w:lang w:eastAsia="en-AU"/>
        </w:rPr>
        <w:t xml:space="preserve">  </w:t>
      </w:r>
      <w:r w:rsidR="00E3390E">
        <w:rPr>
          <w:lang w:eastAsia="en-AU"/>
        </w:rPr>
        <w:t>Initially the applicant advised that communal kitchen facilities can be provided in the first</w:t>
      </w:r>
      <w:r w:rsidR="00995C05">
        <w:rPr>
          <w:lang w:eastAsia="en-AU"/>
        </w:rPr>
        <w:t>-</w:t>
      </w:r>
      <w:r w:rsidR="00E3390E">
        <w:rPr>
          <w:lang w:eastAsia="en-AU"/>
        </w:rPr>
        <w:t xml:space="preserve">floor retreat </w:t>
      </w:r>
      <w:r w:rsidR="00D37670">
        <w:rPr>
          <w:lang w:eastAsia="en-AU"/>
        </w:rPr>
        <w:t>for these students.  It then suggested th</w:t>
      </w:r>
      <w:r w:rsidR="000C0116">
        <w:rPr>
          <w:lang w:eastAsia="en-AU"/>
        </w:rPr>
        <w:t>e</w:t>
      </w:r>
      <w:r w:rsidR="00D37670">
        <w:rPr>
          <w:lang w:eastAsia="en-AU"/>
        </w:rPr>
        <w:t xml:space="preserve"> floor</w:t>
      </w:r>
      <w:r w:rsidR="000C0116">
        <w:rPr>
          <w:lang w:eastAsia="en-AU"/>
        </w:rPr>
        <w:t xml:space="preserve"> plan could be modified to provide the facilities </w:t>
      </w:r>
      <w:r w:rsidR="00DF7296">
        <w:rPr>
          <w:lang w:eastAsia="en-AU"/>
        </w:rPr>
        <w:t>f</w:t>
      </w:r>
      <w:r w:rsidR="000C0116">
        <w:rPr>
          <w:lang w:eastAsia="en-AU"/>
        </w:rPr>
        <w:t>o</w:t>
      </w:r>
      <w:r w:rsidR="00DF7296">
        <w:rPr>
          <w:lang w:eastAsia="en-AU"/>
        </w:rPr>
        <w:t>r</w:t>
      </w:r>
      <w:r w:rsidR="000C0116">
        <w:rPr>
          <w:lang w:eastAsia="en-AU"/>
        </w:rPr>
        <w:t xml:space="preserve"> this unit.  </w:t>
      </w:r>
      <w:r w:rsidR="004B587B">
        <w:rPr>
          <w:lang w:eastAsia="en-AU"/>
        </w:rPr>
        <w:t xml:space="preserve"> </w:t>
      </w:r>
      <w:r w:rsidR="0030647C">
        <w:rPr>
          <w:lang w:eastAsia="en-AU"/>
        </w:rPr>
        <w:t xml:space="preserve">I acknowledge that </w:t>
      </w:r>
      <w:r w:rsidR="00F65CD5">
        <w:rPr>
          <w:lang w:eastAsia="en-AU"/>
        </w:rPr>
        <w:t xml:space="preserve">basic food preparation facilities </w:t>
      </w:r>
      <w:r w:rsidR="0030647C">
        <w:rPr>
          <w:lang w:eastAsia="en-AU"/>
        </w:rPr>
        <w:t xml:space="preserve">could be provided as a condition on the permit.  </w:t>
      </w:r>
    </w:p>
    <w:p w:rsidR="005F2A90" w:rsidRPr="00190E8B" w:rsidRDefault="005F2A90" w:rsidP="00857310">
      <w:pPr>
        <w:pStyle w:val="Heading3"/>
        <w:rPr>
          <w:lang w:eastAsia="en-AU"/>
        </w:rPr>
      </w:pPr>
      <w:r>
        <w:rPr>
          <w:lang w:eastAsia="en-AU"/>
        </w:rPr>
        <w:t xml:space="preserve">Waste Management </w:t>
      </w:r>
    </w:p>
    <w:p w:rsidR="00736FF1" w:rsidRDefault="00736FF1" w:rsidP="00AB7EA4">
      <w:pPr>
        <w:pStyle w:val="Para1"/>
        <w:rPr>
          <w:lang w:eastAsia="en-AU"/>
        </w:rPr>
      </w:pPr>
      <w:r>
        <w:rPr>
          <w:lang w:eastAsia="en-AU"/>
        </w:rPr>
        <w:t xml:space="preserve">Clause 22.10 contains a performance measure to provide a dedicated waste storage area.  </w:t>
      </w:r>
      <w:r w:rsidR="006B28E4">
        <w:rPr>
          <w:lang w:eastAsia="en-AU"/>
        </w:rPr>
        <w:t xml:space="preserve">The plans indicate waste storage </w:t>
      </w:r>
      <w:r w:rsidR="00235FE3">
        <w:rPr>
          <w:lang w:eastAsia="en-AU"/>
        </w:rPr>
        <w:t xml:space="preserve">is within the double garage.  </w:t>
      </w:r>
    </w:p>
    <w:p w:rsidR="00FA3D07" w:rsidRDefault="00235FE3" w:rsidP="00AB7EA4">
      <w:pPr>
        <w:pStyle w:val="Para1"/>
        <w:rPr>
          <w:lang w:eastAsia="en-AU"/>
        </w:rPr>
      </w:pPr>
      <w:r>
        <w:rPr>
          <w:lang w:eastAsia="en-AU"/>
        </w:rPr>
        <w:t xml:space="preserve">Council is concerned there is no dedicated </w:t>
      </w:r>
      <w:r w:rsidR="001F6E54">
        <w:rPr>
          <w:lang w:eastAsia="en-AU"/>
        </w:rPr>
        <w:t xml:space="preserve">waste area and this will create conflicts </w:t>
      </w:r>
      <w:r w:rsidR="004962E3">
        <w:rPr>
          <w:lang w:eastAsia="en-AU"/>
        </w:rPr>
        <w:t>with</w:t>
      </w:r>
      <w:r w:rsidR="00114CFE">
        <w:rPr>
          <w:lang w:eastAsia="en-AU"/>
        </w:rPr>
        <w:t xml:space="preserve"> </w:t>
      </w:r>
      <w:r w:rsidR="001F6E54">
        <w:rPr>
          <w:lang w:eastAsia="en-AU"/>
        </w:rPr>
        <w:t>vehicles</w:t>
      </w:r>
      <w:r w:rsidR="004962E3">
        <w:rPr>
          <w:lang w:eastAsia="en-AU"/>
        </w:rPr>
        <w:t xml:space="preserve">, particularly for </w:t>
      </w:r>
      <w:r w:rsidR="001F6E54">
        <w:rPr>
          <w:lang w:eastAsia="en-AU"/>
        </w:rPr>
        <w:t>wast</w:t>
      </w:r>
      <w:r w:rsidR="00A572E9">
        <w:rPr>
          <w:lang w:eastAsia="en-AU"/>
        </w:rPr>
        <w:t xml:space="preserve">e disposal and bin removal </w:t>
      </w:r>
      <w:r w:rsidR="00910140">
        <w:rPr>
          <w:lang w:eastAsia="en-AU"/>
        </w:rPr>
        <w:t>on</w:t>
      </w:r>
      <w:r w:rsidR="00A572E9">
        <w:rPr>
          <w:lang w:eastAsia="en-AU"/>
        </w:rPr>
        <w:t xml:space="preserve"> collection</w:t>
      </w:r>
      <w:r w:rsidR="00910140">
        <w:rPr>
          <w:lang w:eastAsia="en-AU"/>
        </w:rPr>
        <w:t xml:space="preserve"> days</w:t>
      </w:r>
      <w:r w:rsidR="00A572E9">
        <w:rPr>
          <w:lang w:eastAsia="en-AU"/>
        </w:rPr>
        <w:t xml:space="preserve">.  </w:t>
      </w:r>
      <w:r w:rsidR="00936FD3">
        <w:rPr>
          <w:lang w:eastAsia="en-AU"/>
        </w:rPr>
        <w:t xml:space="preserve">It says this area cannot be sealed, does not contain a wash down area and is not provided with proper ventilation. </w:t>
      </w:r>
      <w:r w:rsidR="00393499">
        <w:rPr>
          <w:lang w:eastAsia="en-AU"/>
        </w:rPr>
        <w:t xml:space="preserve"> </w:t>
      </w:r>
      <w:r w:rsidR="00FA3D07">
        <w:rPr>
          <w:lang w:eastAsia="en-AU"/>
        </w:rPr>
        <w:t xml:space="preserve">The applicant says that dedicated waste management/bin storage is provided </w:t>
      </w:r>
      <w:r w:rsidR="002E54E0">
        <w:rPr>
          <w:lang w:eastAsia="en-AU"/>
        </w:rPr>
        <w:t xml:space="preserve">at ground floor level with access from the corridor.  It says </w:t>
      </w:r>
      <w:r w:rsidR="007A4FE2">
        <w:rPr>
          <w:lang w:eastAsia="en-AU"/>
        </w:rPr>
        <w:t xml:space="preserve">the bin storage area is clear of the parking area in the garage and </w:t>
      </w:r>
      <w:r w:rsidR="007C3821">
        <w:rPr>
          <w:lang w:eastAsia="en-AU"/>
        </w:rPr>
        <w:t xml:space="preserve">bins can easily be </w:t>
      </w:r>
      <w:r w:rsidR="007A4C16">
        <w:rPr>
          <w:lang w:eastAsia="en-AU"/>
        </w:rPr>
        <w:t xml:space="preserve">collected by private contractor that will have access through the garage door.  </w:t>
      </w:r>
    </w:p>
    <w:p w:rsidR="00393499" w:rsidRDefault="006F710C" w:rsidP="00AB7EA4">
      <w:pPr>
        <w:pStyle w:val="Para1"/>
        <w:rPr>
          <w:lang w:eastAsia="en-AU"/>
        </w:rPr>
      </w:pPr>
      <w:r>
        <w:rPr>
          <w:lang w:eastAsia="en-AU"/>
        </w:rPr>
        <w:t>I consider i</w:t>
      </w:r>
      <w:r w:rsidR="005B1AB0">
        <w:rPr>
          <w:lang w:eastAsia="en-AU"/>
        </w:rPr>
        <w:t>t is preferable that a separate waste storage area be provided for this type of accommodation</w:t>
      </w:r>
      <w:r w:rsidR="0038718B">
        <w:rPr>
          <w:lang w:eastAsia="en-AU"/>
        </w:rPr>
        <w:t xml:space="preserve"> to enable it to be properly managed and </w:t>
      </w:r>
      <w:r w:rsidR="00EC085C">
        <w:rPr>
          <w:noProof/>
          <w:lang w:eastAsia="en-AU"/>
        </w:rPr>
        <w:drawing>
          <wp:anchor distT="0" distB="0" distL="114300" distR="114300" simplePos="0" relativeHeight="251658254" behindDoc="1" locked="0" layoutInCell="1" allowOverlap="1" wp14:anchorId="2A81C9E6" wp14:editId="15DB3EA8">
            <wp:simplePos x="0" y="0"/>
            <wp:positionH relativeFrom="column">
              <wp:posOffset>5183505</wp:posOffset>
            </wp:positionH>
            <wp:positionV relativeFrom="paragraph">
              <wp:posOffset>8459470</wp:posOffset>
            </wp:positionV>
            <wp:extent cx="1080000" cy="1080000"/>
            <wp:effectExtent l="0" t="0" r="6350" b="6350"/>
            <wp:wrapNone/>
            <wp:docPr id="20" name="VCAT Seal15"/>
            <wp:cNvGraphicFramePr/>
            <a:graphic xmlns:a="http://schemas.openxmlformats.org/drawingml/2006/main">
              <a:graphicData uri="http://schemas.openxmlformats.org/drawingml/2006/picture">
                <pic:pic xmlns:pic="http://schemas.openxmlformats.org/drawingml/2006/picture">
                  <pic:nvPicPr>
                    <pic:cNvPr id="20" name="VCAT Seal15"/>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8718B">
        <w:rPr>
          <w:lang w:eastAsia="en-AU"/>
        </w:rPr>
        <w:t>cleaned</w:t>
      </w:r>
      <w:r w:rsidR="00806E2A">
        <w:rPr>
          <w:lang w:eastAsia="en-AU"/>
        </w:rPr>
        <w:t>.  I note the other approved student accommodation facilities have external bin storage that is</w:t>
      </w:r>
      <w:r w:rsidR="00285C29">
        <w:rPr>
          <w:lang w:eastAsia="en-AU"/>
        </w:rPr>
        <w:t xml:space="preserve"> easily accessible for collection. </w:t>
      </w:r>
    </w:p>
    <w:p w:rsidR="00EC4B7B" w:rsidRDefault="00EC4B7B" w:rsidP="00EC4B7B">
      <w:pPr>
        <w:pStyle w:val="Heading3"/>
        <w:rPr>
          <w:lang w:eastAsia="en-AU"/>
        </w:rPr>
      </w:pPr>
      <w:r>
        <w:rPr>
          <w:lang w:eastAsia="en-AU"/>
        </w:rPr>
        <w:t>Bicycle Storage</w:t>
      </w:r>
    </w:p>
    <w:p w:rsidR="00EC4B7B" w:rsidRDefault="00EC4B7B" w:rsidP="00EC4B7B">
      <w:pPr>
        <w:pStyle w:val="Para1"/>
        <w:rPr>
          <w:lang w:eastAsia="en-AU"/>
        </w:rPr>
      </w:pPr>
      <w:r>
        <w:rPr>
          <w:lang w:eastAsia="en-AU"/>
        </w:rPr>
        <w:t>A bicycle storage area is provided to the rear of the garage</w:t>
      </w:r>
      <w:r w:rsidR="00420243">
        <w:rPr>
          <w:lang w:eastAsia="en-AU"/>
        </w:rPr>
        <w:t xml:space="preserve"> within the building</w:t>
      </w:r>
      <w:r>
        <w:rPr>
          <w:lang w:eastAsia="en-AU"/>
        </w:rPr>
        <w:t xml:space="preserve">.  Clause 22.10 requires the provision of nine spaces for </w:t>
      </w:r>
      <w:r w:rsidR="00C43EBE">
        <w:rPr>
          <w:lang w:eastAsia="en-AU"/>
        </w:rPr>
        <w:t>both</w:t>
      </w:r>
      <w:r>
        <w:rPr>
          <w:lang w:eastAsia="en-AU"/>
        </w:rPr>
        <w:t xml:space="preserve"> building</w:t>
      </w:r>
      <w:r w:rsidR="00C43EBE">
        <w:rPr>
          <w:lang w:eastAsia="en-AU"/>
        </w:rPr>
        <w:t>s</w:t>
      </w:r>
      <w:r>
        <w:rPr>
          <w:lang w:eastAsia="en-AU"/>
        </w:rPr>
        <w:t xml:space="preserve">.  Council says this is a shortfall of one space </w:t>
      </w:r>
      <w:r w:rsidR="00650AB9">
        <w:rPr>
          <w:lang w:eastAsia="en-AU"/>
        </w:rPr>
        <w:t xml:space="preserve">per building </w:t>
      </w:r>
      <w:r>
        <w:rPr>
          <w:lang w:eastAsia="en-AU"/>
        </w:rPr>
        <w:t xml:space="preserve">and the area fails to meet the minimum dimensions of Clause 52.34-6.  It also submits the storage area is only accessible from the garage which is not deemed as convenient.  The applicant says bicycle storage will be provided using a ‘Ned Kelly’ system that allows for five spaces.  It submits that additional bicycle parking can be provided in the rear shed.  </w:t>
      </w:r>
    </w:p>
    <w:p w:rsidR="00EC4B7B" w:rsidRPr="006B28E4" w:rsidRDefault="00EC4B7B" w:rsidP="00EC4B7B">
      <w:pPr>
        <w:pStyle w:val="Para1"/>
        <w:rPr>
          <w:lang w:eastAsia="en-AU"/>
        </w:rPr>
      </w:pPr>
      <w:r>
        <w:rPr>
          <w:lang w:eastAsia="en-AU"/>
        </w:rPr>
        <w:t xml:space="preserve">I agree </w:t>
      </w:r>
      <w:r w:rsidR="00420243">
        <w:rPr>
          <w:lang w:eastAsia="en-AU"/>
        </w:rPr>
        <w:t xml:space="preserve">with Council </w:t>
      </w:r>
      <w:r>
        <w:rPr>
          <w:lang w:eastAsia="en-AU"/>
        </w:rPr>
        <w:t xml:space="preserve">that bicycle parking is not convenient as access is through the garage or two doors.  An externally accessible bicycle store would be </w:t>
      </w:r>
      <w:r w:rsidR="00756FFF">
        <w:rPr>
          <w:lang w:eastAsia="en-AU"/>
        </w:rPr>
        <w:t xml:space="preserve">a </w:t>
      </w:r>
      <w:r>
        <w:rPr>
          <w:lang w:eastAsia="en-AU"/>
        </w:rPr>
        <w:t xml:space="preserve">better arrangement for students to improve its accessibility.  I therefore consider this is another example of how the internal amenity of the buildings has not been successfully managed.  </w:t>
      </w:r>
    </w:p>
    <w:p w:rsidR="00AB7EA4" w:rsidRDefault="00AB7EA4" w:rsidP="00AB7EA4">
      <w:pPr>
        <w:pStyle w:val="Heading2"/>
        <w:rPr>
          <w:lang w:eastAsia="en-AU"/>
        </w:rPr>
      </w:pPr>
      <w:r>
        <w:rPr>
          <w:lang w:eastAsia="en-AU"/>
        </w:rPr>
        <w:t>Is the provision and car parking layout acceptable?</w:t>
      </w:r>
    </w:p>
    <w:p w:rsidR="00F915C8" w:rsidRDefault="00FC3D4E" w:rsidP="00FC3D4E">
      <w:pPr>
        <w:pStyle w:val="Para1"/>
        <w:rPr>
          <w:lang w:eastAsia="en-AU"/>
        </w:rPr>
      </w:pPr>
      <w:r>
        <w:rPr>
          <w:lang w:eastAsia="en-AU"/>
        </w:rPr>
        <w:t>Clause 22.10</w:t>
      </w:r>
      <w:r w:rsidR="0007764B">
        <w:rPr>
          <w:lang w:eastAsia="en-AU"/>
        </w:rPr>
        <w:t xml:space="preserve">-4 requires car parking to be provided at a rate of 0.3 spaces per bed within preferred locations.  This </w:t>
      </w:r>
      <w:r w:rsidR="00F915C8">
        <w:rPr>
          <w:lang w:eastAsia="en-AU"/>
        </w:rPr>
        <w:t xml:space="preserve">equates to five spaces per building.   Council </w:t>
      </w:r>
      <w:r w:rsidR="00077BE5">
        <w:rPr>
          <w:lang w:eastAsia="en-AU"/>
        </w:rPr>
        <w:t>submits the provision of four spaces for the two buildings is insufficient for 18 students which will lea</w:t>
      </w:r>
      <w:r w:rsidR="00E848A0">
        <w:rPr>
          <w:lang w:eastAsia="en-AU"/>
        </w:rPr>
        <w:t>d</w:t>
      </w:r>
      <w:r w:rsidR="00077BE5">
        <w:rPr>
          <w:lang w:eastAsia="en-AU"/>
        </w:rPr>
        <w:t xml:space="preserve"> to impacts on the on-street supply.  </w:t>
      </w:r>
      <w:r w:rsidR="00B51432">
        <w:rPr>
          <w:lang w:eastAsia="en-AU"/>
        </w:rPr>
        <w:t xml:space="preserve">It says the Clause 22.10 rate was already a concessional rate to </w:t>
      </w:r>
      <w:r w:rsidR="00D84644">
        <w:rPr>
          <w:lang w:eastAsia="en-AU"/>
        </w:rPr>
        <w:t>encourage student accommodation close to Monash University.</w:t>
      </w:r>
    </w:p>
    <w:p w:rsidR="00056257" w:rsidRDefault="00056257" w:rsidP="00FC3D4E">
      <w:pPr>
        <w:pStyle w:val="Para1"/>
        <w:rPr>
          <w:lang w:eastAsia="en-AU"/>
        </w:rPr>
      </w:pPr>
      <w:r>
        <w:rPr>
          <w:lang w:eastAsia="en-AU"/>
        </w:rPr>
        <w:t xml:space="preserve">The applicant submitted a traffic report with the application that </w:t>
      </w:r>
      <w:r w:rsidR="0026481D">
        <w:rPr>
          <w:lang w:eastAsia="en-AU"/>
        </w:rPr>
        <w:t xml:space="preserve">supports a reduction in car parking rate.  It says that surveys of existing student accommodation nearby </w:t>
      </w:r>
      <w:r w:rsidR="00331863">
        <w:rPr>
          <w:lang w:eastAsia="en-AU"/>
        </w:rPr>
        <w:t xml:space="preserve">have a parking demand of 0.09 spaces per student.  It also says the </w:t>
      </w:r>
      <w:r w:rsidR="00486E09">
        <w:rPr>
          <w:lang w:eastAsia="en-AU"/>
        </w:rPr>
        <w:t xml:space="preserve">findings in </w:t>
      </w:r>
      <w:r w:rsidR="00486E09" w:rsidRPr="00486E09">
        <w:rPr>
          <w:i/>
          <w:iCs/>
          <w:lang w:eastAsia="en-AU"/>
        </w:rPr>
        <w:t>Kong v Monash</w:t>
      </w:r>
      <w:r w:rsidR="00486E09">
        <w:rPr>
          <w:lang w:eastAsia="en-AU"/>
        </w:rPr>
        <w:t xml:space="preserve"> for 35 Stockdale Avenue </w:t>
      </w:r>
      <w:r w:rsidR="000039A9">
        <w:rPr>
          <w:lang w:eastAsia="en-AU"/>
        </w:rPr>
        <w:t xml:space="preserve">determined that 0.22 spaces per bed was acceptable.  </w:t>
      </w:r>
      <w:r w:rsidR="003C008C">
        <w:rPr>
          <w:lang w:eastAsia="en-AU"/>
        </w:rPr>
        <w:t xml:space="preserve">This decision also considered tandem car parking was </w:t>
      </w:r>
      <w:r w:rsidR="004F4B68">
        <w:rPr>
          <w:lang w:eastAsia="en-AU"/>
        </w:rPr>
        <w:t>acceptable</w:t>
      </w:r>
      <w:r w:rsidR="00B51432">
        <w:rPr>
          <w:lang w:eastAsia="en-AU"/>
        </w:rPr>
        <w:t>.</w:t>
      </w:r>
    </w:p>
    <w:p w:rsidR="00B51432" w:rsidRPr="00FC3D4E" w:rsidRDefault="00103B63" w:rsidP="00FC3D4E">
      <w:pPr>
        <w:pStyle w:val="Para1"/>
        <w:rPr>
          <w:lang w:eastAsia="en-AU"/>
        </w:rPr>
      </w:pPr>
      <w:r>
        <w:rPr>
          <w:lang w:eastAsia="en-AU"/>
        </w:rPr>
        <w:t xml:space="preserve">I am prepared to accept that </w:t>
      </w:r>
      <w:r w:rsidR="003B24F7">
        <w:rPr>
          <w:lang w:eastAsia="en-AU"/>
        </w:rPr>
        <w:t xml:space="preserve">the provision of four spaces for </w:t>
      </w:r>
      <w:r w:rsidR="00C746D9">
        <w:rPr>
          <w:lang w:eastAsia="en-AU"/>
        </w:rPr>
        <w:t>1</w:t>
      </w:r>
      <w:r w:rsidR="003B24F7">
        <w:rPr>
          <w:lang w:eastAsia="en-AU"/>
        </w:rPr>
        <w:t xml:space="preserve">8 beds is adequate given the site is located within easy walking distance of Monash University </w:t>
      </w:r>
      <w:r w:rsidR="00250107">
        <w:rPr>
          <w:lang w:eastAsia="en-AU"/>
        </w:rPr>
        <w:t>and</w:t>
      </w:r>
      <w:r w:rsidR="00A86F8A">
        <w:rPr>
          <w:lang w:eastAsia="en-AU"/>
        </w:rPr>
        <w:t xml:space="preserve"> t</w:t>
      </w:r>
      <w:r w:rsidR="00066A96">
        <w:rPr>
          <w:lang w:eastAsia="en-AU"/>
        </w:rPr>
        <w:t xml:space="preserve">he development also provides bicycle storage, albeit in a compromised </w:t>
      </w:r>
      <w:r w:rsidR="005C27FB">
        <w:rPr>
          <w:lang w:eastAsia="en-AU"/>
        </w:rPr>
        <w:t>location.</w:t>
      </w:r>
      <w:r w:rsidR="003B24F7">
        <w:rPr>
          <w:lang w:eastAsia="en-AU"/>
        </w:rPr>
        <w:t xml:space="preserve"> </w:t>
      </w:r>
    </w:p>
    <w:p w:rsidR="00AB7EA4" w:rsidRDefault="00AB7EA4" w:rsidP="00AB7EA4">
      <w:pPr>
        <w:pStyle w:val="Heading2"/>
        <w:rPr>
          <w:lang w:eastAsia="en-AU"/>
        </w:rPr>
      </w:pPr>
      <w:r>
        <w:rPr>
          <w:lang w:eastAsia="en-AU"/>
        </w:rPr>
        <w:t>Is there an acceptable level of amenity for neighbouring</w:t>
      </w:r>
      <w:r w:rsidR="00F75C1D">
        <w:rPr>
          <w:lang w:eastAsia="en-AU"/>
        </w:rPr>
        <w:t xml:space="preserve"> properties</w:t>
      </w:r>
      <w:r>
        <w:rPr>
          <w:lang w:eastAsia="en-AU"/>
        </w:rPr>
        <w:t>?</w:t>
      </w:r>
    </w:p>
    <w:p w:rsidR="00857310" w:rsidRDefault="007B3186" w:rsidP="007B3186">
      <w:pPr>
        <w:pStyle w:val="Para1"/>
        <w:rPr>
          <w:lang w:eastAsia="en-AU"/>
        </w:rPr>
      </w:pPr>
      <w:r>
        <w:rPr>
          <w:lang w:eastAsia="en-AU"/>
        </w:rPr>
        <w:t xml:space="preserve">Council argues the setback and lack of articulation of the side elevations </w:t>
      </w:r>
      <w:r w:rsidR="000552D5">
        <w:rPr>
          <w:lang w:eastAsia="en-AU"/>
        </w:rPr>
        <w:t xml:space="preserve">is not responsive to </w:t>
      </w:r>
      <w:r w:rsidR="00857310">
        <w:rPr>
          <w:lang w:eastAsia="en-AU"/>
        </w:rPr>
        <w:t>adjoining properties</w:t>
      </w:r>
      <w:r w:rsidR="005C27FB">
        <w:rPr>
          <w:lang w:eastAsia="en-AU"/>
        </w:rPr>
        <w:t xml:space="preserve">.  </w:t>
      </w:r>
      <w:r w:rsidR="006B0C07">
        <w:rPr>
          <w:lang w:eastAsia="en-AU"/>
        </w:rPr>
        <w:t xml:space="preserve">It says the minimum setback of 1.2 metres at ground floor level </w:t>
      </w:r>
      <w:r w:rsidR="00F119E4">
        <w:rPr>
          <w:lang w:eastAsia="en-AU"/>
        </w:rPr>
        <w:t>fails to provide opportunity for landscape to buffer the development from adjoining properties</w:t>
      </w:r>
      <w:r w:rsidR="00750C7D">
        <w:rPr>
          <w:lang w:eastAsia="en-AU"/>
        </w:rPr>
        <w:t xml:space="preserve">.  Council submits the </w:t>
      </w:r>
      <w:r w:rsidR="00757781">
        <w:rPr>
          <w:lang w:eastAsia="en-AU"/>
        </w:rPr>
        <w:t xml:space="preserve">setback of the first floor </w:t>
      </w:r>
      <w:r w:rsidR="00F605F7">
        <w:rPr>
          <w:lang w:eastAsia="en-AU"/>
        </w:rPr>
        <w:t xml:space="preserve">1.81-2.61 metres from the north boundary </w:t>
      </w:r>
      <w:r w:rsidR="00A8368D">
        <w:rPr>
          <w:lang w:eastAsia="en-AU"/>
        </w:rPr>
        <w:t xml:space="preserve">is </w:t>
      </w:r>
      <w:r w:rsidR="00917C9D">
        <w:rPr>
          <w:lang w:eastAsia="en-AU"/>
        </w:rPr>
        <w:t>inadequate adjacent to the adjoining open spac</w:t>
      </w:r>
      <w:r w:rsidR="004445D3">
        <w:rPr>
          <w:lang w:eastAsia="en-AU"/>
        </w:rPr>
        <w:t xml:space="preserve">e and greater setbacks are </w:t>
      </w:r>
      <w:r w:rsidR="00EC085C">
        <w:rPr>
          <w:noProof/>
          <w:lang w:eastAsia="en-AU"/>
        </w:rPr>
        <w:drawing>
          <wp:anchor distT="0" distB="0" distL="114300" distR="114300" simplePos="0" relativeHeight="251658255" behindDoc="1" locked="0" layoutInCell="1" allowOverlap="1" wp14:anchorId="11BA80A2" wp14:editId="0EF6F0AA">
            <wp:simplePos x="0" y="0"/>
            <wp:positionH relativeFrom="column">
              <wp:posOffset>5183505</wp:posOffset>
            </wp:positionH>
            <wp:positionV relativeFrom="paragraph">
              <wp:posOffset>8459470</wp:posOffset>
            </wp:positionV>
            <wp:extent cx="1080000" cy="1080000"/>
            <wp:effectExtent l="0" t="0" r="6350" b="6350"/>
            <wp:wrapNone/>
            <wp:docPr id="21" name="VCAT Seal16"/>
            <wp:cNvGraphicFramePr/>
            <a:graphic xmlns:a="http://schemas.openxmlformats.org/drawingml/2006/main">
              <a:graphicData uri="http://schemas.openxmlformats.org/drawingml/2006/picture">
                <pic:pic xmlns:pic="http://schemas.openxmlformats.org/drawingml/2006/picture">
                  <pic:nvPicPr>
                    <pic:cNvPr id="21" name="VCAT Seal16"/>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445D3">
        <w:rPr>
          <w:lang w:eastAsia="en-AU"/>
        </w:rPr>
        <w:t xml:space="preserve">required to accommodate tree planting and </w:t>
      </w:r>
      <w:r w:rsidR="00011FFE">
        <w:rPr>
          <w:lang w:eastAsia="en-AU"/>
        </w:rPr>
        <w:t xml:space="preserve">improved articulation.  It also says continuous built form </w:t>
      </w:r>
      <w:r w:rsidR="001200D4">
        <w:rPr>
          <w:lang w:eastAsia="en-AU"/>
        </w:rPr>
        <w:t xml:space="preserve">of the first floor south elevation </w:t>
      </w:r>
      <w:r w:rsidR="00011FFE">
        <w:rPr>
          <w:lang w:eastAsia="en-AU"/>
        </w:rPr>
        <w:t xml:space="preserve">is not responsive </w:t>
      </w:r>
      <w:r w:rsidR="001200D4">
        <w:rPr>
          <w:lang w:eastAsia="en-AU"/>
        </w:rPr>
        <w:t>to the sensitive interface</w:t>
      </w:r>
      <w:r w:rsidR="00EA09DD">
        <w:rPr>
          <w:lang w:eastAsia="en-AU"/>
        </w:rPr>
        <w:t>s of the adjoining dwelling.</w:t>
      </w:r>
    </w:p>
    <w:p w:rsidR="00EA09DD" w:rsidRDefault="00461F90" w:rsidP="007B3186">
      <w:pPr>
        <w:pStyle w:val="Para1"/>
        <w:rPr>
          <w:lang w:eastAsia="en-AU"/>
        </w:rPr>
      </w:pPr>
      <w:r>
        <w:rPr>
          <w:lang w:eastAsia="en-AU"/>
        </w:rPr>
        <w:t>The applicant submits there is adequate articulation of the</w:t>
      </w:r>
      <w:r w:rsidR="003D6E0E">
        <w:rPr>
          <w:lang w:eastAsia="en-AU"/>
        </w:rPr>
        <w:t xml:space="preserve"> buildings as there is only one wall on the boundary and the first floor setbacks meet Clause 55.</w:t>
      </w:r>
      <w:r w:rsidR="00727048">
        <w:rPr>
          <w:lang w:eastAsia="en-AU"/>
        </w:rPr>
        <w:t>04-1 (Standard B17 – Side and Rear Setbacks).</w:t>
      </w:r>
      <w:r w:rsidR="007C0B26">
        <w:rPr>
          <w:lang w:eastAsia="en-AU"/>
        </w:rPr>
        <w:t xml:space="preserve">  It says the upper level is suitably recessed and articulated to avoid unreasonable visual bulk impacts to adjoining properties.</w:t>
      </w:r>
    </w:p>
    <w:p w:rsidR="009F247C" w:rsidRDefault="0019359C" w:rsidP="00A563D0">
      <w:pPr>
        <w:pStyle w:val="Para1"/>
      </w:pPr>
      <w:r>
        <w:t xml:space="preserve">I find that the first floor </w:t>
      </w:r>
      <w:r w:rsidR="009F247C">
        <w:t xml:space="preserve">north elevation will not result in </w:t>
      </w:r>
      <w:r w:rsidR="00A86F8A">
        <w:t xml:space="preserve">unacceptable </w:t>
      </w:r>
      <w:r w:rsidR="009F247C">
        <w:t xml:space="preserve">visual bulk impacts on the secluded open space of 29 Stockdale Avenue as </w:t>
      </w:r>
      <w:r w:rsidR="00856C6D">
        <w:t xml:space="preserve">it steps back 2.81 metres opposite this space.  </w:t>
      </w:r>
      <w:r w:rsidR="006D5CE6">
        <w:t>Additionally, t</w:t>
      </w:r>
      <w:r w:rsidR="00856C6D">
        <w:t xml:space="preserve">he first floor south elevation is facing the driveway and garage of </w:t>
      </w:r>
      <w:r w:rsidR="00A0519C">
        <w:t>33 Stockdale Avenue</w:t>
      </w:r>
      <w:r w:rsidR="006D5CE6">
        <w:t xml:space="preserve">.  If </w:t>
      </w:r>
      <w:r w:rsidR="00A0519C">
        <w:t xml:space="preserve">the </w:t>
      </w:r>
      <w:r w:rsidR="00CD35CC">
        <w:t xml:space="preserve">student accommodation is constructed </w:t>
      </w:r>
      <w:r w:rsidR="004E19C2">
        <w:t xml:space="preserve">on this site </w:t>
      </w:r>
      <w:r w:rsidR="00CD35CC">
        <w:t>in accordance with the endorsed plans</w:t>
      </w:r>
      <w:r w:rsidR="004E19C2">
        <w:t>,</w:t>
      </w:r>
      <w:r w:rsidR="006D4F9E">
        <w:t xml:space="preserve"> </w:t>
      </w:r>
      <w:r w:rsidR="00CD35CC">
        <w:t>th</w:t>
      </w:r>
      <w:r w:rsidR="006D4F9E">
        <w:t xml:space="preserve">e south </w:t>
      </w:r>
      <w:r w:rsidR="00CD35CC">
        <w:t>elevation will be facing the driveway, store and bicycle parking area of this building</w:t>
      </w:r>
      <w:r w:rsidR="004E19C2">
        <w:t xml:space="preserve"> only</w:t>
      </w:r>
      <w:r w:rsidR="00CD35CC">
        <w:t>.</w:t>
      </w:r>
      <w:r w:rsidR="004E19C2">
        <w:t xml:space="preserve"> Therefore there will </w:t>
      </w:r>
      <w:r w:rsidR="00665F26">
        <w:t xml:space="preserve">be </w:t>
      </w:r>
      <w:r w:rsidR="004E19C2">
        <w:t>limited amenity impacts to the south.</w:t>
      </w:r>
      <w:r w:rsidR="00CD35CC">
        <w:t xml:space="preserve">  </w:t>
      </w:r>
    </w:p>
    <w:p w:rsidR="006B62B3" w:rsidRDefault="00FA0005" w:rsidP="00FA0005">
      <w:pPr>
        <w:pStyle w:val="Heading2"/>
      </w:pPr>
      <w:r>
        <w:t>Other matters</w:t>
      </w:r>
    </w:p>
    <w:p w:rsidR="00FA0005" w:rsidRDefault="00207348" w:rsidP="00FA0005">
      <w:pPr>
        <w:pStyle w:val="Para1"/>
      </w:pPr>
      <w:r>
        <w:t xml:space="preserve">Council has refused this application on grounds that </w:t>
      </w:r>
      <w:r w:rsidR="00360E04">
        <w:t>the proposal fails to demonstrate compliance with the Environmentally Sustainable Development Policy at Clause 22.13.</w:t>
      </w:r>
      <w:r w:rsidR="00901CA8">
        <w:t xml:space="preserve">  It argues the supporting documentation fails to adequately address the assessment criteria </w:t>
      </w:r>
      <w:r w:rsidR="008435FE">
        <w:t xml:space="preserve">and does not demonstrate how compliance can be achieved.  </w:t>
      </w:r>
    </w:p>
    <w:p w:rsidR="002C4CDD" w:rsidRPr="00FA0005" w:rsidRDefault="002C4CDD" w:rsidP="00FA0005">
      <w:pPr>
        <w:pStyle w:val="Para1"/>
      </w:pPr>
      <w:r>
        <w:t xml:space="preserve">Whilst understanding Council’s intention </w:t>
      </w:r>
      <w:r w:rsidR="002A67B1">
        <w:t xml:space="preserve">to achieve </w:t>
      </w:r>
      <w:r w:rsidR="006B54D1">
        <w:t>environmentally sensitive design</w:t>
      </w:r>
      <w:r w:rsidR="009C25BE">
        <w:t xml:space="preserve"> outcomes, I find this matter </w:t>
      </w:r>
      <w:r w:rsidR="00957417">
        <w:t xml:space="preserve">could </w:t>
      </w:r>
      <w:r w:rsidR="00C33BD4">
        <w:t>be</w:t>
      </w:r>
      <w:r w:rsidR="00957417">
        <w:t xml:space="preserve"> </w:t>
      </w:r>
      <w:r w:rsidR="009C25BE">
        <w:t xml:space="preserve">addressed </w:t>
      </w:r>
      <w:r w:rsidR="00957417">
        <w:t>by permit condition.</w:t>
      </w:r>
    </w:p>
    <w:p w:rsidR="006B62B3" w:rsidRDefault="0071318B">
      <w:pPr>
        <w:pStyle w:val="Heading2"/>
      </w:pPr>
      <w:r>
        <w:t>Conclusion</w:t>
      </w:r>
    </w:p>
    <w:p w:rsidR="006B62B3" w:rsidRPr="005333B5" w:rsidRDefault="0071318B">
      <w:pPr>
        <w:pStyle w:val="Para1"/>
      </w:pPr>
      <w:r>
        <w:t xml:space="preserve">For the reasons given above, the decision of the responsible authority is </w:t>
      </w:r>
      <w:r w:rsidRPr="005333B5">
        <w:t>affirmed.  No permit is granted.</w:t>
      </w:r>
    </w:p>
    <w:p w:rsidR="006B62B3" w:rsidRDefault="006B62B3"/>
    <w:p w:rsidR="006B62B3" w:rsidRDefault="006B62B3"/>
    <w:p w:rsidR="006B62B3" w:rsidRDefault="006B62B3"/>
    <w:p w:rsidR="006B62B3" w:rsidRDefault="006B62B3"/>
    <w:tbl>
      <w:tblPr>
        <w:tblW w:w="5000" w:type="pct"/>
        <w:tblLook w:val="0000" w:firstRow="0" w:lastRow="0" w:firstColumn="0" w:lastColumn="0" w:noHBand="0" w:noVBand="0"/>
      </w:tblPr>
      <w:tblGrid>
        <w:gridCol w:w="3423"/>
        <w:gridCol w:w="1659"/>
        <w:gridCol w:w="3423"/>
      </w:tblGrid>
      <w:tr w:rsidR="006B62B3">
        <w:tc>
          <w:tcPr>
            <w:tcW w:w="2012" w:type="pct"/>
          </w:tcPr>
          <w:p w:rsidR="006B62B3" w:rsidRPr="004F0959" w:rsidRDefault="00556B9D">
            <w:pPr>
              <w:tabs>
                <w:tab w:val="left" w:pos="1515"/>
              </w:tabs>
              <w:rPr>
                <w:bCs/>
              </w:rPr>
            </w:pPr>
            <w:sdt>
              <w:sdtPr>
                <w:rPr>
                  <w:bCs/>
                </w:rPr>
                <w:alias w:val="vcat_presidingmember_fullname"/>
                <w:tag w:val="dcp|document||String|jobdone"/>
                <w:id w:val="1178184916"/>
                <w:placeholder>
                  <w:docPart w:val="ABC9D7A4B4E8497FAC0564FFD46BED0A"/>
                </w:placeholder>
                <w:text/>
              </w:sdtPr>
              <w:sdtEndPr/>
              <w:sdtContent>
                <w:r w:rsidR="0071318B" w:rsidRPr="004F0959">
                  <w:rPr>
                    <w:bCs/>
                  </w:rPr>
                  <w:t>Jane Tait</w:t>
                </w:r>
              </w:sdtContent>
            </w:sdt>
          </w:p>
          <w:sdt>
            <w:sdtPr>
              <w:rPr>
                <w:b/>
              </w:rPr>
              <w:alias w:val="vcat_presidingmember_title"/>
              <w:tag w:val="dcp|document||String|jobdone"/>
              <w:id w:val="764774463"/>
              <w:placeholder>
                <w:docPart w:val="01F31EE90E6A47DD98D3C0F8DCDA6E91"/>
              </w:placeholder>
              <w:text/>
            </w:sdtPr>
            <w:sdtEndPr/>
            <w:sdtContent>
              <w:p w:rsidR="006B62B3" w:rsidRDefault="0071318B">
                <w:pPr>
                  <w:tabs>
                    <w:tab w:val="left" w:pos="1515"/>
                  </w:tabs>
                  <w:rPr>
                    <w:b/>
                  </w:rPr>
                </w:pPr>
                <w:r w:rsidRPr="004F0959">
                  <w:rPr>
                    <w:b/>
                  </w:rPr>
                  <w:t>Member</w:t>
                </w:r>
              </w:p>
            </w:sdtContent>
          </w:sdt>
          <w:p w:rsidR="00532FF5" w:rsidRDefault="00532FF5">
            <w:pPr>
              <w:tabs>
                <w:tab w:val="left" w:pos="1515"/>
              </w:tabs>
              <w:rPr>
                <w:b/>
              </w:rPr>
            </w:pPr>
          </w:p>
        </w:tc>
        <w:tc>
          <w:tcPr>
            <w:tcW w:w="975" w:type="pct"/>
          </w:tcPr>
          <w:p w:rsidR="006B62B3" w:rsidRDefault="006B62B3"/>
        </w:tc>
        <w:tc>
          <w:tcPr>
            <w:tcW w:w="2012" w:type="pct"/>
          </w:tcPr>
          <w:p w:rsidR="006B62B3" w:rsidRDefault="006B62B3"/>
        </w:tc>
      </w:tr>
    </w:tbl>
    <w:p w:rsidR="006B62B3" w:rsidRDefault="006B62B3" w:rsidP="00532FF5"/>
    <w:sectPr w:rsidR="006B62B3" w:rsidSect="004F0959">
      <w:footerReference w:type="first" r:id="rId25"/>
      <w:type w:val="continuous"/>
      <w:pgSz w:w="11907" w:h="16840" w:code="9"/>
      <w:pgMar w:top="1418" w:right="1701" w:bottom="1418"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B9D" w:rsidRDefault="00556B9D">
      <w:r>
        <w:separator/>
      </w:r>
    </w:p>
  </w:endnote>
  <w:endnote w:type="continuationSeparator" w:id="0">
    <w:p w:rsidR="00556B9D" w:rsidRDefault="00556B9D">
      <w:r>
        <w:continuationSeparator/>
      </w:r>
    </w:p>
  </w:endnote>
  <w:endnote w:type="continuationNotice" w:id="1">
    <w:p w:rsidR="00556B9D" w:rsidRDefault="00556B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66C" w:rsidRDefault="00C256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295819"/>
      <w:docPartObj>
        <w:docPartGallery w:val="Page Numbers (Bottom of Page)"/>
        <w:docPartUnique/>
      </w:docPartObj>
    </w:sdtPr>
    <w:sdtEndPr/>
    <w:sdtContent>
      <w:p w:rsidR="009214C5" w:rsidRDefault="009214C5">
        <w:pPr>
          <w:pStyle w:val="Footer"/>
          <w:jc w:val="right"/>
        </w:pPr>
      </w:p>
      <w:tbl>
        <w:tblPr>
          <w:tblW w:w="5000" w:type="pct"/>
          <w:tblBorders>
            <w:top w:val="single" w:sz="4" w:space="0" w:color="auto"/>
          </w:tblBorders>
          <w:tblLook w:val="0000" w:firstRow="0" w:lastRow="0" w:firstColumn="0" w:lastColumn="0" w:noHBand="0" w:noVBand="0"/>
        </w:tblPr>
        <w:tblGrid>
          <w:gridCol w:w="6607"/>
          <w:gridCol w:w="1898"/>
        </w:tblGrid>
        <w:tr w:rsidR="009214C5" w:rsidTr="005912E2">
          <w:trPr>
            <w:cantSplit/>
          </w:trPr>
          <w:tc>
            <w:tcPr>
              <w:tcW w:w="3884" w:type="pct"/>
            </w:tcPr>
            <w:p w:rsidR="009214C5" w:rsidRDefault="00556B9D" w:rsidP="009214C5">
              <w:pPr>
                <w:pStyle w:val="Footer"/>
                <w:spacing w:beforeLines="60" w:before="144"/>
                <w:rPr>
                  <w:rFonts w:cs="Arial"/>
                  <w:sz w:val="18"/>
                  <w:szCs w:val="18"/>
                </w:rPr>
              </w:pPr>
              <w:sdt>
                <w:sdtPr>
                  <w:rPr>
                    <w:rFonts w:cs="Arial"/>
                    <w:sz w:val="18"/>
                    <w:szCs w:val="18"/>
                  </w:rPr>
                  <w:alias w:val="vcat_case_vcat_pnumber"/>
                  <w:tag w:val="dcp|document||String|jobdone"/>
                  <w:id w:val="1160976885"/>
                  <w:placeholder>
                    <w:docPart w:val="3B91DA1A72DB45F08A2E2B2327D17235"/>
                  </w:placeholder>
                  <w:text/>
                </w:sdtPr>
                <w:sdtEndPr/>
                <w:sdtContent>
                  <w:r w:rsidR="009214C5">
                    <w:rPr>
                      <w:rFonts w:cs="Arial"/>
                      <w:sz w:val="18"/>
                      <w:szCs w:val="18"/>
                    </w:rPr>
                    <w:t>P1</w:t>
                  </w:r>
                  <w:r w:rsidR="00A547DD">
                    <w:rPr>
                      <w:rFonts w:cs="Arial"/>
                      <w:sz w:val="18"/>
                      <w:szCs w:val="18"/>
                    </w:rPr>
                    <w:t>980</w:t>
                  </w:r>
                  <w:r w:rsidR="009214C5">
                    <w:rPr>
                      <w:rFonts w:cs="Arial"/>
                      <w:sz w:val="18"/>
                      <w:szCs w:val="18"/>
                    </w:rPr>
                    <w:t>/2020</w:t>
                  </w:r>
                </w:sdtContent>
              </w:sdt>
            </w:p>
          </w:tc>
          <w:tc>
            <w:tcPr>
              <w:tcW w:w="1116" w:type="pct"/>
            </w:tcPr>
            <w:p w:rsidR="009214C5" w:rsidRDefault="009214C5" w:rsidP="009214C5">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C2566C">
                <w:rPr>
                  <w:rFonts w:cs="Arial"/>
                  <w:noProof/>
                  <w:sz w:val="18"/>
                  <w:szCs w:val="18"/>
                </w:rPr>
                <w:t>16</w:t>
              </w:r>
              <w:r>
                <w:rPr>
                  <w:rFonts w:cs="Arial"/>
                  <w:sz w:val="18"/>
                  <w:szCs w:val="18"/>
                </w:rPr>
                <w:fldChar w:fldCharType="end"/>
              </w:r>
              <w:r>
                <w:rPr>
                  <w:rFonts w:cs="Arial"/>
                  <w:sz w:val="18"/>
                  <w:szCs w:val="18"/>
                </w:rPr>
                <w:t xml:space="preserve"> of </w:t>
              </w:r>
              <w:r w:rsidR="00A547DD">
                <w:rPr>
                  <w:rFonts w:cs="Arial"/>
                  <w:sz w:val="18"/>
                  <w:szCs w:val="18"/>
                </w:rPr>
                <w:t>16</w:t>
              </w:r>
            </w:p>
          </w:tc>
        </w:tr>
      </w:tbl>
      <w:p w:rsidR="009214C5" w:rsidRDefault="009214C5" w:rsidP="009214C5">
        <w:pPr>
          <w:pStyle w:val="Footer"/>
          <w:rPr>
            <w:sz w:val="2"/>
          </w:rPr>
        </w:pPr>
      </w:p>
      <w:p w:rsidR="00524220" w:rsidRDefault="00556B9D">
        <w:pPr>
          <w:pStyle w:val="Footer"/>
          <w:jc w:val="right"/>
        </w:pPr>
      </w:p>
    </w:sdtContent>
  </w:sdt>
  <w:p w:rsidR="00EE0260" w:rsidRPr="00EE0260" w:rsidRDefault="00EE0260" w:rsidP="00EE0260">
    <w:pPr>
      <w:ind w:left="-1134" w:right="-1180" w:firstLine="283"/>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260" w:rsidRPr="003A0768" w:rsidRDefault="00EE0260" w:rsidP="00EE0260">
    <w:pPr>
      <w:ind w:left="-1134" w:right="-1180" w:firstLine="283"/>
      <w:rPr>
        <w:rFonts w:ascii="Arial" w:hAnsi="Arial" w:cs="Arial"/>
        <w:sz w:val="16"/>
        <w:szCs w:val="16"/>
      </w:rPr>
    </w:pPr>
  </w:p>
  <w:p w:rsidR="00EE0260" w:rsidRDefault="00EE02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260" w:rsidRPr="003A0768" w:rsidRDefault="0071318B" w:rsidP="00EE0260">
    <w:pPr>
      <w:ind w:left="-851" w:right="-1180" w:hanging="283"/>
      <w:rPr>
        <w:rFonts w:ascii="Arial" w:hAnsi="Arial" w:cs="Arial"/>
        <w:sz w:val="16"/>
        <w:szCs w:val="16"/>
      </w:rPr>
    </w:pPr>
    <w:r w:rsidRPr="003A0768">
      <w:t>___________________________________________________________________________________</w:t>
    </w:r>
    <w:r w:rsidRPr="00B849CE">
      <w:rPr>
        <w:rFonts w:ascii="Arial" w:hAnsi="Arial" w:cs="Arial"/>
        <w:b/>
        <w:bCs/>
        <w:sz w:val="16"/>
        <w:szCs w:val="16"/>
      </w:rPr>
      <w:t>Victorian Civil and Administrative Tribunal</w:t>
    </w:r>
    <w:r w:rsidRPr="003A0768">
      <w:rPr>
        <w:rFonts w:ascii="Arial" w:hAnsi="Arial" w:cs="Arial"/>
        <w:sz w:val="16"/>
        <w:szCs w:val="16"/>
      </w:rPr>
      <w:t xml:space="preserve"> </w:t>
    </w:r>
  </w:p>
  <w:p w:rsidR="00EE0260" w:rsidRPr="003A0768" w:rsidRDefault="0071318B" w:rsidP="00EE0260">
    <w:pPr>
      <w:ind w:left="-1134" w:right="-1180" w:firstLine="283"/>
      <w:rPr>
        <w:rFonts w:ascii="Arial" w:hAnsi="Arial" w:cs="Arial"/>
        <w:sz w:val="16"/>
        <w:szCs w:val="16"/>
      </w:rPr>
    </w:pPr>
    <w:r w:rsidRPr="003A0768">
      <w:rPr>
        <w:rFonts w:ascii="Arial" w:hAnsi="Arial" w:cs="Arial"/>
        <w:sz w:val="16"/>
        <w:szCs w:val="16"/>
      </w:rPr>
      <w:t>55 King Street  Melbourne VIC 3000</w:t>
    </w:r>
    <w:r w:rsidRPr="003A0768">
      <w:rPr>
        <w:rFonts w:ascii="Arial" w:hAnsi="Arial" w:cs="Arial"/>
        <w:sz w:val="16"/>
        <w:szCs w:val="16"/>
      </w:rPr>
      <w:tab/>
    </w:r>
    <w:r w:rsidRPr="003A0768">
      <w:rPr>
        <w:rFonts w:ascii="Arial" w:hAnsi="Arial" w:cs="Arial"/>
        <w:sz w:val="16"/>
        <w:szCs w:val="16"/>
      </w:rPr>
      <w:tab/>
      <w:t>Website</w:t>
    </w:r>
    <w:r w:rsidRPr="003A0768">
      <w:rPr>
        <w:rFonts w:ascii="Arial" w:hAnsi="Arial" w:cs="Arial"/>
        <w:sz w:val="16"/>
        <w:szCs w:val="16"/>
      </w:rPr>
      <w:tab/>
    </w:r>
    <w:hyperlink r:id="rId1" w:history="1">
      <w:r w:rsidRPr="003A0768">
        <w:rPr>
          <w:rStyle w:val="Hyperlink"/>
          <w:rFonts w:ascii="Arial" w:hAnsi="Arial" w:cs="Arial"/>
          <w:sz w:val="16"/>
          <w:szCs w:val="16"/>
        </w:rPr>
        <w:t>www.vcat.vic.gov.au</w:t>
      </w:r>
    </w:hyperlink>
    <w:r w:rsidRPr="003A0768">
      <w:rPr>
        <w:rFonts w:ascii="Arial" w:hAnsi="Arial" w:cs="Arial"/>
        <w:sz w:val="16"/>
        <w:szCs w:val="16"/>
      </w:rPr>
      <w:tab/>
    </w:r>
    <w:r>
      <w:rPr>
        <w:rFonts w:ascii="Arial" w:hAnsi="Arial" w:cs="Arial"/>
        <w:sz w:val="16"/>
        <w:szCs w:val="16"/>
      </w:rPr>
      <w:tab/>
    </w:r>
    <w:r>
      <w:rPr>
        <w:rFonts w:ascii="Arial" w:hAnsi="Arial" w:cs="Arial"/>
        <w:sz w:val="16"/>
        <w:szCs w:val="16"/>
      </w:rPr>
      <w:tab/>
    </w:r>
    <w:r w:rsidRPr="003A0768">
      <w:rPr>
        <w:rFonts w:ascii="Arial" w:hAnsi="Arial" w:cs="Arial"/>
        <w:sz w:val="16"/>
        <w:szCs w:val="16"/>
      </w:rPr>
      <w:t>Telephone 1300 01 8228</w:t>
    </w:r>
  </w:p>
  <w:p w:rsidR="00EE0260" w:rsidRPr="003A0768" w:rsidRDefault="0071318B" w:rsidP="00EE0260">
    <w:pPr>
      <w:ind w:left="-1134" w:right="-1180" w:firstLine="283"/>
      <w:rPr>
        <w:rFonts w:ascii="Arial" w:hAnsi="Arial" w:cs="Arial"/>
        <w:sz w:val="16"/>
        <w:szCs w:val="16"/>
      </w:rPr>
    </w:pPr>
    <w:r w:rsidRPr="003A0768">
      <w:rPr>
        <w:rFonts w:ascii="Arial" w:hAnsi="Arial" w:cs="Arial"/>
        <w:sz w:val="16"/>
        <w:szCs w:val="16"/>
      </w:rPr>
      <w:t>GPO Box 5408 Melbourne VIC 3001</w:t>
    </w:r>
    <w:r w:rsidRPr="003A0768">
      <w:rPr>
        <w:rFonts w:ascii="Arial" w:hAnsi="Arial" w:cs="Arial"/>
        <w:sz w:val="16"/>
        <w:szCs w:val="16"/>
      </w:rPr>
      <w:tab/>
    </w:r>
    <w:r w:rsidRPr="003A0768">
      <w:rPr>
        <w:rFonts w:ascii="Arial" w:hAnsi="Arial" w:cs="Arial"/>
        <w:sz w:val="16"/>
        <w:szCs w:val="16"/>
      </w:rPr>
      <w:tab/>
      <w:t>Email</w:t>
    </w:r>
    <w:r w:rsidRPr="003A0768">
      <w:rPr>
        <w:rFonts w:ascii="Arial" w:hAnsi="Arial" w:cs="Arial"/>
        <w:sz w:val="16"/>
        <w:szCs w:val="16"/>
      </w:rPr>
      <w:tab/>
    </w:r>
    <w:hyperlink r:id="rId2" w:history="1">
      <w:r w:rsidRPr="003A0768">
        <w:rPr>
          <w:rStyle w:val="Hyperlink"/>
          <w:rFonts w:ascii="Arial" w:hAnsi="Arial" w:cs="Arial"/>
          <w:sz w:val="16"/>
          <w:szCs w:val="16"/>
        </w:rPr>
        <w:t>admin@vcat.vic.gov.au</w:t>
      </w:r>
    </w:hyperlink>
    <w:r w:rsidRPr="003A0768">
      <w:rPr>
        <w:rFonts w:ascii="Arial" w:hAnsi="Arial" w:cs="Arial"/>
        <w:sz w:val="16"/>
        <w:szCs w:val="16"/>
      </w:rPr>
      <w:tab/>
    </w:r>
    <w:r w:rsidRPr="003A0768">
      <w:rPr>
        <w:rFonts w:ascii="Arial" w:hAnsi="Arial" w:cs="Arial"/>
        <w:sz w:val="16"/>
        <w:szCs w:val="16"/>
      </w:rPr>
      <w:tab/>
    </w:r>
    <w:r w:rsidRPr="003A0768">
      <w:rPr>
        <w:rFonts w:ascii="Arial" w:hAnsi="Arial" w:cs="Arial"/>
        <w:sz w:val="16"/>
        <w:szCs w:val="16"/>
      </w:rPr>
      <w:tab/>
    </w:r>
    <w:r>
      <w:rPr>
        <w:rFonts w:ascii="Arial" w:hAnsi="Arial" w:cs="Arial"/>
        <w:sz w:val="16"/>
        <w:szCs w:val="16"/>
      </w:rPr>
      <w:t xml:space="preserve">                           </w:t>
    </w:r>
    <w:r w:rsidRPr="003A0768">
      <w:rPr>
        <w:rFonts w:ascii="Arial" w:hAnsi="Arial" w:cs="Arial"/>
        <w:sz w:val="16"/>
        <w:szCs w:val="16"/>
      </w:rPr>
      <w:t>(1300 01 VCAT)</w:t>
    </w:r>
  </w:p>
  <w:p w:rsidR="00EE0260" w:rsidRPr="003A0768" w:rsidRDefault="0071318B" w:rsidP="00EE0260">
    <w:pPr>
      <w:ind w:left="-1134" w:right="-1180" w:firstLine="283"/>
      <w:rPr>
        <w:rFonts w:ascii="Arial" w:hAnsi="Arial" w:cs="Arial"/>
        <w:sz w:val="16"/>
        <w:szCs w:val="16"/>
      </w:rPr>
    </w:pPr>
    <w:r w:rsidRPr="003A0768">
      <w:rPr>
        <w:rFonts w:ascii="Arial" w:hAnsi="Arial" w:cs="Arial"/>
        <w:sz w:val="16"/>
        <w:szCs w:val="16"/>
      </w:rPr>
      <w:t>Ausdoc DX 210576 Melbourne</w:t>
    </w:r>
  </w:p>
  <w:p w:rsidR="00EE0260" w:rsidRDefault="00EE02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B9D" w:rsidRDefault="00556B9D">
      <w:pPr>
        <w:pStyle w:val="Footer"/>
        <w:pBdr>
          <w:top w:val="single" w:sz="4" w:space="1" w:color="auto"/>
        </w:pBdr>
        <w:rPr>
          <w:sz w:val="12"/>
        </w:rPr>
      </w:pPr>
    </w:p>
  </w:footnote>
  <w:footnote w:type="continuationSeparator" w:id="0">
    <w:p w:rsidR="00556B9D" w:rsidRDefault="00556B9D">
      <w:r>
        <w:continuationSeparator/>
      </w:r>
    </w:p>
  </w:footnote>
  <w:footnote w:type="continuationNotice" w:id="1">
    <w:p w:rsidR="00556B9D" w:rsidRDefault="00556B9D"/>
  </w:footnote>
  <w:footnote w:id="2">
    <w:p w:rsidR="00FF3E34" w:rsidRDefault="00FF3E34">
      <w:pPr>
        <w:pStyle w:val="FootnoteText"/>
      </w:pPr>
      <w:r>
        <w:rPr>
          <w:rStyle w:val="FootnoteReference"/>
        </w:rPr>
        <w:footnoteRef/>
      </w:r>
      <w:r>
        <w:t xml:space="preserve"> </w:t>
      </w:r>
      <w:r>
        <w:tab/>
      </w:r>
      <w:r w:rsidR="00DB539A" w:rsidRPr="00D755FD">
        <w:rPr>
          <w:i/>
          <w:iCs/>
        </w:rPr>
        <w:t>Kong v Monash CC</w:t>
      </w:r>
      <w:r w:rsidR="00DB539A">
        <w:t xml:space="preserve"> </w:t>
      </w:r>
      <w:r w:rsidR="00D755FD">
        <w:t>(corrected) [2018] VCAT 1462.</w:t>
      </w:r>
    </w:p>
  </w:footnote>
  <w:footnote w:id="3">
    <w:p w:rsidR="00E200CF" w:rsidRDefault="0071318B" w:rsidP="00E200CF">
      <w:pPr>
        <w:pStyle w:val="FootnoteText"/>
      </w:pPr>
      <w:r>
        <w:rPr>
          <w:rStyle w:val="FootnoteReference"/>
        </w:rPr>
        <w:footnoteRef/>
      </w:r>
      <w:r>
        <w:t xml:space="preserve"> </w:t>
      </w:r>
      <w:r>
        <w:tab/>
        <w:t>The submissions and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4">
    <w:p w:rsidR="009D0FF8" w:rsidRDefault="009D0FF8">
      <w:pPr>
        <w:pStyle w:val="FootnoteText"/>
      </w:pPr>
      <w:r>
        <w:rPr>
          <w:rStyle w:val="FootnoteReference"/>
        </w:rPr>
        <w:footnoteRef/>
      </w:r>
      <w:r>
        <w:t xml:space="preserve"> </w:t>
      </w:r>
      <w:r>
        <w:tab/>
        <w:t>Council submission – para 65.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66C" w:rsidRDefault="00C256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66C" w:rsidRDefault="00C256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66C" w:rsidRDefault="00C256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AA81283"/>
    <w:multiLevelType w:val="hybridMultilevel"/>
    <w:tmpl w:val="E05CEAF0"/>
    <w:lvl w:ilvl="0" w:tplc="A496A59C">
      <w:start w:val="1"/>
      <w:numFmt w:val="decimal"/>
      <w:pStyle w:val="Para1"/>
      <w:lvlText w:val="%1"/>
      <w:lvlJc w:val="left"/>
      <w:pPr>
        <w:tabs>
          <w:tab w:val="num" w:pos="567"/>
        </w:tabs>
        <w:ind w:left="567" w:hanging="567"/>
      </w:pPr>
      <w:rPr>
        <w:rFonts w:hint="default"/>
      </w:rPr>
    </w:lvl>
    <w:lvl w:ilvl="1" w:tplc="BE08D722" w:tentative="1">
      <w:start w:val="1"/>
      <w:numFmt w:val="lowerLetter"/>
      <w:lvlText w:val="%2."/>
      <w:lvlJc w:val="left"/>
      <w:pPr>
        <w:tabs>
          <w:tab w:val="num" w:pos="1440"/>
        </w:tabs>
        <w:ind w:left="1440" w:hanging="360"/>
      </w:pPr>
    </w:lvl>
    <w:lvl w:ilvl="2" w:tplc="EE642972" w:tentative="1">
      <w:start w:val="1"/>
      <w:numFmt w:val="lowerRoman"/>
      <w:lvlText w:val="%3."/>
      <w:lvlJc w:val="right"/>
      <w:pPr>
        <w:tabs>
          <w:tab w:val="num" w:pos="2160"/>
        </w:tabs>
        <w:ind w:left="2160" w:hanging="180"/>
      </w:pPr>
    </w:lvl>
    <w:lvl w:ilvl="3" w:tplc="511618D0" w:tentative="1">
      <w:start w:val="1"/>
      <w:numFmt w:val="decimal"/>
      <w:lvlText w:val="%4."/>
      <w:lvlJc w:val="left"/>
      <w:pPr>
        <w:tabs>
          <w:tab w:val="num" w:pos="2880"/>
        </w:tabs>
        <w:ind w:left="2880" w:hanging="360"/>
      </w:pPr>
    </w:lvl>
    <w:lvl w:ilvl="4" w:tplc="2CD65660" w:tentative="1">
      <w:start w:val="1"/>
      <w:numFmt w:val="lowerLetter"/>
      <w:lvlText w:val="%5."/>
      <w:lvlJc w:val="left"/>
      <w:pPr>
        <w:tabs>
          <w:tab w:val="num" w:pos="3600"/>
        </w:tabs>
        <w:ind w:left="3600" w:hanging="360"/>
      </w:pPr>
    </w:lvl>
    <w:lvl w:ilvl="5" w:tplc="05468EEC" w:tentative="1">
      <w:start w:val="1"/>
      <w:numFmt w:val="lowerRoman"/>
      <w:lvlText w:val="%6."/>
      <w:lvlJc w:val="right"/>
      <w:pPr>
        <w:tabs>
          <w:tab w:val="num" w:pos="4320"/>
        </w:tabs>
        <w:ind w:left="4320" w:hanging="180"/>
      </w:pPr>
    </w:lvl>
    <w:lvl w:ilvl="6" w:tplc="6D68A976" w:tentative="1">
      <w:start w:val="1"/>
      <w:numFmt w:val="decimal"/>
      <w:lvlText w:val="%7."/>
      <w:lvlJc w:val="left"/>
      <w:pPr>
        <w:tabs>
          <w:tab w:val="num" w:pos="5040"/>
        </w:tabs>
        <w:ind w:left="5040" w:hanging="360"/>
      </w:pPr>
    </w:lvl>
    <w:lvl w:ilvl="7" w:tplc="BF1293E0" w:tentative="1">
      <w:start w:val="1"/>
      <w:numFmt w:val="lowerLetter"/>
      <w:lvlText w:val="%8."/>
      <w:lvlJc w:val="left"/>
      <w:pPr>
        <w:tabs>
          <w:tab w:val="num" w:pos="5760"/>
        </w:tabs>
        <w:ind w:left="5760" w:hanging="360"/>
      </w:pPr>
    </w:lvl>
    <w:lvl w:ilvl="8" w:tplc="9B56BD98" w:tentative="1">
      <w:start w:val="1"/>
      <w:numFmt w:val="lowerRoman"/>
      <w:lvlText w:val="%9."/>
      <w:lvlJc w:val="right"/>
      <w:pPr>
        <w:tabs>
          <w:tab w:val="num" w:pos="6480"/>
        </w:tabs>
        <w:ind w:left="6480" w:hanging="180"/>
      </w:pPr>
    </w:lvl>
  </w:abstractNum>
  <w:abstractNum w:abstractNumId="2" w15:restartNumberingAfterBreak="0">
    <w:nsid w:val="0B893A7F"/>
    <w:multiLevelType w:val="hybridMultilevel"/>
    <w:tmpl w:val="A59A9106"/>
    <w:lvl w:ilvl="0" w:tplc="7B6C783A">
      <w:start w:val="1"/>
      <w:numFmt w:val="lowerLetter"/>
      <w:pStyle w:val="Para4"/>
      <w:lvlText w:val="%1"/>
      <w:lvlJc w:val="left"/>
      <w:pPr>
        <w:tabs>
          <w:tab w:val="num" w:pos="1134"/>
        </w:tabs>
        <w:ind w:left="1134" w:hanging="567"/>
      </w:pPr>
      <w:rPr>
        <w:rFonts w:hint="default"/>
      </w:rPr>
    </w:lvl>
    <w:lvl w:ilvl="1" w:tplc="BC323CCA">
      <w:start w:val="1"/>
      <w:numFmt w:val="bullet"/>
      <w:lvlText w:val=""/>
      <w:lvlJc w:val="left"/>
      <w:pPr>
        <w:tabs>
          <w:tab w:val="num" w:pos="1134"/>
        </w:tabs>
        <w:ind w:left="1134" w:hanging="567"/>
      </w:pPr>
      <w:rPr>
        <w:rFonts w:ascii="Symbol" w:hAnsi="Symbol" w:hint="default"/>
      </w:rPr>
    </w:lvl>
    <w:lvl w:ilvl="2" w:tplc="812AA3C0" w:tentative="1">
      <w:start w:val="1"/>
      <w:numFmt w:val="lowerRoman"/>
      <w:lvlText w:val="%3."/>
      <w:lvlJc w:val="right"/>
      <w:pPr>
        <w:tabs>
          <w:tab w:val="num" w:pos="2160"/>
        </w:tabs>
        <w:ind w:left="2160" w:hanging="180"/>
      </w:pPr>
    </w:lvl>
    <w:lvl w:ilvl="3" w:tplc="81BEE616" w:tentative="1">
      <w:start w:val="1"/>
      <w:numFmt w:val="decimal"/>
      <w:lvlText w:val="%4."/>
      <w:lvlJc w:val="left"/>
      <w:pPr>
        <w:tabs>
          <w:tab w:val="num" w:pos="2880"/>
        </w:tabs>
        <w:ind w:left="2880" w:hanging="360"/>
      </w:pPr>
    </w:lvl>
    <w:lvl w:ilvl="4" w:tplc="6F186FA8">
      <w:start w:val="1"/>
      <w:numFmt w:val="lowerLetter"/>
      <w:pStyle w:val="Para4"/>
      <w:lvlText w:val="%5."/>
      <w:lvlJc w:val="left"/>
      <w:pPr>
        <w:tabs>
          <w:tab w:val="num" w:pos="1134"/>
        </w:tabs>
        <w:ind w:left="1134" w:hanging="567"/>
      </w:pPr>
      <w:rPr>
        <w:rFonts w:hint="default"/>
      </w:rPr>
    </w:lvl>
    <w:lvl w:ilvl="5" w:tplc="16BA2E6A" w:tentative="1">
      <w:start w:val="1"/>
      <w:numFmt w:val="lowerRoman"/>
      <w:lvlText w:val="%6."/>
      <w:lvlJc w:val="right"/>
      <w:pPr>
        <w:tabs>
          <w:tab w:val="num" w:pos="4320"/>
        </w:tabs>
        <w:ind w:left="4320" w:hanging="180"/>
      </w:pPr>
    </w:lvl>
    <w:lvl w:ilvl="6" w:tplc="EF9A9314" w:tentative="1">
      <w:start w:val="1"/>
      <w:numFmt w:val="decimal"/>
      <w:lvlText w:val="%7."/>
      <w:lvlJc w:val="left"/>
      <w:pPr>
        <w:tabs>
          <w:tab w:val="num" w:pos="5040"/>
        </w:tabs>
        <w:ind w:left="5040" w:hanging="360"/>
      </w:pPr>
    </w:lvl>
    <w:lvl w:ilvl="7" w:tplc="0BF28D68" w:tentative="1">
      <w:start w:val="1"/>
      <w:numFmt w:val="lowerLetter"/>
      <w:lvlText w:val="%8."/>
      <w:lvlJc w:val="left"/>
      <w:pPr>
        <w:tabs>
          <w:tab w:val="num" w:pos="5760"/>
        </w:tabs>
        <w:ind w:left="5760" w:hanging="360"/>
      </w:pPr>
    </w:lvl>
    <w:lvl w:ilvl="8" w:tplc="771CE236" w:tentative="1">
      <w:start w:val="1"/>
      <w:numFmt w:val="lowerRoman"/>
      <w:lvlText w:val="%9."/>
      <w:lvlJc w:val="right"/>
      <w:pPr>
        <w:tabs>
          <w:tab w:val="num" w:pos="6480"/>
        </w:tabs>
        <w:ind w:left="6480" w:hanging="180"/>
      </w:pPr>
    </w:lvl>
  </w:abstractNum>
  <w:abstractNum w:abstractNumId="3" w15:restartNumberingAfterBreak="0">
    <w:nsid w:val="132A618D"/>
    <w:multiLevelType w:val="hybridMultilevel"/>
    <w:tmpl w:val="7B8887A4"/>
    <w:lvl w:ilvl="0" w:tplc="5AACDE78">
      <w:start w:val="1"/>
      <w:numFmt w:val="lowerRoman"/>
      <w:pStyle w:val="Para3"/>
      <w:lvlText w:val="%1"/>
      <w:lvlJc w:val="left"/>
      <w:pPr>
        <w:tabs>
          <w:tab w:val="num" w:pos="1135"/>
        </w:tabs>
        <w:ind w:left="1135" w:hanging="567"/>
      </w:pPr>
      <w:rPr>
        <w:rFonts w:hint="default"/>
      </w:rPr>
    </w:lvl>
    <w:lvl w:ilvl="1" w:tplc="3A4253FE" w:tentative="1">
      <w:start w:val="1"/>
      <w:numFmt w:val="lowerLetter"/>
      <w:lvlText w:val="%2."/>
      <w:lvlJc w:val="left"/>
      <w:pPr>
        <w:tabs>
          <w:tab w:val="num" w:pos="307"/>
        </w:tabs>
        <w:ind w:left="307" w:hanging="360"/>
      </w:pPr>
    </w:lvl>
    <w:lvl w:ilvl="2" w:tplc="B4F248DC" w:tentative="1">
      <w:start w:val="1"/>
      <w:numFmt w:val="lowerRoman"/>
      <w:lvlText w:val="%3."/>
      <w:lvlJc w:val="right"/>
      <w:pPr>
        <w:tabs>
          <w:tab w:val="num" w:pos="1027"/>
        </w:tabs>
        <w:ind w:left="1027" w:hanging="180"/>
      </w:pPr>
    </w:lvl>
    <w:lvl w:ilvl="3" w:tplc="7BB44278" w:tentative="1">
      <w:start w:val="1"/>
      <w:numFmt w:val="decimal"/>
      <w:lvlText w:val="%4."/>
      <w:lvlJc w:val="left"/>
      <w:pPr>
        <w:tabs>
          <w:tab w:val="num" w:pos="1747"/>
        </w:tabs>
        <w:ind w:left="1747" w:hanging="360"/>
      </w:pPr>
    </w:lvl>
    <w:lvl w:ilvl="4" w:tplc="66426056" w:tentative="1">
      <w:start w:val="1"/>
      <w:numFmt w:val="lowerLetter"/>
      <w:lvlText w:val="%5."/>
      <w:lvlJc w:val="left"/>
      <w:pPr>
        <w:tabs>
          <w:tab w:val="num" w:pos="2467"/>
        </w:tabs>
        <w:ind w:left="2467" w:hanging="360"/>
      </w:pPr>
    </w:lvl>
    <w:lvl w:ilvl="5" w:tplc="3F4241F4" w:tentative="1">
      <w:start w:val="1"/>
      <w:numFmt w:val="lowerRoman"/>
      <w:lvlText w:val="%6."/>
      <w:lvlJc w:val="right"/>
      <w:pPr>
        <w:tabs>
          <w:tab w:val="num" w:pos="3187"/>
        </w:tabs>
        <w:ind w:left="3187" w:hanging="180"/>
      </w:pPr>
    </w:lvl>
    <w:lvl w:ilvl="6" w:tplc="8A9614E6" w:tentative="1">
      <w:start w:val="1"/>
      <w:numFmt w:val="decimal"/>
      <w:lvlText w:val="%7."/>
      <w:lvlJc w:val="left"/>
      <w:pPr>
        <w:tabs>
          <w:tab w:val="num" w:pos="3907"/>
        </w:tabs>
        <w:ind w:left="3907" w:hanging="360"/>
      </w:pPr>
    </w:lvl>
    <w:lvl w:ilvl="7" w:tplc="1F80BF54" w:tentative="1">
      <w:start w:val="1"/>
      <w:numFmt w:val="lowerLetter"/>
      <w:lvlText w:val="%8."/>
      <w:lvlJc w:val="left"/>
      <w:pPr>
        <w:tabs>
          <w:tab w:val="num" w:pos="4627"/>
        </w:tabs>
        <w:ind w:left="4627" w:hanging="360"/>
      </w:pPr>
    </w:lvl>
    <w:lvl w:ilvl="8" w:tplc="6E067AB4" w:tentative="1">
      <w:start w:val="1"/>
      <w:numFmt w:val="lowerRoman"/>
      <w:lvlText w:val="%9."/>
      <w:lvlJc w:val="right"/>
      <w:pPr>
        <w:tabs>
          <w:tab w:val="num" w:pos="5347"/>
        </w:tabs>
        <w:ind w:left="5347" w:hanging="180"/>
      </w:pPr>
    </w:lvl>
  </w:abstractNum>
  <w:abstractNum w:abstractNumId="4"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E6A42C6"/>
    <w:multiLevelType w:val="multilevel"/>
    <w:tmpl w:val="BA74AD88"/>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31A301F8"/>
    <w:multiLevelType w:val="hybridMultilevel"/>
    <w:tmpl w:val="81B0A810"/>
    <w:lvl w:ilvl="0" w:tplc="89B67F7C">
      <w:start w:val="1"/>
      <w:numFmt w:val="bullet"/>
      <w:pStyle w:val="Para5"/>
      <w:lvlText w:val=""/>
      <w:lvlJc w:val="left"/>
      <w:pPr>
        <w:tabs>
          <w:tab w:val="num" w:pos="1134"/>
        </w:tabs>
        <w:ind w:left="1134" w:hanging="567"/>
      </w:pPr>
      <w:rPr>
        <w:rFonts w:ascii="Symbol" w:hAnsi="Symbol" w:hint="default"/>
      </w:rPr>
    </w:lvl>
    <w:lvl w:ilvl="1" w:tplc="29A64F26" w:tentative="1">
      <w:start w:val="1"/>
      <w:numFmt w:val="bullet"/>
      <w:lvlText w:val="o"/>
      <w:lvlJc w:val="left"/>
      <w:pPr>
        <w:tabs>
          <w:tab w:val="num" w:pos="1440"/>
        </w:tabs>
        <w:ind w:left="1440" w:hanging="360"/>
      </w:pPr>
      <w:rPr>
        <w:rFonts w:ascii="Courier New" w:hAnsi="Courier New" w:cs="Courier New" w:hint="default"/>
      </w:rPr>
    </w:lvl>
    <w:lvl w:ilvl="2" w:tplc="F4F03C34" w:tentative="1">
      <w:start w:val="1"/>
      <w:numFmt w:val="bullet"/>
      <w:lvlText w:val=""/>
      <w:lvlJc w:val="left"/>
      <w:pPr>
        <w:tabs>
          <w:tab w:val="num" w:pos="2160"/>
        </w:tabs>
        <w:ind w:left="2160" w:hanging="360"/>
      </w:pPr>
      <w:rPr>
        <w:rFonts w:ascii="Wingdings" w:hAnsi="Wingdings" w:hint="default"/>
      </w:rPr>
    </w:lvl>
    <w:lvl w:ilvl="3" w:tplc="2A0699B0" w:tentative="1">
      <w:start w:val="1"/>
      <w:numFmt w:val="bullet"/>
      <w:lvlText w:val=""/>
      <w:lvlJc w:val="left"/>
      <w:pPr>
        <w:tabs>
          <w:tab w:val="num" w:pos="2880"/>
        </w:tabs>
        <w:ind w:left="2880" w:hanging="360"/>
      </w:pPr>
      <w:rPr>
        <w:rFonts w:ascii="Symbol" w:hAnsi="Symbol" w:hint="default"/>
      </w:rPr>
    </w:lvl>
    <w:lvl w:ilvl="4" w:tplc="81481CE2" w:tentative="1">
      <w:start w:val="1"/>
      <w:numFmt w:val="bullet"/>
      <w:lvlText w:val="o"/>
      <w:lvlJc w:val="left"/>
      <w:pPr>
        <w:tabs>
          <w:tab w:val="num" w:pos="3600"/>
        </w:tabs>
        <w:ind w:left="3600" w:hanging="360"/>
      </w:pPr>
      <w:rPr>
        <w:rFonts w:ascii="Courier New" w:hAnsi="Courier New" w:cs="Courier New" w:hint="default"/>
      </w:rPr>
    </w:lvl>
    <w:lvl w:ilvl="5" w:tplc="738A110C" w:tentative="1">
      <w:start w:val="1"/>
      <w:numFmt w:val="bullet"/>
      <w:lvlText w:val=""/>
      <w:lvlJc w:val="left"/>
      <w:pPr>
        <w:tabs>
          <w:tab w:val="num" w:pos="4320"/>
        </w:tabs>
        <w:ind w:left="4320" w:hanging="360"/>
      </w:pPr>
      <w:rPr>
        <w:rFonts w:ascii="Wingdings" w:hAnsi="Wingdings" w:hint="default"/>
      </w:rPr>
    </w:lvl>
    <w:lvl w:ilvl="6" w:tplc="47088388" w:tentative="1">
      <w:start w:val="1"/>
      <w:numFmt w:val="bullet"/>
      <w:lvlText w:val=""/>
      <w:lvlJc w:val="left"/>
      <w:pPr>
        <w:tabs>
          <w:tab w:val="num" w:pos="5040"/>
        </w:tabs>
        <w:ind w:left="5040" w:hanging="360"/>
      </w:pPr>
      <w:rPr>
        <w:rFonts w:ascii="Symbol" w:hAnsi="Symbol" w:hint="default"/>
      </w:rPr>
    </w:lvl>
    <w:lvl w:ilvl="7" w:tplc="67BC30AE" w:tentative="1">
      <w:start w:val="1"/>
      <w:numFmt w:val="bullet"/>
      <w:lvlText w:val="o"/>
      <w:lvlJc w:val="left"/>
      <w:pPr>
        <w:tabs>
          <w:tab w:val="num" w:pos="5760"/>
        </w:tabs>
        <w:ind w:left="5760" w:hanging="360"/>
      </w:pPr>
      <w:rPr>
        <w:rFonts w:ascii="Courier New" w:hAnsi="Courier New" w:cs="Courier New" w:hint="default"/>
      </w:rPr>
    </w:lvl>
    <w:lvl w:ilvl="8" w:tplc="DCE2727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6D7864F7"/>
    <w:multiLevelType w:val="hybridMultilevel"/>
    <w:tmpl w:val="4DD8D500"/>
    <w:lvl w:ilvl="0" w:tplc="3E6E5842">
      <w:numFmt w:val="bullet"/>
      <w:pStyle w:val="Quote3"/>
      <w:lvlText w:val=""/>
      <w:lvlJc w:val="left"/>
      <w:pPr>
        <w:tabs>
          <w:tab w:val="num" w:pos="1701"/>
        </w:tabs>
        <w:ind w:left="1701" w:hanging="567"/>
      </w:pPr>
      <w:rPr>
        <w:rFonts w:ascii="Symbol" w:eastAsia="Times New Roman" w:hAnsi="Symbol" w:cs="Times New Roman" w:hint="default"/>
        <w:sz w:val="16"/>
      </w:rPr>
    </w:lvl>
    <w:lvl w:ilvl="1" w:tplc="3EB62172" w:tentative="1">
      <w:start w:val="1"/>
      <w:numFmt w:val="bullet"/>
      <w:lvlText w:val="o"/>
      <w:lvlJc w:val="left"/>
      <w:pPr>
        <w:tabs>
          <w:tab w:val="num" w:pos="1440"/>
        </w:tabs>
        <w:ind w:left="1440" w:hanging="360"/>
      </w:pPr>
      <w:rPr>
        <w:rFonts w:ascii="Courier New" w:hAnsi="Courier New" w:hint="default"/>
      </w:rPr>
    </w:lvl>
    <w:lvl w:ilvl="2" w:tplc="98FEE7CA" w:tentative="1">
      <w:start w:val="1"/>
      <w:numFmt w:val="bullet"/>
      <w:lvlText w:val=""/>
      <w:lvlJc w:val="left"/>
      <w:pPr>
        <w:tabs>
          <w:tab w:val="num" w:pos="2160"/>
        </w:tabs>
        <w:ind w:left="2160" w:hanging="360"/>
      </w:pPr>
      <w:rPr>
        <w:rFonts w:ascii="Wingdings" w:hAnsi="Wingdings" w:hint="default"/>
      </w:rPr>
    </w:lvl>
    <w:lvl w:ilvl="3" w:tplc="C76C32EE" w:tentative="1">
      <w:start w:val="1"/>
      <w:numFmt w:val="bullet"/>
      <w:lvlText w:val=""/>
      <w:lvlJc w:val="left"/>
      <w:pPr>
        <w:tabs>
          <w:tab w:val="num" w:pos="2880"/>
        </w:tabs>
        <w:ind w:left="2880" w:hanging="360"/>
      </w:pPr>
      <w:rPr>
        <w:rFonts w:ascii="Symbol" w:hAnsi="Symbol" w:hint="default"/>
      </w:rPr>
    </w:lvl>
    <w:lvl w:ilvl="4" w:tplc="460ED330" w:tentative="1">
      <w:start w:val="1"/>
      <w:numFmt w:val="bullet"/>
      <w:lvlText w:val="o"/>
      <w:lvlJc w:val="left"/>
      <w:pPr>
        <w:tabs>
          <w:tab w:val="num" w:pos="3600"/>
        </w:tabs>
        <w:ind w:left="3600" w:hanging="360"/>
      </w:pPr>
      <w:rPr>
        <w:rFonts w:ascii="Courier New" w:hAnsi="Courier New" w:hint="default"/>
      </w:rPr>
    </w:lvl>
    <w:lvl w:ilvl="5" w:tplc="5E36BA1E" w:tentative="1">
      <w:start w:val="1"/>
      <w:numFmt w:val="bullet"/>
      <w:lvlText w:val=""/>
      <w:lvlJc w:val="left"/>
      <w:pPr>
        <w:tabs>
          <w:tab w:val="num" w:pos="4320"/>
        </w:tabs>
        <w:ind w:left="4320" w:hanging="360"/>
      </w:pPr>
      <w:rPr>
        <w:rFonts w:ascii="Wingdings" w:hAnsi="Wingdings" w:hint="default"/>
      </w:rPr>
    </w:lvl>
    <w:lvl w:ilvl="6" w:tplc="B68821AE" w:tentative="1">
      <w:start w:val="1"/>
      <w:numFmt w:val="bullet"/>
      <w:lvlText w:val=""/>
      <w:lvlJc w:val="left"/>
      <w:pPr>
        <w:tabs>
          <w:tab w:val="num" w:pos="5040"/>
        </w:tabs>
        <w:ind w:left="5040" w:hanging="360"/>
      </w:pPr>
      <w:rPr>
        <w:rFonts w:ascii="Symbol" w:hAnsi="Symbol" w:hint="default"/>
      </w:rPr>
    </w:lvl>
    <w:lvl w:ilvl="7" w:tplc="7F7C49DE" w:tentative="1">
      <w:start w:val="1"/>
      <w:numFmt w:val="bullet"/>
      <w:lvlText w:val="o"/>
      <w:lvlJc w:val="left"/>
      <w:pPr>
        <w:tabs>
          <w:tab w:val="num" w:pos="5760"/>
        </w:tabs>
        <w:ind w:left="5760" w:hanging="360"/>
      </w:pPr>
      <w:rPr>
        <w:rFonts w:ascii="Courier New" w:hAnsi="Courier New" w:hint="default"/>
      </w:rPr>
    </w:lvl>
    <w:lvl w:ilvl="8" w:tplc="19E6EFE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7"/>
  </w:num>
  <w:num w:numId="4">
    <w:abstractNumId w:val="9"/>
  </w:num>
  <w:num w:numId="5">
    <w:abstractNumId w:val="3"/>
  </w:num>
  <w:num w:numId="6">
    <w:abstractNumId w:val="4"/>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9"/>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6202B2C-F15B-4847-9A9E-C3CE7BDC2578}"/>
    <w:docVar w:name="dgnword-eventsink" w:val="373430936"/>
    <w:docVar w:name="VCAT Seal" w:val="True"/>
  </w:docVars>
  <w:rsids>
    <w:rsidRoot w:val="00721E45"/>
    <w:rsid w:val="000016E0"/>
    <w:rsid w:val="000017A1"/>
    <w:rsid w:val="000039A9"/>
    <w:rsid w:val="0000510D"/>
    <w:rsid w:val="0001113F"/>
    <w:rsid w:val="00011FFE"/>
    <w:rsid w:val="000224EE"/>
    <w:rsid w:val="00022A24"/>
    <w:rsid w:val="0002416D"/>
    <w:rsid w:val="000248E8"/>
    <w:rsid w:val="00027F01"/>
    <w:rsid w:val="000309AE"/>
    <w:rsid w:val="00032EC4"/>
    <w:rsid w:val="00043BE7"/>
    <w:rsid w:val="00045936"/>
    <w:rsid w:val="00054FAE"/>
    <w:rsid w:val="000552D5"/>
    <w:rsid w:val="00055DD5"/>
    <w:rsid w:val="00056257"/>
    <w:rsid w:val="00057004"/>
    <w:rsid w:val="00057EF3"/>
    <w:rsid w:val="00061FEB"/>
    <w:rsid w:val="00062780"/>
    <w:rsid w:val="00063C31"/>
    <w:rsid w:val="00066A96"/>
    <w:rsid w:val="000670F6"/>
    <w:rsid w:val="00067442"/>
    <w:rsid w:val="00072C14"/>
    <w:rsid w:val="00074F72"/>
    <w:rsid w:val="000754B9"/>
    <w:rsid w:val="0007764B"/>
    <w:rsid w:val="00077BE5"/>
    <w:rsid w:val="000845B1"/>
    <w:rsid w:val="000854CC"/>
    <w:rsid w:val="00093D7E"/>
    <w:rsid w:val="000940C1"/>
    <w:rsid w:val="000945F9"/>
    <w:rsid w:val="00094A20"/>
    <w:rsid w:val="00096C11"/>
    <w:rsid w:val="00097E34"/>
    <w:rsid w:val="000A58A5"/>
    <w:rsid w:val="000A6B39"/>
    <w:rsid w:val="000C0116"/>
    <w:rsid w:val="000C1D4B"/>
    <w:rsid w:val="000C333D"/>
    <w:rsid w:val="000C3AFA"/>
    <w:rsid w:val="000C4851"/>
    <w:rsid w:val="000C710F"/>
    <w:rsid w:val="000D24E2"/>
    <w:rsid w:val="000D3DAC"/>
    <w:rsid w:val="000D4C06"/>
    <w:rsid w:val="000E038E"/>
    <w:rsid w:val="000E337F"/>
    <w:rsid w:val="000E5600"/>
    <w:rsid w:val="000F1101"/>
    <w:rsid w:val="000F3AB1"/>
    <w:rsid w:val="000F4E28"/>
    <w:rsid w:val="0010131C"/>
    <w:rsid w:val="001039DE"/>
    <w:rsid w:val="00103B63"/>
    <w:rsid w:val="00114CFE"/>
    <w:rsid w:val="00114E9C"/>
    <w:rsid w:val="001200D4"/>
    <w:rsid w:val="00124C1E"/>
    <w:rsid w:val="00131BAA"/>
    <w:rsid w:val="00133488"/>
    <w:rsid w:val="00134840"/>
    <w:rsid w:val="00136F1C"/>
    <w:rsid w:val="00147279"/>
    <w:rsid w:val="00150D65"/>
    <w:rsid w:val="00152541"/>
    <w:rsid w:val="001567AE"/>
    <w:rsid w:val="0015726E"/>
    <w:rsid w:val="001578AA"/>
    <w:rsid w:val="0016093F"/>
    <w:rsid w:val="00163377"/>
    <w:rsid w:val="00167876"/>
    <w:rsid w:val="001708C4"/>
    <w:rsid w:val="0017413C"/>
    <w:rsid w:val="00175186"/>
    <w:rsid w:val="00175397"/>
    <w:rsid w:val="001764DA"/>
    <w:rsid w:val="0018330C"/>
    <w:rsid w:val="00185357"/>
    <w:rsid w:val="00185F5A"/>
    <w:rsid w:val="001869AD"/>
    <w:rsid w:val="00190C8F"/>
    <w:rsid w:val="00190E8B"/>
    <w:rsid w:val="001927F8"/>
    <w:rsid w:val="0019359C"/>
    <w:rsid w:val="001A0618"/>
    <w:rsid w:val="001A23C1"/>
    <w:rsid w:val="001A62F3"/>
    <w:rsid w:val="001A7771"/>
    <w:rsid w:val="001B11B1"/>
    <w:rsid w:val="001B34B4"/>
    <w:rsid w:val="001B3ADC"/>
    <w:rsid w:val="001B3DE8"/>
    <w:rsid w:val="001B44F8"/>
    <w:rsid w:val="001B749D"/>
    <w:rsid w:val="001C3569"/>
    <w:rsid w:val="001D0F74"/>
    <w:rsid w:val="001D352C"/>
    <w:rsid w:val="001D3E99"/>
    <w:rsid w:val="001D5A4E"/>
    <w:rsid w:val="001D63A4"/>
    <w:rsid w:val="001E49C7"/>
    <w:rsid w:val="001E584A"/>
    <w:rsid w:val="001E6656"/>
    <w:rsid w:val="001E78AD"/>
    <w:rsid w:val="001F104C"/>
    <w:rsid w:val="001F2D3D"/>
    <w:rsid w:val="001F4517"/>
    <w:rsid w:val="001F6E54"/>
    <w:rsid w:val="00204D5E"/>
    <w:rsid w:val="00207348"/>
    <w:rsid w:val="00213D5C"/>
    <w:rsid w:val="00214D3E"/>
    <w:rsid w:val="00215523"/>
    <w:rsid w:val="00220EC2"/>
    <w:rsid w:val="00227CC8"/>
    <w:rsid w:val="002309C9"/>
    <w:rsid w:val="0023472F"/>
    <w:rsid w:val="00234CB1"/>
    <w:rsid w:val="00235A2B"/>
    <w:rsid w:val="00235FE3"/>
    <w:rsid w:val="0024422F"/>
    <w:rsid w:val="0024643A"/>
    <w:rsid w:val="00247DB9"/>
    <w:rsid w:val="002500EA"/>
    <w:rsid w:val="00250107"/>
    <w:rsid w:val="00251E5E"/>
    <w:rsid w:val="00252A5C"/>
    <w:rsid w:val="002563BE"/>
    <w:rsid w:val="0026481D"/>
    <w:rsid w:val="002657F4"/>
    <w:rsid w:val="002719C0"/>
    <w:rsid w:val="002723D1"/>
    <w:rsid w:val="0028144B"/>
    <w:rsid w:val="0028244B"/>
    <w:rsid w:val="00285B78"/>
    <w:rsid w:val="00285C29"/>
    <w:rsid w:val="00290BA8"/>
    <w:rsid w:val="00290F9B"/>
    <w:rsid w:val="00293A03"/>
    <w:rsid w:val="002A0350"/>
    <w:rsid w:val="002A03C0"/>
    <w:rsid w:val="002A1298"/>
    <w:rsid w:val="002A47E1"/>
    <w:rsid w:val="002A4B4A"/>
    <w:rsid w:val="002A52E0"/>
    <w:rsid w:val="002A67B1"/>
    <w:rsid w:val="002A6CDD"/>
    <w:rsid w:val="002A6D0F"/>
    <w:rsid w:val="002B18B4"/>
    <w:rsid w:val="002B3048"/>
    <w:rsid w:val="002B35CC"/>
    <w:rsid w:val="002B7051"/>
    <w:rsid w:val="002B750E"/>
    <w:rsid w:val="002C0098"/>
    <w:rsid w:val="002C2347"/>
    <w:rsid w:val="002C26D4"/>
    <w:rsid w:val="002C3DA7"/>
    <w:rsid w:val="002C4CDD"/>
    <w:rsid w:val="002C6C6B"/>
    <w:rsid w:val="002C7BC5"/>
    <w:rsid w:val="002D05B6"/>
    <w:rsid w:val="002D0698"/>
    <w:rsid w:val="002D2BB6"/>
    <w:rsid w:val="002D3CB8"/>
    <w:rsid w:val="002D54A6"/>
    <w:rsid w:val="002E01BD"/>
    <w:rsid w:val="002E0F33"/>
    <w:rsid w:val="002E176C"/>
    <w:rsid w:val="002E54E0"/>
    <w:rsid w:val="002F26B6"/>
    <w:rsid w:val="002F27B5"/>
    <w:rsid w:val="002F771E"/>
    <w:rsid w:val="0030094E"/>
    <w:rsid w:val="003023D8"/>
    <w:rsid w:val="003048FA"/>
    <w:rsid w:val="0030647C"/>
    <w:rsid w:val="00307FEA"/>
    <w:rsid w:val="00312D8A"/>
    <w:rsid w:val="0031301B"/>
    <w:rsid w:val="00314D2C"/>
    <w:rsid w:val="0032040A"/>
    <w:rsid w:val="00320762"/>
    <w:rsid w:val="0032102D"/>
    <w:rsid w:val="00322661"/>
    <w:rsid w:val="003259B3"/>
    <w:rsid w:val="003308B5"/>
    <w:rsid w:val="00330B21"/>
    <w:rsid w:val="00331863"/>
    <w:rsid w:val="00334525"/>
    <w:rsid w:val="00335006"/>
    <w:rsid w:val="0034213D"/>
    <w:rsid w:val="00343DA2"/>
    <w:rsid w:val="003508A0"/>
    <w:rsid w:val="00353BD2"/>
    <w:rsid w:val="0035596C"/>
    <w:rsid w:val="003573C3"/>
    <w:rsid w:val="00360E04"/>
    <w:rsid w:val="00361E5C"/>
    <w:rsid w:val="00361EF0"/>
    <w:rsid w:val="00362318"/>
    <w:rsid w:val="0036593A"/>
    <w:rsid w:val="0036612A"/>
    <w:rsid w:val="00367A9F"/>
    <w:rsid w:val="003778BC"/>
    <w:rsid w:val="003813E9"/>
    <w:rsid w:val="00386BBB"/>
    <w:rsid w:val="0038718B"/>
    <w:rsid w:val="00391B7D"/>
    <w:rsid w:val="00391FBB"/>
    <w:rsid w:val="00393499"/>
    <w:rsid w:val="00396129"/>
    <w:rsid w:val="003A0768"/>
    <w:rsid w:val="003A4ED0"/>
    <w:rsid w:val="003A61B3"/>
    <w:rsid w:val="003A674C"/>
    <w:rsid w:val="003B24F7"/>
    <w:rsid w:val="003B29E9"/>
    <w:rsid w:val="003B334F"/>
    <w:rsid w:val="003B42C4"/>
    <w:rsid w:val="003B5E75"/>
    <w:rsid w:val="003B667C"/>
    <w:rsid w:val="003B6FE5"/>
    <w:rsid w:val="003C008C"/>
    <w:rsid w:val="003C55FB"/>
    <w:rsid w:val="003C6BBD"/>
    <w:rsid w:val="003D0C3D"/>
    <w:rsid w:val="003D1ED0"/>
    <w:rsid w:val="003D2522"/>
    <w:rsid w:val="003D3BD0"/>
    <w:rsid w:val="003D481E"/>
    <w:rsid w:val="003D546E"/>
    <w:rsid w:val="003D5B4D"/>
    <w:rsid w:val="003D64AE"/>
    <w:rsid w:val="003D6E0E"/>
    <w:rsid w:val="003D7278"/>
    <w:rsid w:val="003E11C8"/>
    <w:rsid w:val="003E4E8F"/>
    <w:rsid w:val="003E5848"/>
    <w:rsid w:val="003E6944"/>
    <w:rsid w:val="003E7287"/>
    <w:rsid w:val="003E79CE"/>
    <w:rsid w:val="003F019C"/>
    <w:rsid w:val="003F33FC"/>
    <w:rsid w:val="00400000"/>
    <w:rsid w:val="004033EC"/>
    <w:rsid w:val="00407661"/>
    <w:rsid w:val="004122CD"/>
    <w:rsid w:val="00416421"/>
    <w:rsid w:val="00420243"/>
    <w:rsid w:val="004257B5"/>
    <w:rsid w:val="00426CD8"/>
    <w:rsid w:val="00430257"/>
    <w:rsid w:val="004339DD"/>
    <w:rsid w:val="00434BAA"/>
    <w:rsid w:val="00436BB8"/>
    <w:rsid w:val="0044299E"/>
    <w:rsid w:val="004445D3"/>
    <w:rsid w:val="004524C6"/>
    <w:rsid w:val="004571BE"/>
    <w:rsid w:val="00460DFA"/>
    <w:rsid w:val="00461817"/>
    <w:rsid w:val="00461F90"/>
    <w:rsid w:val="00467B86"/>
    <w:rsid w:val="00470C60"/>
    <w:rsid w:val="00477574"/>
    <w:rsid w:val="00480797"/>
    <w:rsid w:val="00486E09"/>
    <w:rsid w:val="00487480"/>
    <w:rsid w:val="004908EE"/>
    <w:rsid w:val="004919B5"/>
    <w:rsid w:val="00494DEE"/>
    <w:rsid w:val="00495762"/>
    <w:rsid w:val="004962E3"/>
    <w:rsid w:val="004A201D"/>
    <w:rsid w:val="004A78CC"/>
    <w:rsid w:val="004A7EE4"/>
    <w:rsid w:val="004B1728"/>
    <w:rsid w:val="004B3605"/>
    <w:rsid w:val="004B5011"/>
    <w:rsid w:val="004B587B"/>
    <w:rsid w:val="004C28D3"/>
    <w:rsid w:val="004C78B9"/>
    <w:rsid w:val="004D0391"/>
    <w:rsid w:val="004D2122"/>
    <w:rsid w:val="004D48B2"/>
    <w:rsid w:val="004E19C2"/>
    <w:rsid w:val="004E6819"/>
    <w:rsid w:val="004E6970"/>
    <w:rsid w:val="004F0959"/>
    <w:rsid w:val="004F4B68"/>
    <w:rsid w:val="004F4B9F"/>
    <w:rsid w:val="004F54C1"/>
    <w:rsid w:val="00500CAC"/>
    <w:rsid w:val="00500D4C"/>
    <w:rsid w:val="00507771"/>
    <w:rsid w:val="00510802"/>
    <w:rsid w:val="005116A2"/>
    <w:rsid w:val="00511881"/>
    <w:rsid w:val="00513412"/>
    <w:rsid w:val="00513748"/>
    <w:rsid w:val="005148C2"/>
    <w:rsid w:val="00515136"/>
    <w:rsid w:val="0051771B"/>
    <w:rsid w:val="00520A71"/>
    <w:rsid w:val="005214E3"/>
    <w:rsid w:val="00524220"/>
    <w:rsid w:val="00532197"/>
    <w:rsid w:val="00532FF5"/>
    <w:rsid w:val="005330CB"/>
    <w:rsid w:val="005333B5"/>
    <w:rsid w:val="00544275"/>
    <w:rsid w:val="00556B9D"/>
    <w:rsid w:val="00561E74"/>
    <w:rsid w:val="00563485"/>
    <w:rsid w:val="005648CE"/>
    <w:rsid w:val="0056650D"/>
    <w:rsid w:val="0057023D"/>
    <w:rsid w:val="005751CF"/>
    <w:rsid w:val="0058084D"/>
    <w:rsid w:val="005808E1"/>
    <w:rsid w:val="005822DF"/>
    <w:rsid w:val="00587565"/>
    <w:rsid w:val="00590E5D"/>
    <w:rsid w:val="0059145F"/>
    <w:rsid w:val="00592B2E"/>
    <w:rsid w:val="00597C11"/>
    <w:rsid w:val="005A2F04"/>
    <w:rsid w:val="005B0536"/>
    <w:rsid w:val="005B1AB0"/>
    <w:rsid w:val="005B3D5D"/>
    <w:rsid w:val="005C27FB"/>
    <w:rsid w:val="005C2C08"/>
    <w:rsid w:val="005C61FA"/>
    <w:rsid w:val="005C750C"/>
    <w:rsid w:val="005C7B3B"/>
    <w:rsid w:val="005D408F"/>
    <w:rsid w:val="005D428A"/>
    <w:rsid w:val="005D6249"/>
    <w:rsid w:val="005D6C47"/>
    <w:rsid w:val="005D77CE"/>
    <w:rsid w:val="005E1511"/>
    <w:rsid w:val="005E2D20"/>
    <w:rsid w:val="005E4824"/>
    <w:rsid w:val="005E5571"/>
    <w:rsid w:val="005F03A8"/>
    <w:rsid w:val="005F0866"/>
    <w:rsid w:val="005F1E01"/>
    <w:rsid w:val="005F2A90"/>
    <w:rsid w:val="005F6FDD"/>
    <w:rsid w:val="006041B8"/>
    <w:rsid w:val="00604881"/>
    <w:rsid w:val="0060618C"/>
    <w:rsid w:val="00614727"/>
    <w:rsid w:val="00617F22"/>
    <w:rsid w:val="00624960"/>
    <w:rsid w:val="00627565"/>
    <w:rsid w:val="00630202"/>
    <w:rsid w:val="00632054"/>
    <w:rsid w:val="0063293E"/>
    <w:rsid w:val="006346A9"/>
    <w:rsid w:val="006447EE"/>
    <w:rsid w:val="00647F43"/>
    <w:rsid w:val="00650AB9"/>
    <w:rsid w:val="0065338E"/>
    <w:rsid w:val="00655762"/>
    <w:rsid w:val="00655817"/>
    <w:rsid w:val="00655851"/>
    <w:rsid w:val="0066344A"/>
    <w:rsid w:val="00665F26"/>
    <w:rsid w:val="00672BBE"/>
    <w:rsid w:val="00680AFF"/>
    <w:rsid w:val="0068117C"/>
    <w:rsid w:val="00682394"/>
    <w:rsid w:val="00682C14"/>
    <w:rsid w:val="00684058"/>
    <w:rsid w:val="00684F1B"/>
    <w:rsid w:val="00685A74"/>
    <w:rsid w:val="00697776"/>
    <w:rsid w:val="006A50F8"/>
    <w:rsid w:val="006B0C07"/>
    <w:rsid w:val="006B1608"/>
    <w:rsid w:val="006B28E4"/>
    <w:rsid w:val="006B351C"/>
    <w:rsid w:val="006B54D1"/>
    <w:rsid w:val="006B5829"/>
    <w:rsid w:val="006B5A63"/>
    <w:rsid w:val="006B604E"/>
    <w:rsid w:val="006B62B3"/>
    <w:rsid w:val="006C0154"/>
    <w:rsid w:val="006C3B2F"/>
    <w:rsid w:val="006C3DD5"/>
    <w:rsid w:val="006C6D4E"/>
    <w:rsid w:val="006C7549"/>
    <w:rsid w:val="006D1D44"/>
    <w:rsid w:val="006D4ED4"/>
    <w:rsid w:val="006D4F64"/>
    <w:rsid w:val="006D4F9E"/>
    <w:rsid w:val="006D5CE6"/>
    <w:rsid w:val="006E024A"/>
    <w:rsid w:val="006E31F2"/>
    <w:rsid w:val="006E32B5"/>
    <w:rsid w:val="006E46C5"/>
    <w:rsid w:val="006E7914"/>
    <w:rsid w:val="006F710C"/>
    <w:rsid w:val="006F78C4"/>
    <w:rsid w:val="00704210"/>
    <w:rsid w:val="00705098"/>
    <w:rsid w:val="0071137C"/>
    <w:rsid w:val="0071318B"/>
    <w:rsid w:val="007213C2"/>
    <w:rsid w:val="00721E45"/>
    <w:rsid w:val="00726365"/>
    <w:rsid w:val="00726829"/>
    <w:rsid w:val="00727048"/>
    <w:rsid w:val="007301D6"/>
    <w:rsid w:val="007328B1"/>
    <w:rsid w:val="00734BFE"/>
    <w:rsid w:val="00735B35"/>
    <w:rsid w:val="00736FF1"/>
    <w:rsid w:val="007378D3"/>
    <w:rsid w:val="0074164E"/>
    <w:rsid w:val="007434D9"/>
    <w:rsid w:val="00743506"/>
    <w:rsid w:val="00743F5D"/>
    <w:rsid w:val="00744FA6"/>
    <w:rsid w:val="00745688"/>
    <w:rsid w:val="00745E58"/>
    <w:rsid w:val="00750C7D"/>
    <w:rsid w:val="0075115E"/>
    <w:rsid w:val="007525A7"/>
    <w:rsid w:val="00752C86"/>
    <w:rsid w:val="00755EE7"/>
    <w:rsid w:val="00756469"/>
    <w:rsid w:val="00756FFF"/>
    <w:rsid w:val="00757781"/>
    <w:rsid w:val="00763504"/>
    <w:rsid w:val="00764EDD"/>
    <w:rsid w:val="00766724"/>
    <w:rsid w:val="00766B82"/>
    <w:rsid w:val="00770B0B"/>
    <w:rsid w:val="00776999"/>
    <w:rsid w:val="00777B85"/>
    <w:rsid w:val="00780572"/>
    <w:rsid w:val="00792CD6"/>
    <w:rsid w:val="007956A6"/>
    <w:rsid w:val="0079593A"/>
    <w:rsid w:val="00796305"/>
    <w:rsid w:val="00796B5D"/>
    <w:rsid w:val="007A4C16"/>
    <w:rsid w:val="007A4FE2"/>
    <w:rsid w:val="007B1583"/>
    <w:rsid w:val="007B3186"/>
    <w:rsid w:val="007B3D53"/>
    <w:rsid w:val="007B3FB6"/>
    <w:rsid w:val="007C070D"/>
    <w:rsid w:val="007C0B26"/>
    <w:rsid w:val="007C3821"/>
    <w:rsid w:val="007D487A"/>
    <w:rsid w:val="007D5323"/>
    <w:rsid w:val="007D6CFA"/>
    <w:rsid w:val="007F3430"/>
    <w:rsid w:val="007F601B"/>
    <w:rsid w:val="007F77A1"/>
    <w:rsid w:val="007F7F15"/>
    <w:rsid w:val="008007CE"/>
    <w:rsid w:val="00800E18"/>
    <w:rsid w:val="00806E2A"/>
    <w:rsid w:val="008128BB"/>
    <w:rsid w:val="00812BED"/>
    <w:rsid w:val="00812EEA"/>
    <w:rsid w:val="008132BE"/>
    <w:rsid w:val="00820C25"/>
    <w:rsid w:val="00820CBC"/>
    <w:rsid w:val="00826576"/>
    <w:rsid w:val="008265B7"/>
    <w:rsid w:val="00830459"/>
    <w:rsid w:val="00830C57"/>
    <w:rsid w:val="008324CA"/>
    <w:rsid w:val="008435FE"/>
    <w:rsid w:val="0084488B"/>
    <w:rsid w:val="0084497D"/>
    <w:rsid w:val="00846D2E"/>
    <w:rsid w:val="00851EED"/>
    <w:rsid w:val="00856C6D"/>
    <w:rsid w:val="008570CB"/>
    <w:rsid w:val="00857310"/>
    <w:rsid w:val="00857CCE"/>
    <w:rsid w:val="008602F8"/>
    <w:rsid w:val="00870EBF"/>
    <w:rsid w:val="00871D3E"/>
    <w:rsid w:val="0088195A"/>
    <w:rsid w:val="00884363"/>
    <w:rsid w:val="0089012F"/>
    <w:rsid w:val="00891922"/>
    <w:rsid w:val="0089285C"/>
    <w:rsid w:val="008938AC"/>
    <w:rsid w:val="00897191"/>
    <w:rsid w:val="008A247D"/>
    <w:rsid w:val="008A46EC"/>
    <w:rsid w:val="008A5793"/>
    <w:rsid w:val="008B1BB7"/>
    <w:rsid w:val="008B4936"/>
    <w:rsid w:val="008B64F0"/>
    <w:rsid w:val="008B7EB8"/>
    <w:rsid w:val="008C1674"/>
    <w:rsid w:val="008C5339"/>
    <w:rsid w:val="008C61CA"/>
    <w:rsid w:val="008D1333"/>
    <w:rsid w:val="008D420D"/>
    <w:rsid w:val="008D4599"/>
    <w:rsid w:val="008E1C89"/>
    <w:rsid w:val="008E508C"/>
    <w:rsid w:val="008E69C2"/>
    <w:rsid w:val="008F60A4"/>
    <w:rsid w:val="008F6EF3"/>
    <w:rsid w:val="00900857"/>
    <w:rsid w:val="009013B5"/>
    <w:rsid w:val="00901CA8"/>
    <w:rsid w:val="00903E2B"/>
    <w:rsid w:val="00910140"/>
    <w:rsid w:val="00913C75"/>
    <w:rsid w:val="009149D0"/>
    <w:rsid w:val="0091593B"/>
    <w:rsid w:val="00917C9D"/>
    <w:rsid w:val="00920C1C"/>
    <w:rsid w:val="009214C5"/>
    <w:rsid w:val="009215F6"/>
    <w:rsid w:val="00924205"/>
    <w:rsid w:val="00926A96"/>
    <w:rsid w:val="00930BF8"/>
    <w:rsid w:val="00932AF9"/>
    <w:rsid w:val="00933D21"/>
    <w:rsid w:val="00936FD3"/>
    <w:rsid w:val="009373F1"/>
    <w:rsid w:val="0094148C"/>
    <w:rsid w:val="009446E0"/>
    <w:rsid w:val="0094648B"/>
    <w:rsid w:val="009476B0"/>
    <w:rsid w:val="0095045D"/>
    <w:rsid w:val="00951DA6"/>
    <w:rsid w:val="00956463"/>
    <w:rsid w:val="00957417"/>
    <w:rsid w:val="00957553"/>
    <w:rsid w:val="0096281E"/>
    <w:rsid w:val="009629DC"/>
    <w:rsid w:val="00965B0B"/>
    <w:rsid w:val="009804A9"/>
    <w:rsid w:val="00984A30"/>
    <w:rsid w:val="00991D77"/>
    <w:rsid w:val="00993294"/>
    <w:rsid w:val="009949C0"/>
    <w:rsid w:val="00995C05"/>
    <w:rsid w:val="009A173E"/>
    <w:rsid w:val="009A1AE1"/>
    <w:rsid w:val="009A211C"/>
    <w:rsid w:val="009A45D8"/>
    <w:rsid w:val="009A6817"/>
    <w:rsid w:val="009A7DB4"/>
    <w:rsid w:val="009B1913"/>
    <w:rsid w:val="009B1E4C"/>
    <w:rsid w:val="009C06C7"/>
    <w:rsid w:val="009C25BE"/>
    <w:rsid w:val="009C453F"/>
    <w:rsid w:val="009C7BD3"/>
    <w:rsid w:val="009D0685"/>
    <w:rsid w:val="009D0FF8"/>
    <w:rsid w:val="009D28C7"/>
    <w:rsid w:val="009D5D52"/>
    <w:rsid w:val="009E3C56"/>
    <w:rsid w:val="009F247C"/>
    <w:rsid w:val="009F3ADB"/>
    <w:rsid w:val="009F71AB"/>
    <w:rsid w:val="009F7AAA"/>
    <w:rsid w:val="009F7E69"/>
    <w:rsid w:val="00A02005"/>
    <w:rsid w:val="00A04CC7"/>
    <w:rsid w:val="00A0519C"/>
    <w:rsid w:val="00A055F7"/>
    <w:rsid w:val="00A062A3"/>
    <w:rsid w:val="00A111FD"/>
    <w:rsid w:val="00A150D3"/>
    <w:rsid w:val="00A165E2"/>
    <w:rsid w:val="00A213BB"/>
    <w:rsid w:val="00A24E39"/>
    <w:rsid w:val="00A276A2"/>
    <w:rsid w:val="00A30502"/>
    <w:rsid w:val="00A30D6A"/>
    <w:rsid w:val="00A35800"/>
    <w:rsid w:val="00A35AC6"/>
    <w:rsid w:val="00A36203"/>
    <w:rsid w:val="00A45C25"/>
    <w:rsid w:val="00A53783"/>
    <w:rsid w:val="00A547DD"/>
    <w:rsid w:val="00A563D0"/>
    <w:rsid w:val="00A572E9"/>
    <w:rsid w:val="00A57327"/>
    <w:rsid w:val="00A57382"/>
    <w:rsid w:val="00A6101A"/>
    <w:rsid w:val="00A638D8"/>
    <w:rsid w:val="00A65609"/>
    <w:rsid w:val="00A67F50"/>
    <w:rsid w:val="00A70FFE"/>
    <w:rsid w:val="00A72C25"/>
    <w:rsid w:val="00A73ABA"/>
    <w:rsid w:val="00A80517"/>
    <w:rsid w:val="00A82BAF"/>
    <w:rsid w:val="00A8368D"/>
    <w:rsid w:val="00A86F8A"/>
    <w:rsid w:val="00A94F95"/>
    <w:rsid w:val="00A95BA3"/>
    <w:rsid w:val="00A96C6F"/>
    <w:rsid w:val="00A97C38"/>
    <w:rsid w:val="00AA0070"/>
    <w:rsid w:val="00AA0AF2"/>
    <w:rsid w:val="00AA587E"/>
    <w:rsid w:val="00AA58CC"/>
    <w:rsid w:val="00AB20D6"/>
    <w:rsid w:val="00AB29FA"/>
    <w:rsid w:val="00AB60D5"/>
    <w:rsid w:val="00AB666F"/>
    <w:rsid w:val="00AB7EA4"/>
    <w:rsid w:val="00AC2F3B"/>
    <w:rsid w:val="00AC2FBA"/>
    <w:rsid w:val="00AC5DEB"/>
    <w:rsid w:val="00AC658A"/>
    <w:rsid w:val="00AD2756"/>
    <w:rsid w:val="00AD49E6"/>
    <w:rsid w:val="00AD67D7"/>
    <w:rsid w:val="00AF21DF"/>
    <w:rsid w:val="00AF45C1"/>
    <w:rsid w:val="00AF59F8"/>
    <w:rsid w:val="00B01510"/>
    <w:rsid w:val="00B018E6"/>
    <w:rsid w:val="00B01DC8"/>
    <w:rsid w:val="00B10CFC"/>
    <w:rsid w:val="00B134F7"/>
    <w:rsid w:val="00B15EBC"/>
    <w:rsid w:val="00B160AF"/>
    <w:rsid w:val="00B16DFB"/>
    <w:rsid w:val="00B17396"/>
    <w:rsid w:val="00B20540"/>
    <w:rsid w:val="00B2283D"/>
    <w:rsid w:val="00B238CA"/>
    <w:rsid w:val="00B24B9B"/>
    <w:rsid w:val="00B263F2"/>
    <w:rsid w:val="00B27F58"/>
    <w:rsid w:val="00B30FB4"/>
    <w:rsid w:val="00B312EC"/>
    <w:rsid w:val="00B3541B"/>
    <w:rsid w:val="00B355D6"/>
    <w:rsid w:val="00B36ACB"/>
    <w:rsid w:val="00B371E4"/>
    <w:rsid w:val="00B43797"/>
    <w:rsid w:val="00B47AE0"/>
    <w:rsid w:val="00B50975"/>
    <w:rsid w:val="00B51432"/>
    <w:rsid w:val="00B521DB"/>
    <w:rsid w:val="00B52B05"/>
    <w:rsid w:val="00B576B6"/>
    <w:rsid w:val="00B602C2"/>
    <w:rsid w:val="00B60927"/>
    <w:rsid w:val="00B6229A"/>
    <w:rsid w:val="00B62E58"/>
    <w:rsid w:val="00B66A74"/>
    <w:rsid w:val="00B74214"/>
    <w:rsid w:val="00B74518"/>
    <w:rsid w:val="00B74BDC"/>
    <w:rsid w:val="00B76B9D"/>
    <w:rsid w:val="00B847E8"/>
    <w:rsid w:val="00B849CE"/>
    <w:rsid w:val="00B876A2"/>
    <w:rsid w:val="00B90B35"/>
    <w:rsid w:val="00B91655"/>
    <w:rsid w:val="00B92406"/>
    <w:rsid w:val="00B945D3"/>
    <w:rsid w:val="00B96E2E"/>
    <w:rsid w:val="00BA1780"/>
    <w:rsid w:val="00BA1951"/>
    <w:rsid w:val="00BA2245"/>
    <w:rsid w:val="00BA2736"/>
    <w:rsid w:val="00BA6A63"/>
    <w:rsid w:val="00BB2240"/>
    <w:rsid w:val="00BB32DB"/>
    <w:rsid w:val="00BB6D65"/>
    <w:rsid w:val="00BB7851"/>
    <w:rsid w:val="00BC219D"/>
    <w:rsid w:val="00BC74CD"/>
    <w:rsid w:val="00BD1AAC"/>
    <w:rsid w:val="00BD6C77"/>
    <w:rsid w:val="00BE0D14"/>
    <w:rsid w:val="00BE1840"/>
    <w:rsid w:val="00C025DD"/>
    <w:rsid w:val="00C02D6E"/>
    <w:rsid w:val="00C076BD"/>
    <w:rsid w:val="00C10388"/>
    <w:rsid w:val="00C11C96"/>
    <w:rsid w:val="00C14B82"/>
    <w:rsid w:val="00C1527E"/>
    <w:rsid w:val="00C15DD9"/>
    <w:rsid w:val="00C16AC0"/>
    <w:rsid w:val="00C2505C"/>
    <w:rsid w:val="00C2566C"/>
    <w:rsid w:val="00C2694F"/>
    <w:rsid w:val="00C26AAD"/>
    <w:rsid w:val="00C26DAF"/>
    <w:rsid w:val="00C26EBF"/>
    <w:rsid w:val="00C31419"/>
    <w:rsid w:val="00C324F2"/>
    <w:rsid w:val="00C33BD4"/>
    <w:rsid w:val="00C35DC4"/>
    <w:rsid w:val="00C438F3"/>
    <w:rsid w:val="00C4392B"/>
    <w:rsid w:val="00C43EBE"/>
    <w:rsid w:val="00C45471"/>
    <w:rsid w:val="00C46878"/>
    <w:rsid w:val="00C57A34"/>
    <w:rsid w:val="00C64217"/>
    <w:rsid w:val="00C644CD"/>
    <w:rsid w:val="00C6486A"/>
    <w:rsid w:val="00C677D5"/>
    <w:rsid w:val="00C67D3B"/>
    <w:rsid w:val="00C7408F"/>
    <w:rsid w:val="00C746D9"/>
    <w:rsid w:val="00C7692F"/>
    <w:rsid w:val="00C8203D"/>
    <w:rsid w:val="00C911E9"/>
    <w:rsid w:val="00C93076"/>
    <w:rsid w:val="00C9673D"/>
    <w:rsid w:val="00CA2144"/>
    <w:rsid w:val="00CA2642"/>
    <w:rsid w:val="00CC19B1"/>
    <w:rsid w:val="00CC2901"/>
    <w:rsid w:val="00CC4F10"/>
    <w:rsid w:val="00CC5E82"/>
    <w:rsid w:val="00CC6FF1"/>
    <w:rsid w:val="00CD1F2A"/>
    <w:rsid w:val="00CD327B"/>
    <w:rsid w:val="00CD3403"/>
    <w:rsid w:val="00CD35CC"/>
    <w:rsid w:val="00CD3884"/>
    <w:rsid w:val="00CD4059"/>
    <w:rsid w:val="00CD706A"/>
    <w:rsid w:val="00CE2838"/>
    <w:rsid w:val="00CE5ECC"/>
    <w:rsid w:val="00CE7633"/>
    <w:rsid w:val="00CF3A69"/>
    <w:rsid w:val="00CF6042"/>
    <w:rsid w:val="00D008A2"/>
    <w:rsid w:val="00D02821"/>
    <w:rsid w:val="00D03F21"/>
    <w:rsid w:val="00D103C6"/>
    <w:rsid w:val="00D13BA6"/>
    <w:rsid w:val="00D13FB7"/>
    <w:rsid w:val="00D14A42"/>
    <w:rsid w:val="00D1773A"/>
    <w:rsid w:val="00D2322D"/>
    <w:rsid w:val="00D23389"/>
    <w:rsid w:val="00D24926"/>
    <w:rsid w:val="00D24AFE"/>
    <w:rsid w:val="00D24B15"/>
    <w:rsid w:val="00D2579D"/>
    <w:rsid w:val="00D25917"/>
    <w:rsid w:val="00D328E1"/>
    <w:rsid w:val="00D32B13"/>
    <w:rsid w:val="00D34CFD"/>
    <w:rsid w:val="00D37670"/>
    <w:rsid w:val="00D41D83"/>
    <w:rsid w:val="00D4293F"/>
    <w:rsid w:val="00D43E18"/>
    <w:rsid w:val="00D517F3"/>
    <w:rsid w:val="00D5289A"/>
    <w:rsid w:val="00D529FF"/>
    <w:rsid w:val="00D5451C"/>
    <w:rsid w:val="00D57212"/>
    <w:rsid w:val="00D6081F"/>
    <w:rsid w:val="00D616BA"/>
    <w:rsid w:val="00D63F41"/>
    <w:rsid w:val="00D64D3E"/>
    <w:rsid w:val="00D64FB8"/>
    <w:rsid w:val="00D755FD"/>
    <w:rsid w:val="00D80730"/>
    <w:rsid w:val="00D80F44"/>
    <w:rsid w:val="00D81E48"/>
    <w:rsid w:val="00D84644"/>
    <w:rsid w:val="00D862B4"/>
    <w:rsid w:val="00D93C21"/>
    <w:rsid w:val="00D93C5E"/>
    <w:rsid w:val="00D9400C"/>
    <w:rsid w:val="00D9409A"/>
    <w:rsid w:val="00D96C48"/>
    <w:rsid w:val="00DA19B6"/>
    <w:rsid w:val="00DA19EA"/>
    <w:rsid w:val="00DA667C"/>
    <w:rsid w:val="00DB0D9B"/>
    <w:rsid w:val="00DB527A"/>
    <w:rsid w:val="00DB539A"/>
    <w:rsid w:val="00DC3A79"/>
    <w:rsid w:val="00DC4D67"/>
    <w:rsid w:val="00DC588B"/>
    <w:rsid w:val="00DC5DE8"/>
    <w:rsid w:val="00DC7C16"/>
    <w:rsid w:val="00DD1F69"/>
    <w:rsid w:val="00DD240D"/>
    <w:rsid w:val="00DD59DC"/>
    <w:rsid w:val="00DD77F4"/>
    <w:rsid w:val="00DE15B6"/>
    <w:rsid w:val="00DF05EA"/>
    <w:rsid w:val="00DF67A8"/>
    <w:rsid w:val="00DF7296"/>
    <w:rsid w:val="00E002C5"/>
    <w:rsid w:val="00E00B06"/>
    <w:rsid w:val="00E015D6"/>
    <w:rsid w:val="00E045CC"/>
    <w:rsid w:val="00E04F58"/>
    <w:rsid w:val="00E05803"/>
    <w:rsid w:val="00E16A0B"/>
    <w:rsid w:val="00E16EC4"/>
    <w:rsid w:val="00E200CF"/>
    <w:rsid w:val="00E20562"/>
    <w:rsid w:val="00E22568"/>
    <w:rsid w:val="00E22A2C"/>
    <w:rsid w:val="00E326F3"/>
    <w:rsid w:val="00E32AFC"/>
    <w:rsid w:val="00E3390E"/>
    <w:rsid w:val="00E3657D"/>
    <w:rsid w:val="00E36F98"/>
    <w:rsid w:val="00E5196F"/>
    <w:rsid w:val="00E52D34"/>
    <w:rsid w:val="00E55220"/>
    <w:rsid w:val="00E55F5F"/>
    <w:rsid w:val="00E571A1"/>
    <w:rsid w:val="00E57EB6"/>
    <w:rsid w:val="00E62037"/>
    <w:rsid w:val="00E65C8B"/>
    <w:rsid w:val="00E67496"/>
    <w:rsid w:val="00E718BD"/>
    <w:rsid w:val="00E73D8F"/>
    <w:rsid w:val="00E7452A"/>
    <w:rsid w:val="00E7476A"/>
    <w:rsid w:val="00E8030D"/>
    <w:rsid w:val="00E80B6F"/>
    <w:rsid w:val="00E810BC"/>
    <w:rsid w:val="00E83C03"/>
    <w:rsid w:val="00E843B6"/>
    <w:rsid w:val="00E848A0"/>
    <w:rsid w:val="00E84A45"/>
    <w:rsid w:val="00E87D3A"/>
    <w:rsid w:val="00E933FC"/>
    <w:rsid w:val="00E95FD0"/>
    <w:rsid w:val="00EA09DD"/>
    <w:rsid w:val="00EA0A7F"/>
    <w:rsid w:val="00EA343F"/>
    <w:rsid w:val="00EA43E3"/>
    <w:rsid w:val="00EA5010"/>
    <w:rsid w:val="00EA57BF"/>
    <w:rsid w:val="00EA5975"/>
    <w:rsid w:val="00EC085C"/>
    <w:rsid w:val="00EC171C"/>
    <w:rsid w:val="00EC31D2"/>
    <w:rsid w:val="00EC32CC"/>
    <w:rsid w:val="00EC4B7B"/>
    <w:rsid w:val="00ED3A3A"/>
    <w:rsid w:val="00ED3DFD"/>
    <w:rsid w:val="00ED56ED"/>
    <w:rsid w:val="00EE0260"/>
    <w:rsid w:val="00EE15CB"/>
    <w:rsid w:val="00EE530E"/>
    <w:rsid w:val="00EE5BCE"/>
    <w:rsid w:val="00EE5E8E"/>
    <w:rsid w:val="00EF5911"/>
    <w:rsid w:val="00EF7E5D"/>
    <w:rsid w:val="00F111D4"/>
    <w:rsid w:val="00F117B6"/>
    <w:rsid w:val="00F119E4"/>
    <w:rsid w:val="00F1284A"/>
    <w:rsid w:val="00F14521"/>
    <w:rsid w:val="00F15891"/>
    <w:rsid w:val="00F20E7E"/>
    <w:rsid w:val="00F24BE1"/>
    <w:rsid w:val="00F31890"/>
    <w:rsid w:val="00F3340D"/>
    <w:rsid w:val="00F338E1"/>
    <w:rsid w:val="00F3441D"/>
    <w:rsid w:val="00F35635"/>
    <w:rsid w:val="00F41402"/>
    <w:rsid w:val="00F5382A"/>
    <w:rsid w:val="00F53CA8"/>
    <w:rsid w:val="00F55C68"/>
    <w:rsid w:val="00F56B51"/>
    <w:rsid w:val="00F572C2"/>
    <w:rsid w:val="00F605F7"/>
    <w:rsid w:val="00F60617"/>
    <w:rsid w:val="00F64F97"/>
    <w:rsid w:val="00F65CD5"/>
    <w:rsid w:val="00F70C5A"/>
    <w:rsid w:val="00F72DDC"/>
    <w:rsid w:val="00F75953"/>
    <w:rsid w:val="00F75C1D"/>
    <w:rsid w:val="00F773CF"/>
    <w:rsid w:val="00F9058C"/>
    <w:rsid w:val="00F915C8"/>
    <w:rsid w:val="00F93ACA"/>
    <w:rsid w:val="00F94FD0"/>
    <w:rsid w:val="00F97D60"/>
    <w:rsid w:val="00FA0005"/>
    <w:rsid w:val="00FA1165"/>
    <w:rsid w:val="00FA1964"/>
    <w:rsid w:val="00FA3D07"/>
    <w:rsid w:val="00FB0ED4"/>
    <w:rsid w:val="00FB507C"/>
    <w:rsid w:val="00FB7B68"/>
    <w:rsid w:val="00FC1417"/>
    <w:rsid w:val="00FC3D4E"/>
    <w:rsid w:val="00FC3D90"/>
    <w:rsid w:val="00FC3F4A"/>
    <w:rsid w:val="00FD0D19"/>
    <w:rsid w:val="00FD3964"/>
    <w:rsid w:val="00FD7E94"/>
    <w:rsid w:val="00FF3E34"/>
    <w:rsid w:val="00FF58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0CACD5"/>
  <w15:chartTrackingRefBased/>
  <w15:docId w15:val="{58F43E0B-AB52-4E2A-9FC1-6F73A354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260"/>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96"/>
        <w:tab w:val="right" w:pos="9792"/>
      </w:tabs>
      <w:spacing w:before="60"/>
    </w:pPr>
    <w:rPr>
      <w:rFonts w:ascii="Arial" w:hAnsi="Arial"/>
      <w:sz w:val="20"/>
      <w:szCs w:val="20"/>
    </w:rPr>
  </w:style>
  <w:style w:type="paragraph" w:customStyle="1" w:styleId="Para1">
    <w:name w:val="Para 1"/>
    <w:basedOn w:val="Normal"/>
    <w:link w:val="Para1CharChar"/>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link w:val="Quote1Char"/>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link w:val="Heading2"/>
    <w:rsid w:val="002A52E0"/>
    <w:rPr>
      <w:rFonts w:ascii="Arial" w:hAnsi="Arial"/>
      <w:b/>
      <w:iCs/>
      <w:caps/>
      <w:sz w:val="24"/>
      <w:szCs w:val="24"/>
      <w:lang w:eastAsia="en-US"/>
    </w:rPr>
  </w:style>
  <w:style w:type="character" w:customStyle="1" w:styleId="FootnoteTextChar">
    <w:name w:val="Footnote Text Char"/>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link w:val="BalloonText"/>
    <w:uiPriority w:val="99"/>
    <w:semiHidden/>
    <w:rsid w:val="003813E9"/>
    <w:rPr>
      <w:rFonts w:ascii="Segoe UI" w:hAnsi="Segoe UI" w:cs="Segoe UI"/>
      <w:sz w:val="18"/>
      <w:szCs w:val="18"/>
      <w:lang w:eastAsia="en-US"/>
    </w:rPr>
  </w:style>
  <w:style w:type="character" w:customStyle="1" w:styleId="Heading3Char">
    <w:name w:val="Heading 3 Char"/>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PlaceholderText">
    <w:name w:val="Placeholder Text"/>
    <w:basedOn w:val="DefaultParagraphFont"/>
    <w:uiPriority w:val="99"/>
    <w:semiHidden/>
    <w:rsid w:val="00B74518"/>
    <w:rPr>
      <w:color w:val="808080"/>
    </w:rPr>
  </w:style>
  <w:style w:type="character" w:styleId="Hyperlink">
    <w:name w:val="Hyperlink"/>
    <w:rsid w:val="00EE0260"/>
    <w:rPr>
      <w:color w:val="0000FF"/>
      <w:u w:val="single"/>
    </w:rPr>
  </w:style>
  <w:style w:type="character" w:customStyle="1" w:styleId="FooterChar">
    <w:name w:val="Footer Char"/>
    <w:basedOn w:val="DefaultParagraphFont"/>
    <w:link w:val="Footer"/>
    <w:uiPriority w:val="99"/>
    <w:rsid w:val="00EE0260"/>
    <w:rPr>
      <w:rFonts w:ascii="Arial" w:hAnsi="Arial"/>
      <w:lang w:eastAsia="en-US"/>
    </w:rPr>
  </w:style>
  <w:style w:type="character" w:customStyle="1" w:styleId="Para1CharChar">
    <w:name w:val="Para 1 Char Char"/>
    <w:link w:val="Para1"/>
    <w:locked/>
    <w:rsid w:val="00DD59DC"/>
    <w:rPr>
      <w:sz w:val="26"/>
      <w:szCs w:val="26"/>
      <w:lang w:eastAsia="en-US"/>
    </w:rPr>
  </w:style>
  <w:style w:type="character" w:customStyle="1" w:styleId="Quote1Char">
    <w:name w:val="Quote 1 Char"/>
    <w:link w:val="Quote1"/>
    <w:locked/>
    <w:rsid w:val="00ED3DFD"/>
    <w:rPr>
      <w:sz w:val="24"/>
      <w:szCs w:val="24"/>
      <w:lang w:eastAsia="en-US"/>
    </w:rPr>
  </w:style>
  <w:style w:type="paragraph" w:customStyle="1" w:styleId="Default">
    <w:name w:val="Default"/>
    <w:rsid w:val="009D0FF8"/>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glossaryDocument" Target="glossary/document.xml"/></Relationships>
</file>

<file path=word/_rels/footer4.xml.rels><?xml version="1.0" encoding="UTF-8" standalone="yes"?>
<Relationships xmlns="http://schemas.openxmlformats.org/package/2006/relationships"><Relationship Id="rId2" Type="http://schemas.openxmlformats.org/officeDocument/2006/relationships/hyperlink" Target="mailto:admin@vcat.vic.gov.au" TargetMode="External"/><Relationship Id="rId1" Type="http://schemas.openxmlformats.org/officeDocument/2006/relationships/hyperlink" Target="http://www.vcat.vic.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DA45B70E1E4480B98957EAB4F853E33"/>
        <w:category>
          <w:name w:val="General"/>
          <w:gallery w:val="placeholder"/>
        </w:category>
        <w:types>
          <w:type w:val="bbPlcHdr"/>
        </w:types>
        <w:behaviors>
          <w:behavior w:val="content"/>
        </w:behaviors>
        <w:guid w:val="{EAEB6254-2804-41B4-B3DE-1C915519E1C3}"/>
      </w:docPartPr>
      <w:docPartBody>
        <w:p w:rsidR="00F20E7E" w:rsidRDefault="00F20E7E"/>
      </w:docPartBody>
    </w:docPart>
    <w:docPart>
      <w:docPartPr>
        <w:name w:val="963E6EEAA02C49B8B7CB29802CF89BB6"/>
        <w:category>
          <w:name w:val="General"/>
          <w:gallery w:val="placeholder"/>
        </w:category>
        <w:types>
          <w:type w:val="bbPlcHdr"/>
        </w:types>
        <w:behaviors>
          <w:behavior w:val="content"/>
        </w:behaviors>
        <w:guid w:val="{AF5C4E44-688A-4813-8651-8B671A4A67E8}"/>
      </w:docPartPr>
      <w:docPartBody>
        <w:p w:rsidR="00F20E7E" w:rsidRDefault="00F20E7E"/>
      </w:docPartBody>
    </w:docPart>
    <w:docPart>
      <w:docPartPr>
        <w:name w:val="2C22F03E2CBB48F7B528FD21D54918A1"/>
        <w:category>
          <w:name w:val="General"/>
          <w:gallery w:val="placeholder"/>
        </w:category>
        <w:types>
          <w:type w:val="bbPlcHdr"/>
        </w:types>
        <w:behaviors>
          <w:behavior w:val="content"/>
        </w:behaviors>
        <w:guid w:val="{45E929AE-9F98-4966-ABF2-0618B78B6450}"/>
      </w:docPartPr>
      <w:docPartBody>
        <w:p w:rsidR="00F20E7E" w:rsidRDefault="00F20E7E"/>
      </w:docPartBody>
    </w:docPart>
    <w:docPart>
      <w:docPartPr>
        <w:name w:val="C4095824DB8C4539A11C864DE713A12F"/>
        <w:category>
          <w:name w:val="General"/>
          <w:gallery w:val="placeholder"/>
        </w:category>
        <w:types>
          <w:type w:val="bbPlcHdr"/>
        </w:types>
        <w:behaviors>
          <w:behavior w:val="content"/>
        </w:behaviors>
        <w:guid w:val="{43AB0FA0-8C81-42CC-B086-D71464F03584}"/>
      </w:docPartPr>
      <w:docPartBody>
        <w:p w:rsidR="00CE7633" w:rsidRDefault="00CE7633"/>
      </w:docPartBody>
    </w:docPart>
    <w:docPart>
      <w:docPartPr>
        <w:name w:val="52203F3F2AFA40B98B0977A161A28E7A"/>
        <w:category>
          <w:name w:val="General"/>
          <w:gallery w:val="placeholder"/>
        </w:category>
        <w:types>
          <w:type w:val="bbPlcHdr"/>
        </w:types>
        <w:behaviors>
          <w:behavior w:val="content"/>
        </w:behaviors>
        <w:guid w:val="{96EC234B-E302-474F-8CC7-291F1ED473DF}"/>
      </w:docPartPr>
      <w:docPartBody>
        <w:p w:rsidR="00CE7633" w:rsidRDefault="00CE7633"/>
      </w:docPartBody>
    </w:docPart>
    <w:docPart>
      <w:docPartPr>
        <w:name w:val="0D59B00B8B1E40A7A099F01B609323D5"/>
        <w:category>
          <w:name w:val="General"/>
          <w:gallery w:val="placeholder"/>
        </w:category>
        <w:types>
          <w:type w:val="bbPlcHdr"/>
        </w:types>
        <w:behaviors>
          <w:behavior w:val="content"/>
        </w:behaviors>
        <w:guid w:val="{B553D525-A4E6-48B5-B5FB-559F1FE55B92}"/>
      </w:docPartPr>
      <w:docPartBody>
        <w:p w:rsidR="0074164E" w:rsidRDefault="0074164E"/>
      </w:docPartBody>
    </w:docPart>
    <w:docPart>
      <w:docPartPr>
        <w:name w:val="EEE88F3B069746F9B81F145AE8ECE7BC"/>
        <w:category>
          <w:name w:val="General"/>
          <w:gallery w:val="placeholder"/>
        </w:category>
        <w:types>
          <w:type w:val="bbPlcHdr"/>
        </w:types>
        <w:behaviors>
          <w:behavior w:val="content"/>
        </w:behaviors>
        <w:guid w:val="{29F8F48C-A6A0-4A8F-93C0-A60D4C759EA2}"/>
      </w:docPartPr>
      <w:docPartBody>
        <w:p w:rsidR="0074164E" w:rsidRDefault="0074164E"/>
      </w:docPartBody>
    </w:docPart>
    <w:docPart>
      <w:docPartPr>
        <w:name w:val="ABC9D7A4B4E8497FAC0564FFD46BED0A"/>
        <w:category>
          <w:name w:val="General"/>
          <w:gallery w:val="placeholder"/>
        </w:category>
        <w:types>
          <w:type w:val="bbPlcHdr"/>
        </w:types>
        <w:behaviors>
          <w:behavior w:val="content"/>
        </w:behaviors>
        <w:guid w:val="{F07EE172-0BA9-431E-9E20-F0B92CCD0828}"/>
      </w:docPartPr>
      <w:docPartBody>
        <w:p w:rsidR="0074164E" w:rsidRDefault="0074164E"/>
      </w:docPartBody>
    </w:docPart>
    <w:docPart>
      <w:docPartPr>
        <w:name w:val="01F31EE90E6A47DD98D3C0F8DCDA6E91"/>
        <w:category>
          <w:name w:val="General"/>
          <w:gallery w:val="placeholder"/>
        </w:category>
        <w:types>
          <w:type w:val="bbPlcHdr"/>
        </w:types>
        <w:behaviors>
          <w:behavior w:val="content"/>
        </w:behaviors>
        <w:guid w:val="{30FCD14B-68AE-43FB-BBEF-C8AF80E96D51}"/>
      </w:docPartPr>
      <w:docPartBody>
        <w:p w:rsidR="0074164E" w:rsidRDefault="0074164E"/>
      </w:docPartBody>
    </w:docPart>
    <w:docPart>
      <w:docPartPr>
        <w:name w:val="295236C42DC24C15B5FFED0AB2A793A4"/>
        <w:category>
          <w:name w:val="General"/>
          <w:gallery w:val="placeholder"/>
        </w:category>
        <w:types>
          <w:type w:val="bbPlcHdr"/>
        </w:types>
        <w:behaviors>
          <w:behavior w:val="content"/>
        </w:behaviors>
        <w:guid w:val="{205D4136-DE78-4E24-BD28-AD9B404C772C}"/>
      </w:docPartPr>
      <w:docPartBody>
        <w:p w:rsidR="0074164E" w:rsidRDefault="0074164E"/>
      </w:docPartBody>
    </w:docPart>
    <w:docPart>
      <w:docPartPr>
        <w:name w:val="AA175C569A2B46FD90636AE87A1EF5D6"/>
        <w:category>
          <w:name w:val="General"/>
          <w:gallery w:val="placeholder"/>
        </w:category>
        <w:types>
          <w:type w:val="bbPlcHdr"/>
        </w:types>
        <w:behaviors>
          <w:behavior w:val="content"/>
        </w:behaviors>
        <w:guid w:val="{E042AFEC-82E9-4A8B-87CB-06DB40804CE0}"/>
      </w:docPartPr>
      <w:docPartBody>
        <w:p w:rsidR="0074164E" w:rsidRDefault="0074164E"/>
      </w:docPartBody>
    </w:docPart>
    <w:docPart>
      <w:docPartPr>
        <w:name w:val="63BEF555A8644653B77F7F96C731EF98"/>
        <w:category>
          <w:name w:val="General"/>
          <w:gallery w:val="placeholder"/>
        </w:category>
        <w:types>
          <w:type w:val="bbPlcHdr"/>
        </w:types>
        <w:behaviors>
          <w:behavior w:val="content"/>
        </w:behaviors>
        <w:guid w:val="{E827982C-04C7-4FCC-ACE2-42A1346F049D}"/>
      </w:docPartPr>
      <w:docPartBody>
        <w:p w:rsidR="0074164E" w:rsidRDefault="0074164E"/>
      </w:docPartBody>
    </w:docPart>
    <w:docPart>
      <w:docPartPr>
        <w:name w:val="A3A9E2A84E9A4B74A2585D2D8278A4BC"/>
        <w:category>
          <w:name w:val="General"/>
          <w:gallery w:val="placeholder"/>
        </w:category>
        <w:types>
          <w:type w:val="bbPlcHdr"/>
        </w:types>
        <w:behaviors>
          <w:behavior w:val="content"/>
        </w:behaviors>
        <w:guid w:val="{07BC7F1B-EB8C-403C-8A35-7E95E344574F}"/>
      </w:docPartPr>
      <w:docPartBody>
        <w:p w:rsidR="0074164E" w:rsidRDefault="0074164E"/>
      </w:docPartBody>
    </w:docPart>
    <w:docPart>
      <w:docPartPr>
        <w:name w:val="E99D9034E12B49F49A531E0DECFF6BF6"/>
        <w:category>
          <w:name w:val="General"/>
          <w:gallery w:val="placeholder"/>
        </w:category>
        <w:types>
          <w:type w:val="bbPlcHdr"/>
        </w:types>
        <w:behaviors>
          <w:behavior w:val="content"/>
        </w:behaviors>
        <w:guid w:val="{9B9DB7EB-1CA0-4AE8-BD3F-637018BFE372}"/>
      </w:docPartPr>
      <w:docPartBody>
        <w:p w:rsidR="007328B1" w:rsidRDefault="007328B1"/>
      </w:docPartBody>
    </w:docPart>
    <w:docPart>
      <w:docPartPr>
        <w:name w:val="5083901DE5964DDEA77FB9A249DC8EBD"/>
        <w:category>
          <w:name w:val="General"/>
          <w:gallery w:val="placeholder"/>
        </w:category>
        <w:types>
          <w:type w:val="bbPlcHdr"/>
        </w:types>
        <w:behaviors>
          <w:behavior w:val="content"/>
        </w:behaviors>
        <w:guid w:val="{B1B52DF1-5332-4C77-AF65-0BA22A480C7E}"/>
      </w:docPartPr>
      <w:docPartBody>
        <w:p w:rsidR="007328B1" w:rsidRDefault="007328B1"/>
      </w:docPartBody>
    </w:docPart>
    <w:docPart>
      <w:docPartPr>
        <w:name w:val="C61F4B731420465DA352A35BD76E2F1D"/>
        <w:category>
          <w:name w:val="General"/>
          <w:gallery w:val="placeholder"/>
        </w:category>
        <w:types>
          <w:type w:val="bbPlcHdr"/>
        </w:types>
        <w:behaviors>
          <w:behavior w:val="content"/>
        </w:behaviors>
        <w:guid w:val="{90823112-DFD5-48AF-9C9B-B90EE849294D}"/>
      </w:docPartPr>
      <w:docPartBody>
        <w:p w:rsidR="007328B1" w:rsidRDefault="007328B1"/>
      </w:docPartBody>
    </w:docPart>
    <w:docPart>
      <w:docPartPr>
        <w:name w:val="00E346AE93E547E7B7C4D95C873287A4"/>
        <w:category>
          <w:name w:val="General"/>
          <w:gallery w:val="placeholder"/>
        </w:category>
        <w:types>
          <w:type w:val="bbPlcHdr"/>
        </w:types>
        <w:behaviors>
          <w:behavior w:val="content"/>
        </w:behaviors>
        <w:guid w:val="{3A06F10B-8B43-4643-B41F-7E47C40D226F}"/>
      </w:docPartPr>
      <w:docPartBody>
        <w:p w:rsidR="00857CCE" w:rsidRDefault="00857CCE"/>
      </w:docPartBody>
    </w:docPart>
    <w:docPart>
      <w:docPartPr>
        <w:name w:val="3929A293CEFA4CA0BF61738A345AF21E"/>
        <w:category>
          <w:name w:val="General"/>
          <w:gallery w:val="placeholder"/>
        </w:category>
        <w:types>
          <w:type w:val="bbPlcHdr"/>
        </w:types>
        <w:behaviors>
          <w:behavior w:val="content"/>
        </w:behaviors>
        <w:guid w:val="{67E25666-740B-49C3-A029-A9600BC61506}"/>
      </w:docPartPr>
      <w:docPartBody>
        <w:p w:rsidR="009A3D03" w:rsidRDefault="009A3D03"/>
      </w:docPartBody>
    </w:docPart>
    <w:docPart>
      <w:docPartPr>
        <w:name w:val="E8884CEB86F3460AAFDB5E6A3ADE2303"/>
        <w:category>
          <w:name w:val="General"/>
          <w:gallery w:val="placeholder"/>
        </w:category>
        <w:types>
          <w:type w:val="bbPlcHdr"/>
        </w:types>
        <w:behaviors>
          <w:behavior w:val="content"/>
        </w:behaviors>
        <w:guid w:val="{1041F0D8-41FF-4A22-9DB9-6CAEB202BB64}"/>
      </w:docPartPr>
      <w:docPartBody>
        <w:p w:rsidR="009A3D03" w:rsidRDefault="009A3D03"/>
      </w:docPartBody>
    </w:docPart>
    <w:docPart>
      <w:docPartPr>
        <w:name w:val="3B91DA1A72DB45F08A2E2B2327D17235"/>
        <w:category>
          <w:name w:val="General"/>
          <w:gallery w:val="placeholder"/>
        </w:category>
        <w:types>
          <w:type w:val="bbPlcHdr"/>
        </w:types>
        <w:behaviors>
          <w:behavior w:val="content"/>
        </w:behaviors>
        <w:guid w:val="{52AAE725-EDBF-4B15-8111-2606D03E50AD}"/>
      </w:docPartPr>
      <w:docPartBody>
        <w:p w:rsidR="00272A5E" w:rsidRDefault="00272A5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734"/>
    <w:rsid w:val="00272A5E"/>
    <w:rsid w:val="0030785E"/>
    <w:rsid w:val="0045555C"/>
    <w:rsid w:val="004D2CC0"/>
    <w:rsid w:val="00543308"/>
    <w:rsid w:val="00655851"/>
    <w:rsid w:val="007328B1"/>
    <w:rsid w:val="0074164E"/>
    <w:rsid w:val="00857CCE"/>
    <w:rsid w:val="009A3D03"/>
    <w:rsid w:val="00B646F8"/>
    <w:rsid w:val="00B933A8"/>
    <w:rsid w:val="00C12423"/>
    <w:rsid w:val="00CE7633"/>
    <w:rsid w:val="00F20E7E"/>
    <w:rsid w:val="00FB47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85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etter>
  <document>
    <row>
      <vcat_orderid>{4272E468-4DEB-EB11-BACB-00224815783D}</vcat_orderid>
      <vcat_orderdate>27/07/2021</vcat_orderdate>
      <vcat_orderdate_ovalue>2021-07-27T00:00:00+10:00</vcat_orderdate_ovalue>
      <vcat_case_vcat_planningpermitapplicationnumber>TPA/51148</vcat_case_vcat_planningpermitapplicationnumber>
      <vcat_case_vcat_pnumber>P1980/2020</vcat_case_vcat_pnumber>
      <vcat_case_vcat_siteaddress_vcat_name>31 Stockdale Street CLAYTON VIC 3168</vcat_case_vcat_siteaddress_vcat_name>
      <vcat_case_vcat_siteaddress_vcat_postalcode>3168</vcat_case_vcat_siteaddress_vcat_postalcode>
      <vcat_case_vcat_siteaddress_vcat_state>VIC</vcat_case_vcat_siteaddress_vcat_state>
      <vcat_case_vcat_siteaddress_vcat_street1>31 Stockdale Street</vcat_case_vcat_siteaddress_vcat_street1>
      <vcat_case_vcat_siteaddress_vcat_city>CLAYTON</vcat_case_vcat_siteaddress_vcat_city>
      <vcat_presidingmember_fullname>Jane Tait</vcat_presidingmember_fullname>
      <vcat_presidingmember_title>Part-Time Member</vcat_presidingmember_title>
    </row>
  </document>
  <table10>
    <row>
      <createdon>7/12/2020</createdon>
      <createdon_ovalue>2020-12-07T14:51:46+11:00</createdon_ovalue>
      <vcat_partymember>Pai Property Consultants Pty Ltd</vcat_partymember>
      <vcat_nameonorders>Pai Property Consultants Pty Ltd</vcat_nameonorders>
      <vcat_orderdocumentnumbering>5</vcat_orderdocumentnumbering>
      <vcat_orderdocumentnumbering_ovalue>5</vcat_orderdocumentnumbering_ovalue>
      <vcat_partymemberid>{9A73CF83-3F38-EB11-A813-00224815384C}</vcat_partymemberid>
      <vcat_partytype>Applicant</vcat_partytype>
      <vcat_partytype_ovalue>662360000</vcat_partytype_ovalue>
    </row>
  </table10>
  <table6/>
  <table7>
    <row>
      <createdon>23/03/2021</createdon>
      <createdon_ovalue>2021-03-23T09:03:32+11:00</createdon_ovalue>
      <vcat_partymember>Shannon Paul Blitz</vcat_partymember>
      <vcat_nameonorders>Shannon Paul Blitz</vcat_nameonorders>
      <vcat_partymemberid>{219F4A6C-5A8B-EB11-B1AC-0022481551DF}</vcat_partymemberid>
      <vcat_partytype>Non-party</vcat_partytype>
      <vcat_partytype_ovalue>662360008</vcat_partytype_ovalue>
    </row>
    <row>
      <createdon>7/12/2020</createdon>
      <createdon_ovalue>2020-12-07T14:38:27+11:00</createdon_ovalue>
      <vcat_partymember>Monash City Council</vcat_partymember>
      <vcat_nameonorders>Monash City Council</vcat_nameonorders>
      <vcat_orderdocumentnumbering>25</vcat_orderdocumentnumbering>
      <vcat_orderdocumentnumbering_ovalue>25</vcat_orderdocumentnumbering_ovalue>
      <vcat_partymemberid>{785770A5-3D38-EB11-A813-00224815384C}</vcat_partymemberid>
      <vcat_partytype>Responsible Authority</vcat_partytype>
      <vcat_partytype_ovalue>662360003</vcat_partytype_ovalue>
    </row>
  </table7>
  <table9/>
</letter>
</file>

<file path=customXml/item4.xml>��< ? x m l   v e r s i o n = " 1 . 0 "   e n c o d i n g = " u t f - 1 6 " ? > < K a p i s h F i l e n a m e T o U r i M a p p i n g s   x m l n s : x s i = " h t t p : / / w w w . w 3 . o r g / 2 0 0 1 / X M L S c h e m a - i n s t a n c e "   x m l n s : x s d = " h t t p : / / w w w . w 3 . o r g / 2 0 0 1 / X M L S c h e m a " / > 
</file>

<file path=customXml/item5.xml><?xml version="1.0" encoding="utf-8"?>
<ct:contentTypeSchema xmlns:ct="http://schemas.microsoft.com/office/2006/metadata/contentType" xmlns:ma="http://schemas.microsoft.com/office/2006/metadata/properties/metaAttributes" ct:_="" ma:_="" ma:contentTypeName="Document" ma:contentTypeID="0x010100D097E56D3C41AB468BBDD837C18C57E1" ma:contentTypeVersion="13" ma:contentTypeDescription="Create a new document." ma:contentTypeScope="" ma:versionID="9159e13dd3662519cf0d23177951e8df">
  <xsd:schema xmlns:xsd="http://www.w3.org/2001/XMLSchema" xmlns:xs="http://www.w3.org/2001/XMLSchema" xmlns:p="http://schemas.microsoft.com/office/2006/metadata/properties" xmlns:ns3="f862ee60-5e09-4ed5-abb9-c359d799eb54" xmlns:ns4="6ab425d6-e3d9-4ee8-a84d-f79216777c5c" targetNamespace="http://schemas.microsoft.com/office/2006/metadata/properties" ma:root="true" ma:fieldsID="a02841deb9e8910de6b8d6fb8690c0d0" ns3:_="" ns4:_="">
    <xsd:import namespace="f862ee60-5e09-4ed5-abb9-c359d799eb54"/>
    <xsd:import namespace="6ab425d6-e3d9-4ee8-a84d-f79216777c5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2ee60-5e09-4ed5-abb9-c359d799e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b425d6-e3d9-4ee8-a84d-f79216777c5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44814-DCAC-499B-87D6-165A147652B2}">
  <ds:schemaRefs>
    <ds:schemaRef ds:uri="http://schemas.microsoft.com/sharepoint/v3/contenttype/forms"/>
  </ds:schemaRefs>
</ds:datastoreItem>
</file>

<file path=customXml/itemProps2.xml><?xml version="1.0" encoding="utf-8"?>
<ds:datastoreItem xmlns:ds="http://schemas.openxmlformats.org/officeDocument/2006/customXml" ds:itemID="{43CAFD5B-A696-4AF0-A244-ADF39962F44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2661CB-868B-462E-9B5B-080685784D45}">
  <ds:schemaRefs/>
</ds:datastoreItem>
</file>

<file path=customXml/itemProps4.xml><?xml version="1.0" encoding="utf-8"?>
<ds:datastoreItem xmlns:ds="http://schemas.openxmlformats.org/officeDocument/2006/customXml" ds:itemID="{8D7CC346-92C6-414C-9C8E-DB2D79A9419F}">
  <ds:schemaRefs>
    <ds:schemaRef ds:uri="http://www.w3.org/2001/XMLSchema"/>
  </ds:schemaRefs>
</ds:datastoreItem>
</file>

<file path=customXml/itemProps5.xml><?xml version="1.0" encoding="utf-8"?>
<ds:datastoreItem xmlns:ds="http://schemas.openxmlformats.org/officeDocument/2006/customXml" ds:itemID="{878EB3E5-A144-46AB-9EA2-81040EC5B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2ee60-5e09-4ed5-abb9-c359d799eb54"/>
    <ds:schemaRef ds:uri="6ab425d6-e3d9-4ee8-a84d-f79216777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55FF378-3563-41C2-96D4-775271E97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4704</Words>
  <Characters>26819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31461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creator>Julie Haffenden</dc:creator>
  <cp:lastModifiedBy>Sally Moser</cp:lastModifiedBy>
  <cp:revision>2</cp:revision>
  <cp:lastPrinted>2016-10-05T18:04:00Z</cp:lastPrinted>
  <dcterms:created xsi:type="dcterms:W3CDTF">2021-08-26T06:45:00Z</dcterms:created>
  <dcterms:modified xsi:type="dcterms:W3CDTF">2021-08-26T06:45:00Z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0x010100D097E56D3C41AB468BBDD837C18C57E1</vt:lpwstr>
  </property>
  <property fmtid="{D5CDD505-2E9C-101B-9397-08002B2CF9AE}" pid="3" name="documentCount">
    <vt:lpwstr>1</vt:lpwstr>
  </property>
  <property fmtid="{D5CDD505-2E9C-101B-9397-08002B2CF9AE}" pid="4" name="SaveOpenTabName">
    <vt:lpwstr>Order templates</vt:lpwstr>
  </property>
  <property fmtid="{D5CDD505-2E9C-101B-9397-08002B2CF9AE}" pid="5" name="table10Count">
    <vt:lpwstr>1</vt:lpwstr>
  </property>
  <property fmtid="{D5CDD505-2E9C-101B-9397-08002B2CF9AE}" pid="6" name="table6Count">
    <vt:lpwstr>0</vt:lpwstr>
  </property>
  <property fmtid="{D5CDD505-2E9C-101B-9397-08002B2CF9AE}" pid="7" name="table7Count">
    <vt:lpwstr>2</vt:lpwstr>
  </property>
  <property fmtid="{D5CDD505-2E9C-101B-9397-08002B2CF9AE}" pid="8" name="table9Count">
    <vt:lpwstr>0</vt:lpwstr>
  </property>
  <property fmtid="{D5CDD505-2E9C-101B-9397-08002B2CF9AE}" pid="9" name="WMMDicRelTabRename1">
    <vt:lpwstr>(table10)=applicant (table10);(table7)=Party List Header (table7)</vt:lpwstr>
  </property>
  <property fmtid="{D5CDD505-2E9C-101B-9397-08002B2CF9AE}" pid="10" name="WMMTaskPane">
    <vt:lpwstr>d25c3cd5-f542-41b8-a928-79fc689766cf</vt:lpwstr>
  </property>
  <property fmtid="{D5CDD505-2E9C-101B-9397-08002B2CF9AE}" pid="11" name="WMMTemplateName">
    <vt:lpwstr>08914a2e-d1f3-ea11-a815-000d3ad1c24a</vt:lpwstr>
  </property>
  <property fmtid="{D5CDD505-2E9C-101B-9397-08002B2CF9AE}" pid="12" name="wmm_AdditionalFields1">
    <vt:lpwstr>|vcat_case_vcat_siteaddress_vcat_city||vcat_case_vcat_siteaddress_vcat_city.upper()|</vt:lpwstr>
  </property>
  <property fmtid="{D5CDD505-2E9C-101B-9397-08002B2CF9AE}" pid="13" name="wmm_tag_c0a62a44-1565-4793-b224-e35384097359_1">
    <vt:lpwstr>dcp|vcat_hearingsessions|table9|DateTime|ddd dd MMM yyyy hh:mmtt</vt:lpwstr>
  </property>
  <property fmtid="{D5CDD505-2E9C-101B-9397-08002B2CF9AE}" pid="14" name="wmm_UserDefinedDateTimeFormats1">
    <vt:lpwstr>|d MMMM yyyy||ddd dd MMM yyyy hh:mmtt|</vt:lpwstr>
  </property>
  <property fmtid="{D5CDD505-2E9C-101B-9397-08002B2CF9AE}" pid="15" name="WordMailMerge">
    <vt:lpwstr>vcat_order</vt:lpwstr>
  </property>
  <property fmtid="{D5CDD505-2E9C-101B-9397-08002B2CF9AE}" pid="16" name="WordMailMergeDocType">
    <vt:lpwstr>Client</vt:lpwstr>
  </property>
  <property fmtid="{D5CDD505-2E9C-101B-9397-08002B2CF9AE}" pid="17" name="WordMailMergeFetchX1">
    <vt:lpwstr>&lt;fetches&gt;&lt;fetch name="document"&gt;&lt;entity name="vcat_order"&gt;&lt;attribute name="vcat_orderid" /&gt;&lt;attribute name="vcat_orderdate" /&gt;&lt;link-entity name="incident" to="vcat_case" link-type="outer" alias="vcat_case"&gt;&lt;attribute name="vcat_planningpermitapplicationnu</vt:lpwstr>
  </property>
  <property fmtid="{D5CDD505-2E9C-101B-9397-08002B2CF9AE}" pid="18" name="WordMailMergeFetchX10">
    <vt:lpwstr>&lt;attribute name="vcat_partymemberid" /&gt;&lt;attribute name="vcat_partytype" /&gt;&lt;order attribute="vcat_orderdocumentnumbering" descending="false" priority="1000" sorttype="numeric" /&gt;&lt;order attribute="vcat_partymember" descending="false" priority="2000" /&gt;&lt;link</vt:lpwstr>
  </property>
  <property fmtid="{D5CDD505-2E9C-101B-9397-08002B2CF9AE}" pid="19" name="WordMailMergeFetchX11">
    <vt:lpwstr>-entity name="incident" from="incidentid" to="vcat_case" link-type="inner" alias="ag"&gt;&lt;link-entity name="vcat_order" from="vcat_case" to="incidentid" link-type="inner" alias="ah"&gt;&lt;filter type="and"&gt;&lt;condition attribute="vcat_orderid" operator="in"&gt;&lt;value&gt;</vt:lpwstr>
  </property>
  <property fmtid="{D5CDD505-2E9C-101B-9397-08002B2CF9AE}" pid="20" name="WordMailMergeFetchX12">
    <vt:lpwstr>qid&lt;/value&gt;&lt;/condition&gt;&lt;/filter&gt;&lt;/link-entity&gt;&lt;/link-entity&gt;&lt;filter type="and"&gt;&lt;filter type="or"&gt;&lt;condition attribute="vcat_partytype" operator="eq" value="662360000" /&gt;&lt;condition attribute="vcat_realpartytype" operator="eq" value="662360014" /&gt;&lt;/filter&gt;&lt;</vt:lpwstr>
  </property>
  <property fmtid="{D5CDD505-2E9C-101B-9397-08002B2CF9AE}" pid="21" name="WordMailMergeFetchX13">
    <vt:lpwstr>condition attribute="statecode" operator="eq" value="0" /&gt;&lt;/filter&gt;&lt;/entity&gt;&lt;/fetch&gt;&lt;fetch name="table7" mapping="logical" distinct="true"&gt;&lt;entity name="vcat_partymember"&gt;&lt;attribute name="createdon" /&gt;&lt;attribute name="vcat_partymember" /&gt;&lt;attribute name="</vt:lpwstr>
  </property>
  <property fmtid="{D5CDD505-2E9C-101B-9397-08002B2CF9AE}" pid="22" name="WordMailMergeFetchX14">
    <vt:lpwstr>vcat_nameonorders" /&gt;&lt;attribute name="vcat_orderdocumentnumbering" /&gt;&lt;attribute name="vcat_partymemberid" /&gt;&lt;attribute name="vcat_partytype" /&gt;&lt;order attribute="vcat_orderdocumentnumbering" descending="false" priority="1000" sorttype="numeric" /&gt;&lt;order at</vt:lpwstr>
  </property>
  <property fmtid="{D5CDD505-2E9C-101B-9397-08002B2CF9AE}" pid="23" name="WordMailMergeFetchX15">
    <vt:lpwstr>tribute="vcat_partymember" descending="false" priority="2000" /&gt;&lt;link-entity name="incident" from="incidentid" to="vcat_case" link-type="inner" alias="ag"&gt;&lt;link-entity name="vcat_order" from="vcat_case" to="incidentid" link-type="inner" alias="ah"&gt;&lt;filter</vt:lpwstr>
  </property>
  <property fmtid="{D5CDD505-2E9C-101B-9397-08002B2CF9AE}" pid="24" name="WordMailMergeFetchX16">
    <vt:lpwstr> type="and"&gt;&lt;condition attribute="vcat_orderid" operator="in"&gt;&lt;value&gt;qid&lt;/value&gt;&lt;/condition&gt;&lt;/filter&gt;&lt;/link-entity&gt;&lt;/link-entity&gt;&lt;filter type="and"&gt;&lt;filter type="or"&gt;&lt;condition attribute="vcat_partytype" operator="not-in"&gt;&lt;value&gt;662360000&lt;/value&gt;&lt;value&gt;66</vt:lpwstr>
  </property>
  <property fmtid="{D5CDD505-2E9C-101B-9397-08002B2CF9AE}" pid="25" name="WordMailMergeFetchX17">
    <vt:lpwstr>2360011&lt;/value&gt;&lt;value&gt;662360002&lt;/value&gt;&lt;value&gt;662360008&lt;/value&gt;&lt;value&gt;662360012&lt;/value&gt;&lt;/condition&gt;&lt;condition attribute="vcat_realpartytype" operator="eq" value="662360016" /&gt;&lt;/filter&gt;&lt;condition attribute="statecode" operator="eq" value="0" /&gt;&lt;/filter&gt;&lt;/e</vt:lpwstr>
  </property>
  <property fmtid="{D5CDD505-2E9C-101B-9397-08002B2CF9AE}" pid="26" name="WordMailMergeFetchX18">
    <vt:lpwstr>ntity&gt;&lt;/fetch&gt;&lt;/fetches&gt;</vt:lpwstr>
  </property>
  <property fmtid="{D5CDD505-2E9C-101B-9397-08002B2CF9AE}" pid="27" name="WordMailMergeFetchX2">
    <vt:lpwstr>mber" /&gt;&lt;attribute name="vcat_pnumber" /&gt;&lt;link-entity name="vcat_siteaddress" to="vcat_siteaddress" link-type="outer" alias="vcat_case_vcat_siteaddress"&gt;&lt;attribute name="vcat_name" /&gt;&lt;attribute name="vcat_postalcode" /&gt;&lt;attribute name="vcat_state" /&gt;&lt;attr</vt:lpwstr>
  </property>
  <property fmtid="{D5CDD505-2E9C-101B-9397-08002B2CF9AE}" pid="28" name="WordMailMergeFetchX3">
    <vt:lpwstr>ibute name="vcat_street1" /&gt;&lt;attribute name="vcat_city" /&gt;&lt;/link-entity&gt;&lt;/link-entity&gt;&lt;link-entity name="systemuser" to="vcat_presidingmember" link-type="outer" alias="vcat_presidingmember"&gt;&lt;attribute name="fullname" /&gt;&lt;attribute name="title" /&gt;&lt;/link-ent</vt:lpwstr>
  </property>
  <property fmtid="{D5CDD505-2E9C-101B-9397-08002B2CF9AE}" pid="29" name="WordMailMergeFetchX4">
    <vt:lpwstr>ity&gt;&lt;filter type="and"&gt;&lt;condition attribute="vcat_orderid" operator="in"&gt;&lt;value&gt;qid&lt;/value&gt;&lt;/condition&gt;&lt;/filter&gt;&lt;/entity&gt;&lt;/fetch&gt;&lt;fetch name="table6" relationshipname="vcat_vcat_hearing_vcat_order" mapping="logical"&gt;&lt;entity name="vcat_hearing"&gt;&lt;attribute </vt:lpwstr>
  </property>
  <property fmtid="{D5CDD505-2E9C-101B-9397-08002B2CF9AE}" pid="30" name="WordMailMergeFetchX5">
    <vt:lpwstr>name="vcat_hearingtype" /&gt;&lt;link-entity relationshipname="MTOMFilter" name="vcat_vcat_hearing_vcat_order" from="vcat_hearingid" visible="false" intersect="true"&gt;&lt;link-entity name="vcat_order" to="vcat_orderid" alias="vcat_orderid_vcat_order"&gt;&lt;filter type="</vt:lpwstr>
  </property>
  <property fmtid="{D5CDD505-2E9C-101B-9397-08002B2CF9AE}" pid="31" name="WordMailMergeFetchX6">
    <vt:lpwstr>and"&gt;&lt;condition attribute="vcat_orderid" operator="in"&gt;&lt;value&gt;qid&lt;/value&gt;&lt;/condition&gt;&lt;/filter&gt;&lt;/link-entity&gt;&lt;/link-entity&gt;&lt;/entity&gt;&lt;/fetch&gt;&lt;fetch name="table9" mapping="logical"&gt;&lt;entity name="vcat_hearingsessions"&gt;&lt;attribute name="vcat_datetime" /&gt;&lt;link-e</vt:lpwstr>
  </property>
  <property fmtid="{D5CDD505-2E9C-101B-9397-08002B2CF9AE}" pid="32" name="WordMailMergeFetchX7">
    <vt:lpwstr>ntity name="vcat_hearing" from="vcat_hearingid" to="vcat_hearing" alias="vcat_hearing_vcat_hearing"&gt;&lt;attribute name="vcat_expectedduration" /&gt;&lt;link-entity relationshipname="MTOMFilter" name="vcat_vcat_hearing_vcat_order" from="vcat_hearingid" visible="fal</vt:lpwstr>
  </property>
  <property fmtid="{D5CDD505-2E9C-101B-9397-08002B2CF9AE}" pid="33" name="WordMailMergeFetchX8">
    <vt:lpwstr>se" intersect="true"&gt;&lt;link-entity name="vcat_order" to="vcat_orderid" alias="vcat_orderid_vcat_order"&gt;&lt;filter type="and"&gt;&lt;condition attribute="vcat_orderid" operator="in"&gt;&lt;value&gt;qid&lt;/value&gt;&lt;/condition&gt;&lt;/filter&gt;&lt;/link-entity&gt;&lt;/link-entity&gt;&lt;/link-entity&gt;&lt;/e</vt:lpwstr>
  </property>
  <property fmtid="{D5CDD505-2E9C-101B-9397-08002B2CF9AE}" pid="34" name="WordMailMergeFetchX9">
    <vt:lpwstr>ntity&gt;&lt;/fetch&gt;&lt;fetch name="table10" mapping="logical" distinct="true"&gt;&lt;entity name="vcat_partymember"&gt;&lt;attribute name="createdon" /&gt;&lt;attribute name="vcat_partymember" /&gt;&lt;attribute name="vcat_nameonorders" /&gt;&lt;attribute name="vcat_orderdocumentnumbering" /&gt;</vt:lpwstr>
  </property>
  <property fmtid="{D5CDD505-2E9C-101B-9397-08002B2CF9AE}" pid="35" name="WordMailMergeGUID">
    <vt:lpwstr>4272e468-4deb-eb11-bacb-00224815783d</vt:lpwstr>
  </property>
  <property fmtid="{D5CDD505-2E9C-101B-9397-08002B2CF9AE}" pid="36" name="WordMailMergeWordDocumentType">
    <vt:lpwstr>-1</vt:lpwstr>
  </property>
</Properties>
</file>