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53A98AEE" w14:textId="17D45DF9" w:rsidR="00E02BEB" w:rsidRDefault="00BB6BF1">
      <w:pPr>
        <w:pStyle w:val="TitlePage1"/>
        <w:ind w:left="142"/>
      </w:pPr>
      <w:r>
        <w:rPr>
          <w:noProof/>
        </w:rPr>
        <w:drawing>
          <wp:anchor distT="0" distB="0" distL="114300" distR="114300" simplePos="0" relativeHeight="251658240" behindDoc="1" locked="0" layoutInCell="1" allowOverlap="1" wp14:anchorId="4925CF8E" wp14:editId="5AA28090">
            <wp:simplePos x="0" y="0"/>
            <wp:positionH relativeFrom="column">
              <wp:posOffset>5183505</wp:posOffset>
            </wp:positionH>
            <wp:positionV relativeFrom="paragraph">
              <wp:posOffset>8459470</wp:posOffset>
            </wp:positionV>
            <wp:extent cx="1080000" cy="1080000"/>
            <wp:effectExtent l="0" t="0" r="6350" b="6350"/>
            <wp:wrapNone/>
            <wp:docPr id="22" name="VCAT Seal1"/>
            <wp:cNvGraphicFramePr/>
            <a:graphic xmlns:a="http://schemas.openxmlformats.org/drawingml/2006/main">
              <a:graphicData uri="http://schemas.openxmlformats.org/drawingml/2006/picture">
                <pic:pic xmlns:pic="http://schemas.openxmlformats.org/drawingml/2006/picture">
                  <pic:nvPicPr>
                    <pic:cNvPr id="22" name="VCAT Seal1"/>
                    <pic:cNvPicPr/>
                  </pic:nvPicPr>
                  <pic:blipFill>
                    <a:blip r:embed="rId13">
                      <a:extLst>
                        <a:ext uri="{28A0092B-C50C-407E-A947-70E740481C1C}">
                          <a14:useLocalDpi xmlns:a14="http://schemas.microsoft.com/office/drawing/2010/main" val="0"/>
                        </a:ext>
                      </a:extLst>
                    </a:blip>
                    <a:stretch>
                      <a:fillRect/>
                    </a:stretch>
                  </pic:blipFill>
                  <pic:spPr>
                    <a:xfrm>
                      <a:off x="0" y="0"/>
                      <a:ext cx="1080000" cy="1080000"/>
                    </a:xfrm>
                    <a:prstGeom prst="rect">
                      <a:avLst/>
                    </a:prstGeom>
                  </pic:spPr>
                </pic:pic>
              </a:graphicData>
            </a:graphic>
            <wp14:sizeRelH relativeFrom="margin">
              <wp14:pctWidth>0</wp14:pctWidth>
            </wp14:sizeRelH>
            <wp14:sizeRelV relativeFrom="margin">
              <wp14:pctHeight>0</wp14:pctHeight>
            </wp14:sizeRelV>
          </wp:anchor>
        </w:drawing>
      </w:r>
      <w:r w:rsidR="00F01D06">
        <w:t>VICTORIAN CIVIL AND ADMINISTRATIVE TRIBUNAL</w:t>
      </w:r>
    </w:p>
    <w:tbl>
      <w:tblPr>
        <w:tblW w:w="5000" w:type="pct"/>
        <w:tblLook w:val="0000" w:firstRow="0" w:lastRow="0" w:firstColumn="0" w:lastColumn="0" w:noHBand="0" w:noVBand="0"/>
      </w:tblPr>
      <w:tblGrid>
        <w:gridCol w:w="4537"/>
        <w:gridCol w:w="3968"/>
      </w:tblGrid>
      <w:tr w:rsidR="00E02BEB" w14:paraId="2C55E33D" w14:textId="77777777">
        <w:trPr>
          <w:cantSplit/>
        </w:trPr>
        <w:tc>
          <w:tcPr>
            <w:tcW w:w="2667" w:type="pct"/>
          </w:tcPr>
          <w:p w14:paraId="2A43A062" w14:textId="77777777" w:rsidR="00E02BEB" w:rsidRDefault="00F01D06">
            <w:pPr>
              <w:pStyle w:val="TitlePage2"/>
              <w:ind w:left="34"/>
            </w:pPr>
            <w:bookmarkStart w:id="0" w:name="Division"/>
            <w:bookmarkStart w:id="1" w:name="SubDivision"/>
            <w:bookmarkEnd w:id="0"/>
            <w:bookmarkEnd w:id="1"/>
            <w:r>
              <w:t>planning and environment LIST</w:t>
            </w:r>
          </w:p>
        </w:tc>
        <w:tc>
          <w:tcPr>
            <w:tcW w:w="2333" w:type="pct"/>
          </w:tcPr>
          <w:p w14:paraId="7F6C93DC" w14:textId="77777777" w:rsidR="00E02BEB" w:rsidRDefault="00F01D06">
            <w:pPr>
              <w:pStyle w:val="TitlePage3"/>
            </w:pPr>
            <w:bookmarkStart w:id="2" w:name="FileNo1"/>
            <w:bookmarkEnd w:id="2"/>
            <w:r>
              <w:t xml:space="preserve">vcat reference No. </w:t>
            </w:r>
            <w:sdt>
              <w:sdtPr>
                <w:alias w:val="vcat_case_vcat_pnumber"/>
                <w:tag w:val="dcp|document||String|jobdone"/>
                <w:id w:val="836133745"/>
                <w:placeholder>
                  <w:docPart w:val="E6D49F866AD94B458F12D4C48FFC175C"/>
                </w:placeholder>
                <w:text/>
              </w:sdtPr>
              <w:sdtEndPr/>
              <w:sdtContent>
                <w:r>
                  <w:t>P221/2021</w:t>
                </w:r>
              </w:sdtContent>
            </w:sdt>
          </w:p>
          <w:p w14:paraId="03714AF9" w14:textId="77777777" w:rsidR="00E02BEB" w:rsidRDefault="00F01D06">
            <w:pPr>
              <w:pStyle w:val="TitlePage3"/>
            </w:pPr>
            <w:r>
              <w:t xml:space="preserve">Permit Application no. </w:t>
            </w:r>
            <w:sdt>
              <w:sdtPr>
                <w:alias w:val="vcat_case_vcat_planningpermitapplicationnumber"/>
                <w:tag w:val="dcp|document||String|jobdone"/>
                <w:id w:val="2010719070"/>
                <w:placeholder>
                  <w:docPart w:val="AF2647AF42E040E2B4553CC82DD5A630"/>
                </w:placeholder>
                <w:text/>
              </w:sdtPr>
              <w:sdtEndPr/>
              <w:sdtContent>
                <w:r>
                  <w:t>TPA/51717</w:t>
                </w:r>
              </w:sdtContent>
            </w:sdt>
          </w:p>
        </w:tc>
      </w:tr>
      <w:tr w:rsidR="00E02BEB" w14:paraId="4671A476" w14:textId="77777777">
        <w:tblPrEx>
          <w:jc w:val="center"/>
        </w:tblPrEx>
        <w:trPr>
          <w:cantSplit/>
          <w:jc w:val="center"/>
        </w:trPr>
        <w:tc>
          <w:tcPr>
            <w:tcW w:w="5000" w:type="pct"/>
            <w:gridSpan w:val="2"/>
          </w:tcPr>
          <w:p w14:paraId="75FB5826" w14:textId="77777777" w:rsidR="00E02BEB" w:rsidRDefault="00F01D06">
            <w:pPr>
              <w:pStyle w:val="TitlePage2"/>
              <w:jc w:val="center"/>
            </w:pPr>
            <w:r>
              <w:t>CATCHWORDS</w:t>
            </w:r>
          </w:p>
        </w:tc>
      </w:tr>
      <w:tr w:rsidR="00E02BEB" w14:paraId="10BCC669" w14:textId="77777777">
        <w:tblPrEx>
          <w:jc w:val="center"/>
        </w:tblPrEx>
        <w:trPr>
          <w:cantSplit/>
          <w:jc w:val="center"/>
        </w:trPr>
        <w:tc>
          <w:tcPr>
            <w:tcW w:w="5000" w:type="pct"/>
            <w:gridSpan w:val="2"/>
          </w:tcPr>
          <w:p w14:paraId="10BF2A0C" w14:textId="26B8BB8E" w:rsidR="00E02BEB" w:rsidRDefault="005059FC">
            <w:pPr>
              <w:pStyle w:val="Catchwords"/>
            </w:pPr>
            <w:r>
              <w:rPr>
                <w:sz w:val="16"/>
                <w:szCs w:val="16"/>
              </w:rPr>
              <w:t>Section 77</w:t>
            </w:r>
            <w:r w:rsidRPr="009B3BF7">
              <w:rPr>
                <w:sz w:val="16"/>
                <w:szCs w:val="16"/>
              </w:rPr>
              <w:t xml:space="preserve"> of the </w:t>
            </w:r>
            <w:r w:rsidRPr="00136D1D">
              <w:rPr>
                <w:i/>
                <w:sz w:val="16"/>
                <w:szCs w:val="16"/>
              </w:rPr>
              <w:t>Planning &amp; Environment Act</w:t>
            </w:r>
            <w:r w:rsidRPr="009B3BF7">
              <w:rPr>
                <w:sz w:val="16"/>
                <w:szCs w:val="16"/>
              </w:rPr>
              <w:t xml:space="preserve"> 1987; </w:t>
            </w:r>
            <w:r>
              <w:rPr>
                <w:sz w:val="16"/>
                <w:szCs w:val="16"/>
              </w:rPr>
              <w:t>Monash</w:t>
            </w:r>
            <w:r w:rsidRPr="009B3BF7">
              <w:rPr>
                <w:sz w:val="16"/>
                <w:szCs w:val="16"/>
              </w:rPr>
              <w:t xml:space="preserve"> Planning Scheme; </w:t>
            </w:r>
            <w:r>
              <w:rPr>
                <w:sz w:val="16"/>
                <w:szCs w:val="16"/>
              </w:rPr>
              <w:t xml:space="preserve">Residential 1 Zone; multiple dwellings; Policy; Neighbourhood Character; Parking  </w:t>
            </w:r>
          </w:p>
        </w:tc>
      </w:tr>
    </w:tbl>
    <w:p w14:paraId="35145887" w14:textId="77777777" w:rsidR="00E02BEB" w:rsidRDefault="00E02BEB">
      <w:bookmarkStart w:id="3" w:name="Catchwords"/>
      <w:bookmarkEnd w:id="3"/>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39"/>
        <w:gridCol w:w="4956"/>
      </w:tblGrid>
      <w:tr w:rsidR="00E02BEB" w:rsidRPr="005059FC" w14:paraId="067EF9EC" w14:textId="77777777">
        <w:tc>
          <w:tcPr>
            <w:tcW w:w="3539" w:type="dxa"/>
            <w:tcMar>
              <w:top w:w="57" w:type="dxa"/>
              <w:bottom w:w="57" w:type="dxa"/>
            </w:tcMar>
          </w:tcPr>
          <w:p w14:paraId="6894F73A" w14:textId="77777777" w:rsidR="00E02BEB" w:rsidRPr="005059FC" w:rsidRDefault="006A1C4C">
            <w:sdt>
              <w:sdtPr>
                <w:rPr>
                  <w:rFonts w:ascii="Arial" w:hAnsi="Arial"/>
                  <w:b/>
                  <w:caps/>
                  <w:sz w:val="24"/>
                  <w:szCs w:val="24"/>
                </w:rPr>
                <w:alias w:val="vcat_partytype"/>
                <w:tag w:val="dcp|vcat_partymember|table1|Picklist|jobdone"/>
                <w:id w:val="1161167893"/>
                <w:placeholder>
                  <w:docPart w:val="EB28B5A7C6364C4CAF967AB565A251B0"/>
                </w:placeholder>
                <w:text/>
              </w:sdtPr>
              <w:sdtEndPr/>
              <w:sdtContent>
                <w:r w:rsidR="00F01D06" w:rsidRPr="005059FC">
                  <w:rPr>
                    <w:rFonts w:ascii="Arial" w:hAnsi="Arial"/>
                    <w:b/>
                    <w:caps/>
                    <w:sz w:val="24"/>
                    <w:szCs w:val="24"/>
                  </w:rPr>
                  <w:t>Applicant</w:t>
                </w:r>
              </w:sdtContent>
            </w:sdt>
          </w:p>
        </w:tc>
        <w:sdt>
          <w:sdtPr>
            <w:alias w:val="vcat_nameonorders"/>
            <w:tag w:val="dcp|vcat_partymember|table1|String|jobdone"/>
            <w:id w:val="2058991919"/>
            <w:placeholder>
              <w:docPart w:val="CAAD8B96CD24469488A45D80511319DE"/>
            </w:placeholder>
            <w:text/>
          </w:sdtPr>
          <w:sdtEndPr/>
          <w:sdtContent>
            <w:tc>
              <w:tcPr>
                <w:tcW w:w="4956" w:type="dxa"/>
              </w:tcPr>
              <w:p w14:paraId="35DD5126" w14:textId="77777777" w:rsidR="00E02BEB" w:rsidRPr="005059FC" w:rsidRDefault="00F01D06">
                <w:r w:rsidRPr="005059FC">
                  <w:t>Kamrun and Awlad Hossain</w:t>
                </w:r>
              </w:p>
            </w:tc>
          </w:sdtContent>
        </w:sdt>
      </w:tr>
    </w:tbl>
    <w:p w14:paraId="5046816A" w14:textId="77777777" w:rsidR="00E02BEB" w:rsidRPr="005059FC" w:rsidRDefault="00E02BEB">
      <w:pPr>
        <w:rPr>
          <w:sz w:val="2"/>
          <w:szCs w:val="2"/>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39"/>
        <w:gridCol w:w="4956"/>
      </w:tblGrid>
      <w:tr w:rsidR="00E02BEB" w:rsidRPr="005059FC" w14:paraId="53D5FDAD" w14:textId="77777777">
        <w:tc>
          <w:tcPr>
            <w:tcW w:w="3539" w:type="dxa"/>
          </w:tcPr>
          <w:p w14:paraId="3BDF9F91" w14:textId="77777777" w:rsidR="00E02BEB" w:rsidRPr="005059FC" w:rsidRDefault="006A1C4C">
            <w:sdt>
              <w:sdtPr>
                <w:rPr>
                  <w:rFonts w:ascii="Arial" w:hAnsi="Arial"/>
                  <w:b/>
                  <w:caps/>
                  <w:sz w:val="24"/>
                  <w:szCs w:val="24"/>
                </w:rPr>
                <w:alias w:val="vcat_partytype"/>
                <w:tag w:val="dcp|vcat_partymember|table2|Picklist|jobdone"/>
                <w:id w:val="2104711539"/>
                <w:placeholder>
                  <w:docPart w:val="0EAE844C824949F186ACF6F5E4953020"/>
                </w:placeholder>
                <w:text/>
              </w:sdtPr>
              <w:sdtEndPr/>
              <w:sdtContent>
                <w:r w:rsidR="00F01D06" w:rsidRPr="005059FC">
                  <w:rPr>
                    <w:rFonts w:ascii="Arial" w:hAnsi="Arial"/>
                    <w:b/>
                    <w:caps/>
                    <w:sz w:val="24"/>
                    <w:szCs w:val="24"/>
                  </w:rPr>
                  <w:t>Responsible Authority</w:t>
                </w:r>
              </w:sdtContent>
            </w:sdt>
          </w:p>
        </w:tc>
        <w:sdt>
          <w:sdtPr>
            <w:alias w:val="vcat_nameonorders"/>
            <w:tag w:val="dcp|vcat_partymember|table2|String|jobdone"/>
            <w:id w:val="1341305254"/>
            <w:placeholder>
              <w:docPart w:val="A936C7C3376B4BC6ADE51618F1897A8C"/>
            </w:placeholder>
            <w:text/>
          </w:sdtPr>
          <w:sdtEndPr/>
          <w:sdtContent>
            <w:tc>
              <w:tcPr>
                <w:tcW w:w="4956" w:type="dxa"/>
                <w:tcMar>
                  <w:top w:w="57" w:type="dxa"/>
                  <w:bottom w:w="57" w:type="dxa"/>
                </w:tcMar>
              </w:tcPr>
              <w:p w14:paraId="0CF95246" w14:textId="77777777" w:rsidR="00E02BEB" w:rsidRPr="005059FC" w:rsidRDefault="00F01D06">
                <w:r w:rsidRPr="005059FC">
                  <w:t>Monash City Council</w:t>
                </w:r>
              </w:p>
            </w:tc>
          </w:sdtContent>
        </w:sdt>
      </w:tr>
      <w:tr w:rsidR="00E02BEB" w:rsidRPr="005059FC" w14:paraId="4C9FF9A2" w14:textId="77777777">
        <w:tc>
          <w:tcPr>
            <w:tcW w:w="3539" w:type="dxa"/>
          </w:tcPr>
          <w:p w14:paraId="5371C32B" w14:textId="77777777" w:rsidR="00E02BEB" w:rsidRPr="005059FC" w:rsidRDefault="006A1C4C">
            <w:sdt>
              <w:sdtPr>
                <w:rPr>
                  <w:rFonts w:ascii="Arial" w:hAnsi="Arial"/>
                  <w:b/>
                  <w:caps/>
                  <w:sz w:val="24"/>
                  <w:szCs w:val="24"/>
                </w:rPr>
                <w:alias w:val="vcat_partytype"/>
                <w:tag w:val="dcp|vcat_partymember|table2|Picklist|jobdone"/>
                <w:id w:val="1878401563"/>
                <w:placeholder>
                  <w:docPart w:val="0EAE844C824949F186ACF6F5E4953020"/>
                </w:placeholder>
                <w:text/>
              </w:sdtPr>
              <w:sdtEndPr/>
              <w:sdtContent>
                <w:r w:rsidR="00F01D06" w:rsidRPr="005059FC">
                  <w:rPr>
                    <w:rFonts w:ascii="Arial" w:hAnsi="Arial"/>
                    <w:b/>
                    <w:caps/>
                    <w:sz w:val="24"/>
                    <w:szCs w:val="24"/>
                  </w:rPr>
                  <w:t>Referral Authority</w:t>
                </w:r>
              </w:sdtContent>
            </w:sdt>
          </w:p>
        </w:tc>
        <w:sdt>
          <w:sdtPr>
            <w:alias w:val="vcat_nameonorders"/>
            <w:tag w:val="dcp|vcat_partymember|table2|String|jobdone"/>
            <w:id w:val="1471946591"/>
            <w:placeholder>
              <w:docPart w:val="A936C7C3376B4BC6ADE51618F1897A8C"/>
            </w:placeholder>
            <w:text/>
          </w:sdtPr>
          <w:sdtEndPr/>
          <w:sdtContent>
            <w:tc>
              <w:tcPr>
                <w:tcW w:w="4956" w:type="dxa"/>
                <w:tcMar>
                  <w:top w:w="57" w:type="dxa"/>
                  <w:bottom w:w="57" w:type="dxa"/>
                </w:tcMar>
              </w:tcPr>
              <w:p w14:paraId="4E5922FC" w14:textId="5739C211" w:rsidR="00E02BEB" w:rsidRPr="005059FC" w:rsidRDefault="00B61A7D">
                <w:r>
                  <w:t>Department of Transport</w:t>
                </w:r>
              </w:p>
            </w:tc>
          </w:sdtContent>
        </w:sdt>
      </w:tr>
    </w:tbl>
    <w:tbl>
      <w:tblPr>
        <w:tblW w:w="5000" w:type="pct"/>
        <w:tblLook w:val="0000" w:firstRow="0" w:lastRow="0" w:firstColumn="0" w:lastColumn="0" w:noHBand="0" w:noVBand="0"/>
      </w:tblPr>
      <w:tblGrid>
        <w:gridCol w:w="3545"/>
        <w:gridCol w:w="4960"/>
      </w:tblGrid>
      <w:tr w:rsidR="00E02BEB" w:rsidRPr="005059FC" w14:paraId="382F5898" w14:textId="77777777">
        <w:tc>
          <w:tcPr>
            <w:tcW w:w="2084" w:type="pct"/>
            <w:tcMar>
              <w:top w:w="57" w:type="dxa"/>
              <w:bottom w:w="57" w:type="dxa"/>
            </w:tcMar>
          </w:tcPr>
          <w:p w14:paraId="30389EC2" w14:textId="77777777" w:rsidR="00E02BEB" w:rsidRPr="005059FC" w:rsidRDefault="00F01D06">
            <w:pPr>
              <w:pStyle w:val="TitlePage2"/>
              <w:spacing w:before="0" w:after="0"/>
            </w:pPr>
            <w:bookmarkStart w:id="4" w:name="DELitmo"/>
            <w:bookmarkStart w:id="5" w:name="DELcar"/>
            <w:bookmarkStart w:id="6" w:name="DELrespondents2"/>
            <w:bookmarkStart w:id="7" w:name="DELsubjectland"/>
            <w:r w:rsidRPr="005059FC">
              <w:t>SUBJECT LAND</w:t>
            </w:r>
          </w:p>
        </w:tc>
        <w:tc>
          <w:tcPr>
            <w:tcW w:w="2916" w:type="pct"/>
            <w:tcMar>
              <w:top w:w="57" w:type="dxa"/>
              <w:bottom w:w="57" w:type="dxa"/>
            </w:tcMar>
          </w:tcPr>
          <w:bookmarkStart w:id="8" w:name="subjectland" w:displacedByCustomXml="next"/>
          <w:bookmarkEnd w:id="8" w:displacedByCustomXml="next"/>
          <w:bookmarkStart w:id="9" w:name="_Hlk85536063" w:displacedByCustomXml="next"/>
          <w:sdt>
            <w:sdtPr>
              <w:alias w:val="vcat_case_vcat_siteaddress_vcat_street1"/>
              <w:tag w:val="dcp|document||String|jobdone"/>
              <w:id w:val="2105571671"/>
              <w:placeholder>
                <w:docPart w:val="1F764E8DAC72495193CDA1F484B2675E"/>
              </w:placeholder>
              <w:text/>
            </w:sdtPr>
            <w:sdtEndPr/>
            <w:sdtContent>
              <w:p w14:paraId="072F4954" w14:textId="77777777" w:rsidR="00E02BEB" w:rsidRPr="005059FC" w:rsidRDefault="00F01D06">
                <w:pPr>
                  <w:pStyle w:val="TitlePagetext"/>
                  <w:spacing w:before="0" w:after="0"/>
                </w:pPr>
                <w:r w:rsidRPr="005059FC">
                  <w:t>517 High Street Road</w:t>
                </w:r>
              </w:p>
            </w:sdtContent>
          </w:sdt>
          <w:bookmarkEnd w:id="9" w:displacedByCustomXml="prev"/>
          <w:p w14:paraId="3C1CCE9E" w14:textId="77777777" w:rsidR="00E02BEB" w:rsidRPr="005059FC" w:rsidRDefault="006A1C4C">
            <w:pPr>
              <w:pStyle w:val="TitlePagetext"/>
              <w:spacing w:before="0" w:after="0"/>
            </w:pPr>
            <w:sdt>
              <w:sdtPr>
                <w:alias w:val="&lt;&lt;vcat_case_vcat_siteaddress_vcat_city&gt;&gt;.upper()"/>
                <w:tag w:val="dcp|document||AdvancedString||jobdone"/>
                <w:id w:val="2101004004"/>
                <w:placeholder>
                  <w:docPart w:val="691F48A560094D12AD35D203FC0AAE13"/>
                </w:placeholder>
                <w:text/>
              </w:sdtPr>
              <w:sdtEndPr/>
              <w:sdtContent>
                <w:r w:rsidR="00F01D06" w:rsidRPr="005059FC">
                  <w:t>MOUNT WAVERLEY</w:t>
                </w:r>
              </w:sdtContent>
            </w:sdt>
            <w:r w:rsidR="00F01D06" w:rsidRPr="005059FC">
              <w:t xml:space="preserve">  </w:t>
            </w:r>
            <w:sdt>
              <w:sdtPr>
                <w:alias w:val="vcat_case_vcat_siteaddress_vcat_state"/>
                <w:tag w:val="dcp|document||String|jobdone"/>
                <w:id w:val="1170861204"/>
                <w:placeholder>
                  <w:docPart w:val="57D078B039204361847506D1D2FC4AE4"/>
                </w:placeholder>
                <w:text/>
              </w:sdtPr>
              <w:sdtEndPr/>
              <w:sdtContent>
                <w:r w:rsidR="00F01D06" w:rsidRPr="005059FC">
                  <w:t>VIC</w:t>
                </w:r>
              </w:sdtContent>
            </w:sdt>
            <w:r w:rsidR="00F01D06" w:rsidRPr="005059FC">
              <w:t xml:space="preserve">  </w:t>
            </w:r>
            <w:sdt>
              <w:sdtPr>
                <w:alias w:val="vcat_case_vcat_siteaddress_vcat_postalcode"/>
                <w:tag w:val="dcp|document||String|jobdone"/>
                <w:id w:val="1349738485"/>
                <w:placeholder>
                  <w:docPart w:val="361083B829B442ECB6843FBA054BCC0B"/>
                </w:placeholder>
                <w:text/>
              </w:sdtPr>
              <w:sdtEndPr/>
              <w:sdtContent>
                <w:r w:rsidR="00F01D06" w:rsidRPr="005059FC">
                  <w:t>3149</w:t>
                </w:r>
              </w:sdtContent>
            </w:sdt>
          </w:p>
        </w:tc>
      </w:tr>
      <w:tr w:rsidR="00E02BEB" w:rsidRPr="005059FC" w14:paraId="58BD4938" w14:textId="77777777">
        <w:tc>
          <w:tcPr>
            <w:tcW w:w="2084" w:type="pct"/>
            <w:tcMar>
              <w:top w:w="57" w:type="dxa"/>
              <w:bottom w:w="57" w:type="dxa"/>
            </w:tcMar>
          </w:tcPr>
          <w:p w14:paraId="0B6686DB" w14:textId="77777777" w:rsidR="00E02BEB" w:rsidRPr="005059FC" w:rsidRDefault="00F01D06">
            <w:pPr>
              <w:pStyle w:val="TitlePage2"/>
              <w:spacing w:before="0" w:after="0"/>
            </w:pPr>
            <w:bookmarkStart w:id="10" w:name="INSresponsibleAuthority"/>
            <w:bookmarkEnd w:id="4"/>
            <w:bookmarkEnd w:id="5"/>
            <w:bookmarkEnd w:id="6"/>
            <w:bookmarkEnd w:id="7"/>
            <w:bookmarkEnd w:id="10"/>
            <w:r w:rsidRPr="005059FC">
              <w:t>HEARING TYPE</w:t>
            </w:r>
          </w:p>
        </w:tc>
        <w:tc>
          <w:tcPr>
            <w:tcW w:w="2916" w:type="pct"/>
            <w:tcMar>
              <w:top w:w="57" w:type="dxa"/>
              <w:bottom w:w="57" w:type="dxa"/>
            </w:tcMar>
          </w:tcPr>
          <w:p w14:paraId="7750258B" w14:textId="36320B01" w:rsidR="00E02BEB" w:rsidRPr="005059FC" w:rsidRDefault="005059FC">
            <w:pPr>
              <w:pStyle w:val="TitlePagetext"/>
              <w:spacing w:before="0" w:after="0"/>
            </w:pPr>
            <w:r w:rsidRPr="005059FC">
              <w:t>Hearing</w:t>
            </w:r>
          </w:p>
        </w:tc>
      </w:tr>
      <w:tr w:rsidR="00E02BEB" w:rsidRPr="005059FC" w14:paraId="3E6BFD8F" w14:textId="77777777">
        <w:tc>
          <w:tcPr>
            <w:tcW w:w="2084" w:type="pct"/>
            <w:tcMar>
              <w:top w:w="57" w:type="dxa"/>
              <w:bottom w:w="57" w:type="dxa"/>
            </w:tcMar>
          </w:tcPr>
          <w:p w14:paraId="70AECFC5" w14:textId="77777777" w:rsidR="00E02BEB" w:rsidRPr="005059FC" w:rsidRDefault="00F01D06">
            <w:pPr>
              <w:pStyle w:val="TitlePage2"/>
              <w:spacing w:before="0" w:after="0"/>
            </w:pPr>
            <w:r w:rsidRPr="005059FC">
              <w:t>DATE OF HEARING</w:t>
            </w:r>
          </w:p>
        </w:tc>
        <w:tc>
          <w:tcPr>
            <w:tcW w:w="2916" w:type="pct"/>
            <w:tcMar>
              <w:top w:w="57" w:type="dxa"/>
              <w:bottom w:w="57" w:type="dxa"/>
            </w:tcMar>
          </w:tcPr>
          <w:p w14:paraId="7D659E04" w14:textId="42881864" w:rsidR="00E02BEB" w:rsidRPr="005059FC" w:rsidRDefault="005059FC">
            <w:pPr>
              <w:pStyle w:val="TitlePagetext"/>
              <w:spacing w:before="0" w:after="0"/>
            </w:pPr>
            <w:r w:rsidRPr="005059FC">
              <w:t>1 September 2021</w:t>
            </w:r>
          </w:p>
        </w:tc>
      </w:tr>
      <w:tr w:rsidR="00E02BEB" w:rsidRPr="005059FC" w14:paraId="176A1E19" w14:textId="77777777">
        <w:tc>
          <w:tcPr>
            <w:tcW w:w="2084" w:type="pct"/>
            <w:tcMar>
              <w:top w:w="57" w:type="dxa"/>
              <w:bottom w:w="57" w:type="dxa"/>
            </w:tcMar>
          </w:tcPr>
          <w:p w14:paraId="4FEB2566" w14:textId="77777777" w:rsidR="00E02BEB" w:rsidRPr="005059FC" w:rsidRDefault="00F01D06">
            <w:pPr>
              <w:pStyle w:val="TitlePage2"/>
              <w:spacing w:before="0" w:after="0"/>
            </w:pPr>
            <w:r w:rsidRPr="005059FC">
              <w:t>DATE OF ORDER</w:t>
            </w:r>
          </w:p>
        </w:tc>
        <w:bookmarkStart w:id="11" w:name="HearingType" w:displacedByCustomXml="next"/>
        <w:bookmarkEnd w:id="11" w:displacedByCustomXml="next"/>
        <w:bookmarkStart w:id="12" w:name="HearingDate" w:displacedByCustomXml="next"/>
        <w:bookmarkEnd w:id="12" w:displacedByCustomXml="next"/>
        <w:bookmarkStart w:id="13" w:name="DateOrder" w:displacedByCustomXml="next"/>
        <w:bookmarkEnd w:id="13" w:displacedByCustomXml="next"/>
        <w:sdt>
          <w:sdtPr>
            <w:alias w:val="vcat_orderdate_ovalue"/>
            <w:tag w:val="dcp|document||DateTime|d MMMM yyyy|jobdone"/>
            <w:id w:val="1501303973"/>
            <w:placeholder>
              <w:docPart w:val="408B48EE16A14A0E922F6BF0FA0372FB"/>
            </w:placeholder>
            <w:text/>
          </w:sdtPr>
          <w:sdtEndPr/>
          <w:sdtContent>
            <w:tc>
              <w:tcPr>
                <w:tcW w:w="2916" w:type="pct"/>
                <w:tcMar>
                  <w:top w:w="57" w:type="dxa"/>
                  <w:bottom w:w="57" w:type="dxa"/>
                </w:tcMar>
              </w:tcPr>
              <w:p w14:paraId="0B069AB7" w14:textId="6E93D867" w:rsidR="00E02BEB" w:rsidRPr="005059FC" w:rsidRDefault="00AE08CB">
                <w:pPr>
                  <w:pStyle w:val="TitlePagetext"/>
                  <w:spacing w:before="0" w:after="0"/>
                </w:pPr>
                <w:r>
                  <w:t>1 November</w:t>
                </w:r>
                <w:r w:rsidR="00F01D06" w:rsidRPr="005059FC">
                  <w:t xml:space="preserve"> 2021</w:t>
                </w:r>
              </w:p>
            </w:tc>
          </w:sdtContent>
        </w:sdt>
      </w:tr>
      <w:tr w:rsidR="00E02BEB" w14:paraId="0880BE3D" w14:textId="77777777">
        <w:tc>
          <w:tcPr>
            <w:tcW w:w="2084" w:type="pct"/>
            <w:tcMar>
              <w:top w:w="57" w:type="dxa"/>
              <w:bottom w:w="57" w:type="dxa"/>
            </w:tcMar>
          </w:tcPr>
          <w:p w14:paraId="5D1160B9" w14:textId="77777777" w:rsidR="00E02BEB" w:rsidRPr="005059FC" w:rsidRDefault="00F01D06">
            <w:pPr>
              <w:pStyle w:val="TitlePage2"/>
              <w:spacing w:before="0" w:after="0"/>
            </w:pPr>
            <w:r w:rsidRPr="005059FC">
              <w:t>CITATION</w:t>
            </w:r>
          </w:p>
        </w:tc>
        <w:tc>
          <w:tcPr>
            <w:tcW w:w="2916" w:type="pct"/>
            <w:tcMar>
              <w:top w:w="57" w:type="dxa"/>
              <w:bottom w:w="57" w:type="dxa"/>
            </w:tcMar>
          </w:tcPr>
          <w:p w14:paraId="7EB88985" w14:textId="7BC5830A" w:rsidR="00E02BEB" w:rsidRDefault="00AE08CB">
            <w:pPr>
              <w:pStyle w:val="TitlePagetext"/>
              <w:spacing w:before="0" w:after="0"/>
            </w:pPr>
            <w:r>
              <w:t>Hossain v Monash CC [2021] VCAT 1231</w:t>
            </w:r>
          </w:p>
        </w:tc>
      </w:tr>
    </w:tbl>
    <w:p w14:paraId="4E0ED4A5" w14:textId="77777777" w:rsidR="00E02BEB" w:rsidRDefault="00E02BEB"/>
    <w:p w14:paraId="2A009768" w14:textId="77777777" w:rsidR="00E02BEB" w:rsidRDefault="00F01D06">
      <w:pPr>
        <w:pStyle w:val="Heading1"/>
      </w:pPr>
      <w:r>
        <w:t>Order</w:t>
      </w:r>
    </w:p>
    <w:p w14:paraId="73BD45F9" w14:textId="77777777" w:rsidR="00E02BEB" w:rsidRDefault="00E02BEB">
      <w:pPr>
        <w:pStyle w:val="Order1"/>
      </w:pPr>
    </w:p>
    <w:p w14:paraId="73DE4E2A" w14:textId="77777777" w:rsidR="007F71DC" w:rsidRDefault="007F71DC" w:rsidP="007F71DC">
      <w:pPr>
        <w:pStyle w:val="Heading3"/>
      </w:pPr>
      <w:r>
        <w:t>Permit granted</w:t>
      </w:r>
    </w:p>
    <w:p w14:paraId="3269A129" w14:textId="53DFEC83" w:rsidR="007F71DC" w:rsidRPr="00613A91" w:rsidRDefault="007F71DC" w:rsidP="007F71DC">
      <w:pPr>
        <w:pStyle w:val="Order2"/>
      </w:pPr>
      <w:r>
        <w:t xml:space="preserve">In application </w:t>
      </w:r>
      <w:sdt>
        <w:sdtPr>
          <w:alias w:val="vcat_case_vcat_pnumber"/>
          <w:tag w:val="dcp|document||String|jobdone"/>
          <w:id w:val="-657001288"/>
          <w:placeholder>
            <w:docPart w:val="E4EFD1F6447747A28E5151138D96D3A1"/>
          </w:placeholder>
          <w:text/>
        </w:sdtPr>
        <w:sdtEndPr/>
        <w:sdtContent>
          <w:r>
            <w:t>P221/2021</w:t>
          </w:r>
        </w:sdtContent>
      </w:sdt>
      <w:r>
        <w:rPr>
          <w:noProof/>
        </w:rPr>
        <w:t xml:space="preserve"> </w:t>
      </w:r>
      <w:r w:rsidRPr="00613A91">
        <w:t>the decision of the responsible authority is set aside.</w:t>
      </w:r>
    </w:p>
    <w:p w14:paraId="631FFD5D" w14:textId="77777777" w:rsidR="00155FE1" w:rsidRDefault="007F71DC" w:rsidP="007F71DC">
      <w:pPr>
        <w:pStyle w:val="Order2"/>
      </w:pPr>
      <w:r w:rsidRPr="00613A91">
        <w:t xml:space="preserve">In planning permit application </w:t>
      </w:r>
      <w:sdt>
        <w:sdtPr>
          <w:alias w:val="vcat_case_vcat_planningpermitapplicationnumber"/>
          <w:tag w:val="dcp|document||String|jobdone"/>
          <w:id w:val="-278027148"/>
          <w:placeholder>
            <w:docPart w:val="8E0298B0F49A41FA826C1194C72D03EC"/>
          </w:placeholder>
          <w:text/>
        </w:sdtPr>
        <w:sdtEndPr/>
        <w:sdtContent>
          <w:r>
            <w:t>TPA/51717</w:t>
          </w:r>
        </w:sdtContent>
      </w:sdt>
      <w:r w:rsidRPr="00613A91">
        <w:t xml:space="preserve"> a permit is granted and directed to be issued for the land at </w:t>
      </w:r>
      <w:sdt>
        <w:sdtPr>
          <w:alias w:val="vcat_case_vcat_siteaddress_vcat_street1"/>
          <w:tag w:val="dcp|document||String|jobdone"/>
          <w:id w:val="979035369"/>
          <w:placeholder>
            <w:docPart w:val="9207A8E9769547EE87A5E73617DD3A02"/>
          </w:placeholder>
          <w:text/>
        </w:sdtPr>
        <w:sdtEndPr/>
        <w:sdtContent>
          <w:r w:rsidRPr="005059FC">
            <w:t>517 High Street Road</w:t>
          </w:r>
          <w:r>
            <w:t xml:space="preserve"> Mount Waverley</w:t>
          </w:r>
        </w:sdtContent>
      </w:sdt>
      <w:r>
        <w:t xml:space="preserve"> </w:t>
      </w:r>
      <w:r w:rsidRPr="00613A91">
        <w:t>in accordance with the endorsed plans and the conditions set out in Appendix A.  The permit allows</w:t>
      </w:r>
      <w:r w:rsidR="00155FE1">
        <w:t>:</w:t>
      </w:r>
    </w:p>
    <w:p w14:paraId="19587E22" w14:textId="5707DCAE" w:rsidR="007F71DC" w:rsidRDefault="00155FE1" w:rsidP="00155FE1">
      <w:pPr>
        <w:pStyle w:val="Order2"/>
        <w:numPr>
          <w:ilvl w:val="0"/>
          <w:numId w:val="20"/>
        </w:numPr>
      </w:pPr>
      <w:r>
        <w:t>T</w:t>
      </w:r>
      <w:r w:rsidR="007F71DC">
        <w:t>he construction of four dwellings on the land</w:t>
      </w:r>
      <w:r>
        <w:t>; and</w:t>
      </w:r>
    </w:p>
    <w:p w14:paraId="63A9D2E8" w14:textId="6BF528B2" w:rsidR="00155FE1" w:rsidRDefault="00155FE1" w:rsidP="00155FE1">
      <w:pPr>
        <w:pStyle w:val="Order2"/>
        <w:numPr>
          <w:ilvl w:val="0"/>
          <w:numId w:val="20"/>
        </w:numPr>
      </w:pPr>
      <w:r>
        <w:t xml:space="preserve">The alteration of access to a road in a road zone category 1.  </w:t>
      </w:r>
    </w:p>
    <w:p w14:paraId="1B23950A" w14:textId="77777777" w:rsidR="007F71DC" w:rsidRDefault="007F71DC" w:rsidP="007F71DC"/>
    <w:p w14:paraId="3F197321" w14:textId="77777777" w:rsidR="007F71DC" w:rsidRDefault="007F71DC" w:rsidP="007F71DC"/>
    <w:p w14:paraId="081EE17F" w14:textId="77777777" w:rsidR="00E02BEB" w:rsidRDefault="00E02BEB"/>
    <w:p w14:paraId="23BD7C23" w14:textId="77777777" w:rsidR="00E02BEB" w:rsidRDefault="00E02BEB"/>
    <w:p w14:paraId="37500AA1" w14:textId="77777777" w:rsidR="00E02BEB" w:rsidRDefault="00E02BEB"/>
    <w:p w14:paraId="14B49A02" w14:textId="77777777" w:rsidR="00E02BEB" w:rsidRDefault="00E02BEB"/>
    <w:p w14:paraId="6F84F832" w14:textId="77777777" w:rsidR="00E02BEB" w:rsidRDefault="00E02BEB"/>
    <w:tbl>
      <w:tblPr>
        <w:tblW w:w="5000" w:type="pct"/>
        <w:tblLook w:val="0000" w:firstRow="0" w:lastRow="0" w:firstColumn="0" w:lastColumn="0" w:noHBand="0" w:noVBand="0"/>
      </w:tblPr>
      <w:tblGrid>
        <w:gridCol w:w="2976"/>
        <w:gridCol w:w="2552"/>
        <w:gridCol w:w="2977"/>
      </w:tblGrid>
      <w:tr w:rsidR="00E02BEB" w14:paraId="3733E824" w14:textId="77777777">
        <w:tc>
          <w:tcPr>
            <w:tcW w:w="1750" w:type="pct"/>
          </w:tcPr>
          <w:sdt>
            <w:sdtPr>
              <w:rPr>
                <w:bCs/>
              </w:rPr>
              <w:alias w:val="vcat_presidingmember_fullname"/>
              <w:tag w:val="dcp|document||String|jobdone"/>
              <w:id w:val="1374613211"/>
              <w:placeholder>
                <w:docPart w:val="BC14063349194F6DA386280372A4962F"/>
              </w:placeholder>
              <w:text/>
            </w:sdtPr>
            <w:sdtEndPr/>
            <w:sdtContent>
              <w:p w14:paraId="5B327C37" w14:textId="77777777" w:rsidR="00E02BEB" w:rsidRPr="007F71DC" w:rsidRDefault="00F01D06">
                <w:pPr>
                  <w:rPr>
                    <w:bCs/>
                  </w:rPr>
                </w:pPr>
                <w:r w:rsidRPr="007F71DC">
                  <w:rPr>
                    <w:bCs/>
                  </w:rPr>
                  <w:t>Katherine Paterson</w:t>
                </w:r>
              </w:p>
            </w:sdtContent>
          </w:sdt>
          <w:sdt>
            <w:sdtPr>
              <w:rPr>
                <w:b/>
              </w:rPr>
              <w:alias w:val="vcat_presidingmember_title"/>
              <w:tag w:val="dcp|document||String|jobdone"/>
              <w:id w:val="1290554360"/>
              <w:placeholder>
                <w:docPart w:val="AB5798A831774A479829023082822E92"/>
              </w:placeholder>
              <w:text/>
            </w:sdtPr>
            <w:sdtEndPr/>
            <w:sdtContent>
              <w:p w14:paraId="3AD4331B" w14:textId="2D84F325" w:rsidR="00E02BEB" w:rsidRDefault="00F01D06">
                <w:pPr>
                  <w:tabs>
                    <w:tab w:val="left" w:pos="1515"/>
                  </w:tabs>
                  <w:rPr>
                    <w:b/>
                  </w:rPr>
                </w:pPr>
                <w:r w:rsidRPr="007F71DC">
                  <w:rPr>
                    <w:b/>
                  </w:rPr>
                  <w:t>Member</w:t>
                </w:r>
              </w:p>
            </w:sdtContent>
          </w:sdt>
        </w:tc>
        <w:tc>
          <w:tcPr>
            <w:tcW w:w="1500" w:type="pct"/>
          </w:tcPr>
          <w:p w14:paraId="79B96693" w14:textId="77777777" w:rsidR="00E02BEB" w:rsidRDefault="00E02BEB"/>
        </w:tc>
        <w:tc>
          <w:tcPr>
            <w:tcW w:w="1750" w:type="pct"/>
          </w:tcPr>
          <w:p w14:paraId="58A11873" w14:textId="77777777" w:rsidR="00E02BEB" w:rsidRDefault="00E02BEB"/>
        </w:tc>
      </w:tr>
    </w:tbl>
    <w:p w14:paraId="738078B6" w14:textId="3746A596" w:rsidR="00155FE1" w:rsidRDefault="00BB6BF1">
      <w:pPr>
        <w:pStyle w:val="Heading1"/>
      </w:pPr>
      <w:r>
        <w:rPr>
          <w:noProof/>
        </w:rPr>
        <w:lastRenderedPageBreak/>
        <w:drawing>
          <wp:anchor distT="0" distB="0" distL="114300" distR="114300" simplePos="0" relativeHeight="251659264" behindDoc="1" locked="0" layoutInCell="1" allowOverlap="1" wp14:anchorId="2C4B4C4D" wp14:editId="6D31178E">
            <wp:simplePos x="0" y="0"/>
            <wp:positionH relativeFrom="column">
              <wp:posOffset>5183505</wp:posOffset>
            </wp:positionH>
            <wp:positionV relativeFrom="paragraph">
              <wp:posOffset>8459470</wp:posOffset>
            </wp:positionV>
            <wp:extent cx="1080000" cy="1080000"/>
            <wp:effectExtent l="0" t="0" r="6350" b="6350"/>
            <wp:wrapNone/>
            <wp:docPr id="23" name="VCAT Seal2"/>
            <wp:cNvGraphicFramePr/>
            <a:graphic xmlns:a="http://schemas.openxmlformats.org/drawingml/2006/main">
              <a:graphicData uri="http://schemas.openxmlformats.org/drawingml/2006/picture">
                <pic:pic xmlns:pic="http://schemas.openxmlformats.org/drawingml/2006/picture">
                  <pic:nvPicPr>
                    <pic:cNvPr id="23" name="VCAT Seal2"/>
                    <pic:cNvPicPr/>
                  </pic:nvPicPr>
                  <pic:blipFill>
                    <a:blip r:embed="rId13">
                      <a:extLst>
                        <a:ext uri="{28A0092B-C50C-407E-A947-70E740481C1C}">
                          <a14:useLocalDpi xmlns:a14="http://schemas.microsoft.com/office/drawing/2010/main" val="0"/>
                        </a:ext>
                      </a:extLst>
                    </a:blip>
                    <a:stretch>
                      <a:fillRect/>
                    </a:stretch>
                  </pic:blipFill>
                  <pic:spPr>
                    <a:xfrm>
                      <a:off x="0" y="0"/>
                      <a:ext cx="1080000" cy="1080000"/>
                    </a:xfrm>
                    <a:prstGeom prst="rect">
                      <a:avLst/>
                    </a:prstGeom>
                  </pic:spPr>
                </pic:pic>
              </a:graphicData>
            </a:graphic>
            <wp14:sizeRelH relativeFrom="margin">
              <wp14:pctWidth>0</wp14:pctWidth>
            </wp14:sizeRelH>
            <wp14:sizeRelV relativeFrom="margin">
              <wp14:pctHeight>0</wp14:pctHeight>
            </wp14:sizeRelV>
          </wp:anchor>
        </w:drawing>
      </w:r>
    </w:p>
    <w:p w14:paraId="06838F51" w14:textId="37272342" w:rsidR="00E02BEB" w:rsidRDefault="00F01D06">
      <w:pPr>
        <w:pStyle w:val="Heading1"/>
        <w:rPr>
          <w:highlight w:val="yellow"/>
        </w:rPr>
      </w:pPr>
      <w:r>
        <w:t>Appearances</w:t>
      </w:r>
    </w:p>
    <w:tbl>
      <w:tblPr>
        <w:tblW w:w="5000" w:type="pct"/>
        <w:tblLook w:val="0000" w:firstRow="0" w:lastRow="0" w:firstColumn="0" w:lastColumn="0" w:noHBand="0" w:noVBand="0"/>
      </w:tblPr>
      <w:tblGrid>
        <w:gridCol w:w="3441"/>
        <w:gridCol w:w="5064"/>
      </w:tblGrid>
      <w:tr w:rsidR="00E02BEB" w14:paraId="4650EC26" w14:textId="77777777">
        <w:trPr>
          <w:cantSplit/>
        </w:trPr>
        <w:tc>
          <w:tcPr>
            <w:tcW w:w="2023" w:type="pct"/>
          </w:tcPr>
          <w:p w14:paraId="001DDD2A" w14:textId="77777777" w:rsidR="00E02BEB" w:rsidRDefault="00F01D06">
            <w:pPr>
              <w:pStyle w:val="TitlePagetext"/>
            </w:pPr>
            <w:r>
              <w:t>For applicant</w:t>
            </w:r>
          </w:p>
        </w:tc>
        <w:tc>
          <w:tcPr>
            <w:tcW w:w="2977" w:type="pct"/>
          </w:tcPr>
          <w:p w14:paraId="14BA335B" w14:textId="4243FB61" w:rsidR="00E02BEB" w:rsidRDefault="007F71DC">
            <w:pPr>
              <w:pStyle w:val="TitlePagetext"/>
            </w:pPr>
            <w:r>
              <w:rPr>
                <w:color w:val="000000"/>
                <w:sz w:val="27"/>
                <w:szCs w:val="27"/>
              </w:rPr>
              <w:t>Mr Andrew Grey, Town Planner</w:t>
            </w:r>
          </w:p>
        </w:tc>
      </w:tr>
      <w:tr w:rsidR="00E02BEB" w14:paraId="031F3752" w14:textId="77777777">
        <w:trPr>
          <w:cantSplit/>
        </w:trPr>
        <w:tc>
          <w:tcPr>
            <w:tcW w:w="2023" w:type="pct"/>
          </w:tcPr>
          <w:p w14:paraId="29803798" w14:textId="77777777" w:rsidR="00E02BEB" w:rsidRDefault="00F01D06">
            <w:pPr>
              <w:pStyle w:val="TitlePagetext"/>
            </w:pPr>
            <w:r>
              <w:t>For responsible authority</w:t>
            </w:r>
          </w:p>
        </w:tc>
        <w:tc>
          <w:tcPr>
            <w:tcW w:w="2977" w:type="pct"/>
          </w:tcPr>
          <w:p w14:paraId="36E17A57" w14:textId="0C381F8C" w:rsidR="00E02BEB" w:rsidRDefault="007F71DC">
            <w:pPr>
              <w:pStyle w:val="TitlePagetext"/>
            </w:pPr>
            <w:r>
              <w:rPr>
                <w:color w:val="000000"/>
                <w:sz w:val="27"/>
                <w:szCs w:val="27"/>
              </w:rPr>
              <w:t>Mr David de Giovanni, Town Planner</w:t>
            </w:r>
          </w:p>
        </w:tc>
      </w:tr>
      <w:tr w:rsidR="00E02BEB" w14:paraId="7EF442E5" w14:textId="77777777">
        <w:trPr>
          <w:cantSplit/>
        </w:trPr>
        <w:tc>
          <w:tcPr>
            <w:tcW w:w="2023" w:type="pct"/>
          </w:tcPr>
          <w:p w14:paraId="5F9A04DA" w14:textId="77777777" w:rsidR="00E02BEB" w:rsidRDefault="00F01D06">
            <w:pPr>
              <w:pStyle w:val="TitlePagetext"/>
            </w:pPr>
            <w:r>
              <w:t>For referral authority</w:t>
            </w:r>
          </w:p>
        </w:tc>
        <w:tc>
          <w:tcPr>
            <w:tcW w:w="2977" w:type="pct"/>
          </w:tcPr>
          <w:p w14:paraId="32B904A7" w14:textId="6818BD40" w:rsidR="00E02BEB" w:rsidRDefault="007F71DC">
            <w:pPr>
              <w:pStyle w:val="TitlePagetext"/>
            </w:pPr>
            <w:r>
              <w:t>No appearance</w:t>
            </w:r>
          </w:p>
        </w:tc>
      </w:tr>
    </w:tbl>
    <w:p w14:paraId="6DB130E0" w14:textId="77777777" w:rsidR="00E02BEB" w:rsidRDefault="00E02BEB"/>
    <w:p w14:paraId="01424B12" w14:textId="77777777" w:rsidR="00E02BEB" w:rsidRDefault="00F01D06">
      <w:pPr>
        <w:pStyle w:val="Heading1"/>
        <w:rPr>
          <w:highlight w:val="yellow"/>
        </w:rPr>
      </w:pPr>
      <w:r>
        <w:t>Information</w:t>
      </w:r>
    </w:p>
    <w:tbl>
      <w:tblPr>
        <w:tblW w:w="5000" w:type="pct"/>
        <w:tblLook w:val="0000" w:firstRow="0" w:lastRow="0" w:firstColumn="0" w:lastColumn="0" w:noHBand="0" w:noVBand="0"/>
      </w:tblPr>
      <w:tblGrid>
        <w:gridCol w:w="3273"/>
        <w:gridCol w:w="5232"/>
      </w:tblGrid>
      <w:tr w:rsidR="00E02BEB" w14:paraId="74F8A114" w14:textId="77777777">
        <w:trPr>
          <w:cantSplit/>
        </w:trPr>
        <w:tc>
          <w:tcPr>
            <w:tcW w:w="1924" w:type="pct"/>
          </w:tcPr>
          <w:p w14:paraId="6746B50C" w14:textId="77777777" w:rsidR="00E02BEB" w:rsidRDefault="00F01D06">
            <w:pPr>
              <w:pStyle w:val="TitlePagetext"/>
            </w:pPr>
            <w:r>
              <w:t>Description of proposal</w:t>
            </w:r>
          </w:p>
        </w:tc>
        <w:tc>
          <w:tcPr>
            <w:tcW w:w="3076" w:type="pct"/>
          </w:tcPr>
          <w:p w14:paraId="1E9C8074" w14:textId="683D1D13" w:rsidR="00E02BEB" w:rsidRDefault="007F71DC">
            <w:pPr>
              <w:pStyle w:val="TitlePagetext"/>
            </w:pPr>
            <w:r>
              <w:t xml:space="preserve">The construction of four </w:t>
            </w:r>
            <w:r w:rsidR="009A6507">
              <w:t xml:space="preserve">attached </w:t>
            </w:r>
            <w:r>
              <w:t xml:space="preserve">dwellings on the land.  Dwellings one to three will be triple storey in height, with dwelling four to be </w:t>
            </w:r>
            <w:r w:rsidR="001B421D">
              <w:t xml:space="preserve">double </w:t>
            </w:r>
            <w:r>
              <w:t>storey</w:t>
            </w:r>
            <w:r w:rsidR="001B421D">
              <w:t>.  Dwellings one and four will contain four bedrooms with a study, with dwellings two and three containing two</w:t>
            </w:r>
            <w:r w:rsidR="00AE08CB">
              <w:t xml:space="preserve"> bedrooms</w:t>
            </w:r>
            <w:r w:rsidR="001B421D">
              <w:t xml:space="preserve">.  A double garage has been provided for each dwelling at ground level, accessed via a common driveway to High Street Road.  </w:t>
            </w:r>
            <w:r w:rsidR="009A6507">
              <w:t xml:space="preserve">The dwellings will appear as a single three storey building when viewed from High Street Road.  </w:t>
            </w:r>
          </w:p>
        </w:tc>
      </w:tr>
      <w:tr w:rsidR="00E02BEB" w14:paraId="32DCFCF3" w14:textId="77777777">
        <w:trPr>
          <w:cantSplit/>
        </w:trPr>
        <w:tc>
          <w:tcPr>
            <w:tcW w:w="1924" w:type="pct"/>
          </w:tcPr>
          <w:p w14:paraId="01486C4A" w14:textId="77777777" w:rsidR="00E02BEB" w:rsidRDefault="00F01D06">
            <w:pPr>
              <w:pStyle w:val="TitlePagetext"/>
            </w:pPr>
            <w:r>
              <w:t>Nature of proceeding</w:t>
            </w:r>
          </w:p>
        </w:tc>
        <w:tc>
          <w:tcPr>
            <w:tcW w:w="3076" w:type="pct"/>
          </w:tcPr>
          <w:p w14:paraId="4EE49961" w14:textId="0C9F1133" w:rsidR="00E02BEB" w:rsidRDefault="00F01D06">
            <w:pPr>
              <w:pStyle w:val="TitlePagetext"/>
            </w:pPr>
            <w:r>
              <w:t xml:space="preserve">Application under section 77 of the </w:t>
            </w:r>
            <w:r>
              <w:rPr>
                <w:i/>
              </w:rPr>
              <w:t>Planning and Environment Act 1987</w:t>
            </w:r>
            <w:r>
              <w:t xml:space="preserve"> – to review the refusal to grant a permit. </w:t>
            </w:r>
          </w:p>
        </w:tc>
      </w:tr>
      <w:tr w:rsidR="00E02BEB" w14:paraId="352A112C" w14:textId="77777777">
        <w:trPr>
          <w:cantSplit/>
        </w:trPr>
        <w:tc>
          <w:tcPr>
            <w:tcW w:w="1924" w:type="pct"/>
          </w:tcPr>
          <w:p w14:paraId="62E0C088" w14:textId="77777777" w:rsidR="00E02BEB" w:rsidRDefault="00F01D06">
            <w:pPr>
              <w:pStyle w:val="TitlePagetext"/>
            </w:pPr>
            <w:r>
              <w:t>Planning scheme</w:t>
            </w:r>
          </w:p>
        </w:tc>
        <w:tc>
          <w:tcPr>
            <w:tcW w:w="3076" w:type="pct"/>
          </w:tcPr>
          <w:p w14:paraId="6346FB78" w14:textId="11E40E17" w:rsidR="00E02BEB" w:rsidRDefault="001B421D">
            <w:pPr>
              <w:pStyle w:val="TitlePagetext"/>
            </w:pPr>
            <w:r>
              <w:t>Monash Planning Scheme</w:t>
            </w:r>
          </w:p>
        </w:tc>
      </w:tr>
      <w:tr w:rsidR="00E02BEB" w14:paraId="3FA04C3D" w14:textId="77777777">
        <w:trPr>
          <w:cantSplit/>
        </w:trPr>
        <w:tc>
          <w:tcPr>
            <w:tcW w:w="1924" w:type="pct"/>
          </w:tcPr>
          <w:p w14:paraId="29E19203" w14:textId="77777777" w:rsidR="00E02BEB" w:rsidRDefault="00F01D06">
            <w:pPr>
              <w:pStyle w:val="TitlePagetext"/>
            </w:pPr>
            <w:r>
              <w:t>Zone and overlays</w:t>
            </w:r>
          </w:p>
        </w:tc>
        <w:tc>
          <w:tcPr>
            <w:tcW w:w="3076" w:type="pct"/>
          </w:tcPr>
          <w:p w14:paraId="4DAB4C70" w14:textId="45D0C23B" w:rsidR="00E02BEB" w:rsidRDefault="001B421D">
            <w:pPr>
              <w:pStyle w:val="TitlePagetext"/>
            </w:pPr>
            <w:r>
              <w:t xml:space="preserve">General Residential Zone Schedule 3, Vegetation Protection Overlay Schedule 1.  High Street Road is included within a Road Zone Category 1.  </w:t>
            </w:r>
          </w:p>
        </w:tc>
      </w:tr>
      <w:tr w:rsidR="00E02BEB" w14:paraId="7DFA4157" w14:textId="77777777">
        <w:trPr>
          <w:cantSplit/>
        </w:trPr>
        <w:tc>
          <w:tcPr>
            <w:tcW w:w="1924" w:type="pct"/>
          </w:tcPr>
          <w:p w14:paraId="03999B0D" w14:textId="77777777" w:rsidR="00E02BEB" w:rsidRDefault="00F01D06">
            <w:pPr>
              <w:pStyle w:val="TitlePagetext"/>
            </w:pPr>
            <w:r>
              <w:t>Permit requirements</w:t>
            </w:r>
          </w:p>
        </w:tc>
        <w:tc>
          <w:tcPr>
            <w:tcW w:w="3076" w:type="pct"/>
          </w:tcPr>
          <w:p w14:paraId="546A7C4E" w14:textId="77777777" w:rsidR="00E02BEB" w:rsidRDefault="001B421D">
            <w:pPr>
              <w:pStyle w:val="TitlePagetext"/>
            </w:pPr>
            <w:r>
              <w:t>Clause 32.08-6 – Construction of two or more dwellings on a lot;</w:t>
            </w:r>
          </w:p>
          <w:p w14:paraId="36DE01DD" w14:textId="03C1058B" w:rsidR="001B421D" w:rsidRDefault="001B421D">
            <w:pPr>
              <w:pStyle w:val="TitlePagetext"/>
            </w:pPr>
            <w:r>
              <w:t>Clause 52.29-2</w:t>
            </w:r>
            <w:r w:rsidR="00155FE1">
              <w:t xml:space="preserve"> – To create or alter access to a road in a road zone category 1.  </w:t>
            </w:r>
          </w:p>
        </w:tc>
      </w:tr>
      <w:tr w:rsidR="00E02BEB" w14:paraId="1477B244" w14:textId="77777777">
        <w:trPr>
          <w:cantSplit/>
        </w:trPr>
        <w:tc>
          <w:tcPr>
            <w:tcW w:w="1924" w:type="pct"/>
          </w:tcPr>
          <w:p w14:paraId="6CA26856" w14:textId="77777777" w:rsidR="00E02BEB" w:rsidRDefault="00F01D06">
            <w:pPr>
              <w:pStyle w:val="TitlePagetext"/>
            </w:pPr>
            <w:r>
              <w:t>Land description</w:t>
            </w:r>
          </w:p>
        </w:tc>
        <w:tc>
          <w:tcPr>
            <w:tcW w:w="3076" w:type="pct"/>
          </w:tcPr>
          <w:p w14:paraId="2D89A47A" w14:textId="3F78E3BD" w:rsidR="00E02BEB" w:rsidRDefault="00155FE1">
            <w:pPr>
              <w:pStyle w:val="TitlePagetext"/>
            </w:pPr>
            <w:r>
              <w:t xml:space="preserve">The site has an area of 766 square metres and currently contains a single storey brick dwelling, with vehicle access to High Street Road.  </w:t>
            </w:r>
          </w:p>
        </w:tc>
      </w:tr>
      <w:tr w:rsidR="00E02BEB" w14:paraId="271E87DC" w14:textId="77777777">
        <w:trPr>
          <w:cantSplit/>
        </w:trPr>
        <w:tc>
          <w:tcPr>
            <w:tcW w:w="1924" w:type="pct"/>
          </w:tcPr>
          <w:p w14:paraId="4EFE9B4A" w14:textId="77777777" w:rsidR="00E02BEB" w:rsidRDefault="00F01D06">
            <w:pPr>
              <w:pStyle w:val="TitlePagetext"/>
            </w:pPr>
            <w:r>
              <w:t>Tribunal inspection</w:t>
            </w:r>
          </w:p>
        </w:tc>
        <w:tc>
          <w:tcPr>
            <w:tcW w:w="3076" w:type="pct"/>
          </w:tcPr>
          <w:p w14:paraId="189855C1" w14:textId="75713432" w:rsidR="00E02BEB" w:rsidRDefault="009A6507">
            <w:pPr>
              <w:pStyle w:val="TitlePagetext"/>
            </w:pPr>
            <w:r>
              <w:t>6 October 2021</w:t>
            </w:r>
            <w:r w:rsidR="00F01D06">
              <w:t xml:space="preserve">   </w:t>
            </w:r>
          </w:p>
        </w:tc>
      </w:tr>
    </w:tbl>
    <w:p w14:paraId="594EC5FB" w14:textId="77777777" w:rsidR="00E02BEB" w:rsidRDefault="00E02BEB">
      <w:pPr>
        <w:pStyle w:val="Order1"/>
      </w:pPr>
    </w:p>
    <w:p w14:paraId="3E0E1DD4" w14:textId="2E2AE284" w:rsidR="00E02BEB" w:rsidRDefault="00F01D06">
      <w:pPr>
        <w:pStyle w:val="Heading1"/>
      </w:pPr>
      <w:r>
        <w:br w:type="page"/>
      </w:r>
      <w:r w:rsidR="00BB6BF1">
        <w:rPr>
          <w:noProof/>
        </w:rPr>
        <w:lastRenderedPageBreak/>
        <w:drawing>
          <wp:anchor distT="0" distB="0" distL="114300" distR="114300" simplePos="0" relativeHeight="251660288" behindDoc="1" locked="0" layoutInCell="1" allowOverlap="1" wp14:anchorId="3E40A83C" wp14:editId="7A57632E">
            <wp:simplePos x="0" y="0"/>
            <wp:positionH relativeFrom="column">
              <wp:posOffset>5183505</wp:posOffset>
            </wp:positionH>
            <wp:positionV relativeFrom="paragraph">
              <wp:posOffset>8459470</wp:posOffset>
            </wp:positionV>
            <wp:extent cx="1080000" cy="1080000"/>
            <wp:effectExtent l="0" t="0" r="6350" b="6350"/>
            <wp:wrapNone/>
            <wp:docPr id="24" name="VCAT Seal3"/>
            <wp:cNvGraphicFramePr/>
            <a:graphic xmlns:a="http://schemas.openxmlformats.org/drawingml/2006/main">
              <a:graphicData uri="http://schemas.openxmlformats.org/drawingml/2006/picture">
                <pic:pic xmlns:pic="http://schemas.openxmlformats.org/drawingml/2006/picture">
                  <pic:nvPicPr>
                    <pic:cNvPr id="24" name="VCAT Seal3"/>
                    <pic:cNvPicPr/>
                  </pic:nvPicPr>
                  <pic:blipFill>
                    <a:blip r:embed="rId13">
                      <a:extLst>
                        <a:ext uri="{28A0092B-C50C-407E-A947-70E740481C1C}">
                          <a14:useLocalDpi xmlns:a14="http://schemas.microsoft.com/office/drawing/2010/main" val="0"/>
                        </a:ext>
                      </a:extLst>
                    </a:blip>
                    <a:stretch>
                      <a:fillRect/>
                    </a:stretch>
                  </pic:blipFill>
                  <pic:spPr>
                    <a:xfrm>
                      <a:off x="0" y="0"/>
                      <a:ext cx="1080000" cy="1080000"/>
                    </a:xfrm>
                    <a:prstGeom prst="rect">
                      <a:avLst/>
                    </a:prstGeom>
                  </pic:spPr>
                </pic:pic>
              </a:graphicData>
            </a:graphic>
            <wp14:sizeRelH relativeFrom="margin">
              <wp14:pctWidth>0</wp14:pctWidth>
            </wp14:sizeRelH>
            <wp14:sizeRelV relativeFrom="margin">
              <wp14:pctHeight>0</wp14:pctHeight>
            </wp14:sizeRelV>
          </wp:anchor>
        </w:drawing>
      </w:r>
      <w:r>
        <w:t>Reasons</w:t>
      </w:r>
      <w:r>
        <w:rPr>
          <w:rStyle w:val="FootnoteReference"/>
        </w:rPr>
        <w:footnoteReference w:id="1"/>
      </w:r>
    </w:p>
    <w:p w14:paraId="5453F0CF" w14:textId="77777777" w:rsidR="009A6507" w:rsidRDefault="009A6507" w:rsidP="009A6507">
      <w:pPr>
        <w:pStyle w:val="Heading2"/>
      </w:pPr>
      <w:r>
        <w:t xml:space="preserve">What is this </w:t>
      </w:r>
      <w:r w:rsidRPr="004413F4">
        <w:t>proceeding</w:t>
      </w:r>
      <w:r>
        <w:t xml:space="preserve"> about?</w:t>
      </w:r>
    </w:p>
    <w:p w14:paraId="334A25D2" w14:textId="0A111B2B" w:rsidR="009A6507" w:rsidRDefault="006A1C4C" w:rsidP="009A6507">
      <w:pPr>
        <w:pStyle w:val="Para1"/>
      </w:pPr>
      <w:sdt>
        <w:sdtPr>
          <w:alias w:val="vcat_nameonorders"/>
          <w:tag w:val="dcp|vcat_partymember|table1|String|jobdone"/>
          <w:id w:val="-887025912"/>
          <w:placeholder>
            <w:docPart w:val="41896C972FFB464D9A2F0A4848163935"/>
          </w:placeholder>
          <w:text/>
        </w:sdtPr>
        <w:sdtEndPr/>
        <w:sdtContent>
          <w:r w:rsidR="009A6507" w:rsidRPr="005059FC">
            <w:t>Kamrun and Awlad Hossain</w:t>
          </w:r>
        </w:sdtContent>
      </w:sdt>
      <w:r w:rsidR="009A6507">
        <w:t xml:space="preserve"> wish to construct four dwellings on land at 517 High Street Road Mount Waverley.  Following Monash City Council’s decision to refuse an application for a planning permit for the development, they have requested that the Tribunal review this matter.</w:t>
      </w:r>
    </w:p>
    <w:p w14:paraId="4D4BE45D" w14:textId="61C96E50" w:rsidR="009A6507" w:rsidRDefault="009A6507" w:rsidP="009A6507">
      <w:pPr>
        <w:pStyle w:val="Para1"/>
      </w:pPr>
      <w:r>
        <w:t xml:space="preserve">Monash City Council determined to refuse the application on a number of </w:t>
      </w:r>
      <w:r w:rsidR="00631CFE">
        <w:t>grounds but</w:t>
      </w:r>
      <w:r>
        <w:t xml:space="preserve"> are primarily concerned</w:t>
      </w:r>
      <w:r w:rsidR="00860C38">
        <w:t xml:space="preserve"> that a three storey development is inconsistent with the policy directions for this site and the neighbourhood character of the area, the proposal will provide a poor level of internal amenity for the future occupants of the dwellings, and the car parking access arrangements are unacceptable.  </w:t>
      </w:r>
    </w:p>
    <w:p w14:paraId="3E99B3FE" w14:textId="77777777" w:rsidR="009A6507" w:rsidRDefault="009A6507" w:rsidP="00860C38">
      <w:pPr>
        <w:pStyle w:val="Heading3"/>
      </w:pPr>
      <w:r>
        <w:t>What are the key issues?</w:t>
      </w:r>
    </w:p>
    <w:p w14:paraId="551D581E" w14:textId="77777777" w:rsidR="00B67EAA" w:rsidRPr="00273799" w:rsidRDefault="00B67EAA" w:rsidP="00B67EAA">
      <w:pPr>
        <w:pStyle w:val="Para1"/>
      </w:pPr>
      <w:r w:rsidRPr="00273799">
        <w:t>Having considered all the submissions and evidence and inspected the subject land and its locality I am of the opinion that the key issues in this proceeding are:</w:t>
      </w:r>
    </w:p>
    <w:p w14:paraId="428BAB5F" w14:textId="5EDA128F" w:rsidR="00B67EAA" w:rsidRDefault="00B67EAA" w:rsidP="00B67EAA">
      <w:pPr>
        <w:pStyle w:val="Para1"/>
        <w:numPr>
          <w:ilvl w:val="0"/>
          <w:numId w:val="22"/>
        </w:numPr>
        <w:tabs>
          <w:tab w:val="clear" w:pos="567"/>
          <w:tab w:val="num" w:pos="1134"/>
        </w:tabs>
        <w:ind w:left="1134"/>
      </w:pPr>
      <w:r>
        <w:t>Is a three storey development consistent with planning policy expectations for this site?</w:t>
      </w:r>
    </w:p>
    <w:p w14:paraId="61CA4FD6" w14:textId="62E69269" w:rsidR="00B67EAA" w:rsidRPr="00273799" w:rsidRDefault="00B67EAA" w:rsidP="00B67EAA">
      <w:pPr>
        <w:pStyle w:val="Para1"/>
        <w:numPr>
          <w:ilvl w:val="0"/>
          <w:numId w:val="22"/>
        </w:numPr>
        <w:tabs>
          <w:tab w:val="clear" w:pos="567"/>
          <w:tab w:val="num" w:pos="1134"/>
        </w:tabs>
        <w:ind w:left="1134"/>
      </w:pPr>
      <w:r w:rsidRPr="00273799">
        <w:t>Is the proposal respectful of the neighbourhood character?</w:t>
      </w:r>
    </w:p>
    <w:p w14:paraId="3DFF8395" w14:textId="45A6F50F" w:rsidR="00B67EAA" w:rsidRDefault="00B67EAA" w:rsidP="00B67EAA">
      <w:pPr>
        <w:pStyle w:val="Para1"/>
        <w:numPr>
          <w:ilvl w:val="0"/>
          <w:numId w:val="22"/>
        </w:numPr>
        <w:tabs>
          <w:tab w:val="clear" w:pos="567"/>
          <w:tab w:val="num" w:pos="1134"/>
        </w:tabs>
        <w:ind w:left="1134"/>
      </w:pPr>
      <w:bookmarkStart w:id="14" w:name="_Hlk85619657"/>
      <w:r>
        <w:t>Will the proposal provide an acceptable level of internal amenity for the future occupants of the dwellings</w:t>
      </w:r>
      <w:r w:rsidRPr="00273799">
        <w:t>?</w:t>
      </w:r>
      <w:bookmarkEnd w:id="14"/>
    </w:p>
    <w:p w14:paraId="31142202" w14:textId="6C69843C" w:rsidR="001A3EDA" w:rsidRDefault="001A3EDA" w:rsidP="00B67EAA">
      <w:pPr>
        <w:pStyle w:val="Para1"/>
        <w:numPr>
          <w:ilvl w:val="0"/>
          <w:numId w:val="22"/>
        </w:numPr>
        <w:tabs>
          <w:tab w:val="clear" w:pos="567"/>
          <w:tab w:val="num" w:pos="1134"/>
        </w:tabs>
        <w:ind w:left="1134"/>
      </w:pPr>
      <w:r w:rsidRPr="00273799">
        <w:t>Does the proposal provide adequate car parking?</w:t>
      </w:r>
    </w:p>
    <w:p w14:paraId="4163D0C2" w14:textId="3D2F83D1" w:rsidR="00B67EAA" w:rsidRDefault="00B67EAA" w:rsidP="00B67EAA">
      <w:pPr>
        <w:pStyle w:val="Heading2"/>
      </w:pPr>
      <w:r>
        <w:t>Is a three storey development consistent with planning policy expectations for this site?</w:t>
      </w:r>
    </w:p>
    <w:p w14:paraId="299AF4C9" w14:textId="22108BD9" w:rsidR="009A6507" w:rsidRDefault="00B67EAA" w:rsidP="009A6507">
      <w:pPr>
        <w:pStyle w:val="Para1"/>
      </w:pPr>
      <w:r>
        <w:t>Clause 11.01-1R of the Monash Planning Scheme seeks to create mixed-use neighbourhoods at varying densities, including through the development of urban-renewal precincts, that offer more choice in housing, create jobs and opportunities for local businesses and deliver better access to services and facilities. To that end, Clause 16.01-1R seeks to facilitate increased housing in established areas to create a city of 20 minute neighbourhoods close to existing services, jobs and public transport</w:t>
      </w:r>
      <w:r w:rsidR="001478A1">
        <w:t xml:space="preserve">.  </w:t>
      </w:r>
    </w:p>
    <w:p w14:paraId="6BACDF83" w14:textId="521872A8" w:rsidR="001478A1" w:rsidRDefault="00BB6BF1" w:rsidP="00F11BD8">
      <w:pPr>
        <w:pStyle w:val="Para1"/>
        <w:numPr>
          <w:ilvl w:val="0"/>
          <w:numId w:val="0"/>
        </w:numPr>
        <w:ind w:left="567" w:hanging="425"/>
      </w:pPr>
      <w:r>
        <w:rPr>
          <w:noProof/>
        </w:rPr>
        <w:lastRenderedPageBreak/>
        <w:drawing>
          <wp:anchor distT="0" distB="0" distL="114300" distR="114300" simplePos="0" relativeHeight="251661312" behindDoc="1" locked="0" layoutInCell="1" allowOverlap="1" wp14:anchorId="0EF37F7C" wp14:editId="09E5AF5B">
            <wp:simplePos x="0" y="0"/>
            <wp:positionH relativeFrom="column">
              <wp:posOffset>5183505</wp:posOffset>
            </wp:positionH>
            <wp:positionV relativeFrom="paragraph">
              <wp:posOffset>8459470</wp:posOffset>
            </wp:positionV>
            <wp:extent cx="1080000" cy="1080000"/>
            <wp:effectExtent l="0" t="0" r="6350" b="6350"/>
            <wp:wrapNone/>
            <wp:docPr id="25" name="VCAT Seal4"/>
            <wp:cNvGraphicFramePr/>
            <a:graphic xmlns:a="http://schemas.openxmlformats.org/drawingml/2006/main">
              <a:graphicData uri="http://schemas.openxmlformats.org/drawingml/2006/picture">
                <pic:pic xmlns:pic="http://schemas.openxmlformats.org/drawingml/2006/picture">
                  <pic:nvPicPr>
                    <pic:cNvPr id="25" name="VCAT Seal4"/>
                    <pic:cNvPicPr/>
                  </pic:nvPicPr>
                  <pic:blipFill>
                    <a:blip r:embed="rId13">
                      <a:extLst>
                        <a:ext uri="{28A0092B-C50C-407E-A947-70E740481C1C}">
                          <a14:useLocalDpi xmlns:a14="http://schemas.microsoft.com/office/drawing/2010/main" val="0"/>
                        </a:ext>
                      </a:extLst>
                    </a:blip>
                    <a:stretch>
                      <a:fillRect/>
                    </a:stretch>
                  </pic:blipFill>
                  <pic:spPr>
                    <a:xfrm>
                      <a:off x="0" y="0"/>
                      <a:ext cx="1080000" cy="1080000"/>
                    </a:xfrm>
                    <a:prstGeom prst="rect">
                      <a:avLst/>
                    </a:prstGeom>
                  </pic:spPr>
                </pic:pic>
              </a:graphicData>
            </a:graphic>
            <wp14:sizeRelH relativeFrom="margin">
              <wp14:pctWidth>0</wp14:pctWidth>
            </wp14:sizeRelH>
            <wp14:sizeRelV relativeFrom="margin">
              <wp14:pctHeight>0</wp14:pctHeight>
            </wp14:sizeRelV>
          </wp:anchor>
        </w:drawing>
      </w:r>
      <w:r w:rsidR="001478A1">
        <w:rPr>
          <w:noProof/>
        </w:rPr>
        <w:drawing>
          <wp:inline distT="0" distB="0" distL="0" distR="0" wp14:anchorId="4DE1399D" wp14:editId="6D885422">
            <wp:extent cx="5400675" cy="2166620"/>
            <wp:effectExtent l="0" t="0" r="9525" b="508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400675" cy="2166620"/>
                    </a:xfrm>
                    <a:prstGeom prst="rect">
                      <a:avLst/>
                    </a:prstGeom>
                  </pic:spPr>
                </pic:pic>
              </a:graphicData>
            </a:graphic>
          </wp:inline>
        </w:drawing>
      </w:r>
    </w:p>
    <w:p w14:paraId="70D54279" w14:textId="617F0DB9" w:rsidR="00B67EAA" w:rsidRDefault="001478A1" w:rsidP="009A6507">
      <w:pPr>
        <w:pStyle w:val="Para1"/>
      </w:pPr>
      <w:r>
        <w:t>As can be seen from the above map from Melways Online,</w:t>
      </w:r>
      <w:r>
        <w:rPr>
          <w:rStyle w:val="FootnoteReference"/>
        </w:rPr>
        <w:footnoteReference w:id="2"/>
      </w:r>
      <w:r>
        <w:t xml:space="preserve"> the subject site is located approximately 50 metres from a small group of shops located on High Street Road, </w:t>
      </w:r>
      <w:r w:rsidR="004C3E6C">
        <w:t>900 metres (a ten minute walk</w:t>
      </w:r>
      <w:r w:rsidR="001E4F7E">
        <w:t>)</w:t>
      </w:r>
      <w:r w:rsidR="004C3E6C">
        <w:t xml:space="preserve"> from </w:t>
      </w:r>
      <w:r w:rsidR="00193DF4">
        <w:t>the Syndal Neighbourhood Activity Centre</w:t>
      </w:r>
      <w:r w:rsidR="00193DF4">
        <w:rPr>
          <w:rStyle w:val="FootnoteReference"/>
        </w:rPr>
        <w:footnoteReference w:id="3"/>
      </w:r>
      <w:r w:rsidR="004C3E6C">
        <w:t xml:space="preserve"> </w:t>
      </w:r>
      <w:r w:rsidR="001E4F7E">
        <w:t xml:space="preserve">which </w:t>
      </w:r>
      <w:r w:rsidR="004C3E6C">
        <w:t xml:space="preserve">includes the Syndal train station </w:t>
      </w:r>
      <w:r w:rsidR="00D601E7">
        <w:t xml:space="preserve">and </w:t>
      </w:r>
      <w:r w:rsidR="004C3E6C">
        <w:t xml:space="preserve">1 kilometre (a 13 minute walk) from the Mount Waverley </w:t>
      </w:r>
      <w:r w:rsidR="00193DF4">
        <w:t xml:space="preserve">Major </w:t>
      </w:r>
      <w:r w:rsidR="004C3E6C">
        <w:t>activity centre</w:t>
      </w:r>
      <w:r w:rsidR="00B7442E">
        <w:t>,</w:t>
      </w:r>
      <w:r w:rsidR="00193DF4">
        <w:rPr>
          <w:rStyle w:val="FootnoteReference"/>
        </w:rPr>
        <w:footnoteReference w:id="4"/>
      </w:r>
      <w:r w:rsidR="00B7442E">
        <w:t xml:space="preserve"> which includes a supermarket </w:t>
      </w:r>
      <w:r w:rsidR="004C3E6C">
        <w:t xml:space="preserve">and train station.  In addition to the </w:t>
      </w:r>
      <w:r w:rsidR="00B7442E">
        <w:t xml:space="preserve">Mount Waverley and Syndal </w:t>
      </w:r>
      <w:r w:rsidR="004C3E6C">
        <w:t xml:space="preserve">train stations, there </w:t>
      </w:r>
      <w:r w:rsidR="00B7442E">
        <w:t>are</w:t>
      </w:r>
      <w:r w:rsidR="004C3E6C">
        <w:t xml:space="preserve"> a number of bus routes that operate in the area, including a service along High Street Road, linking the site with Glen Iris and Glen Waverley, with the nearest stop outside of the subject site.  It is </w:t>
      </w:r>
      <w:r w:rsidR="00AE08CB">
        <w:t xml:space="preserve">a </w:t>
      </w:r>
      <w:r w:rsidR="004C3E6C">
        <w:t xml:space="preserve">site that I find is strongly supported by the planning policy framework for more intensive housing forms. </w:t>
      </w:r>
    </w:p>
    <w:p w14:paraId="0BC3278A" w14:textId="35BE1C11" w:rsidR="00B7442E" w:rsidRDefault="00B7442E" w:rsidP="00B7442E">
      <w:pPr>
        <w:pStyle w:val="Heading3"/>
      </w:pPr>
      <w:r>
        <w:t>Local Planning Policy</w:t>
      </w:r>
    </w:p>
    <w:p w14:paraId="1543FF07" w14:textId="0CD4AD66" w:rsidR="004C3E6C" w:rsidRDefault="00193DF4" w:rsidP="009A6507">
      <w:pPr>
        <w:pStyle w:val="Para1"/>
      </w:pPr>
      <w:r>
        <w:t xml:space="preserve">Clause 21.01-1 states that the population of Monash is expected to grow by over 26,000 to over 215,000 by 2031. The rising population has resulted in an increase in the number of </w:t>
      </w:r>
      <w:r w:rsidR="00D601E7">
        <w:t>households,</w:t>
      </w:r>
      <w:r>
        <w:t xml:space="preserve"> and it is estimated that this will drive demand for at least 10,000 new dwellings </w:t>
      </w:r>
      <w:r w:rsidR="00D601E7">
        <w:t xml:space="preserve">for the municipality </w:t>
      </w:r>
      <w:r>
        <w:t xml:space="preserve">over the period </w:t>
      </w:r>
      <w:r w:rsidR="00D601E7">
        <w:t xml:space="preserve">of </w:t>
      </w:r>
      <w:r>
        <w:t xml:space="preserve">2016-2031.  </w:t>
      </w:r>
    </w:p>
    <w:p w14:paraId="6201C0FF" w14:textId="2A2B126E" w:rsidR="00193DF4" w:rsidRDefault="00193DF4" w:rsidP="009A6507">
      <w:pPr>
        <w:pStyle w:val="Para1"/>
      </w:pPr>
      <w:r>
        <w:t>To guide the provision of additional housing, clause 21.04-1 divides the municipality into various change areas</w:t>
      </w:r>
      <w:r w:rsidR="001E4F7E">
        <w:t xml:space="preserve">, with the subject site located within Category 8: Garden City Suburbs, which is identified for incremental change.  </w:t>
      </w:r>
    </w:p>
    <w:p w14:paraId="516EC93F" w14:textId="37E89FE5" w:rsidR="001E4F7E" w:rsidRDefault="001E4F7E" w:rsidP="009A6507">
      <w:pPr>
        <w:pStyle w:val="Para1"/>
      </w:pPr>
      <w:r>
        <w:t>Clause 22.01-4</w:t>
      </w:r>
      <w:r w:rsidR="00236193">
        <w:t xml:space="preserve"> divides Monash into various character precincts, with the subject site included within the Garden City Suburbs (Northern Precinct).  The preferred character statement for the precinct includes the following:</w:t>
      </w:r>
    </w:p>
    <w:p w14:paraId="724AF033" w14:textId="22EF2C10" w:rsidR="00236193" w:rsidRDefault="00236193" w:rsidP="00236193">
      <w:pPr>
        <w:pStyle w:val="Quote1"/>
      </w:pPr>
      <w:r>
        <w:t>Although there will be changes to some of the houses within this area, including the development of well-designed and sensitive unit development and, on suitable sites,</w:t>
      </w:r>
      <w:r w:rsidR="00FF73F4">
        <w:t xml:space="preserve"> </w:t>
      </w:r>
      <w:r>
        <w:t>some apartment development, these will take place within a pleasant leafy framework of well-vegetated front and rear gardens and large canopy trees.</w:t>
      </w:r>
    </w:p>
    <w:p w14:paraId="5668C56F" w14:textId="479240D3" w:rsidR="001E4F7E" w:rsidRDefault="00BB6BF1" w:rsidP="009A6507">
      <w:pPr>
        <w:pStyle w:val="Para1"/>
      </w:pPr>
      <w:r>
        <w:rPr>
          <w:noProof/>
        </w:rPr>
        <w:lastRenderedPageBreak/>
        <w:drawing>
          <wp:anchor distT="0" distB="0" distL="114300" distR="114300" simplePos="0" relativeHeight="251662336" behindDoc="1" locked="0" layoutInCell="1" allowOverlap="1" wp14:anchorId="50CDC767" wp14:editId="464C96EB">
            <wp:simplePos x="0" y="0"/>
            <wp:positionH relativeFrom="column">
              <wp:posOffset>5183505</wp:posOffset>
            </wp:positionH>
            <wp:positionV relativeFrom="paragraph">
              <wp:posOffset>8459470</wp:posOffset>
            </wp:positionV>
            <wp:extent cx="1080000" cy="1080000"/>
            <wp:effectExtent l="0" t="0" r="6350" b="6350"/>
            <wp:wrapNone/>
            <wp:docPr id="26" name="VCAT Seal5"/>
            <wp:cNvGraphicFramePr/>
            <a:graphic xmlns:a="http://schemas.openxmlformats.org/drawingml/2006/main">
              <a:graphicData uri="http://schemas.openxmlformats.org/drawingml/2006/picture">
                <pic:pic xmlns:pic="http://schemas.openxmlformats.org/drawingml/2006/picture">
                  <pic:nvPicPr>
                    <pic:cNvPr id="26" name="VCAT Seal5"/>
                    <pic:cNvPicPr/>
                  </pic:nvPicPr>
                  <pic:blipFill>
                    <a:blip r:embed="rId13">
                      <a:extLst>
                        <a:ext uri="{28A0092B-C50C-407E-A947-70E740481C1C}">
                          <a14:useLocalDpi xmlns:a14="http://schemas.microsoft.com/office/drawing/2010/main" val="0"/>
                        </a:ext>
                      </a:extLst>
                    </a:blip>
                    <a:stretch>
                      <a:fillRect/>
                    </a:stretch>
                  </pic:blipFill>
                  <pic:spPr>
                    <a:xfrm>
                      <a:off x="0" y="0"/>
                      <a:ext cx="1080000" cy="1080000"/>
                    </a:xfrm>
                    <a:prstGeom prst="rect">
                      <a:avLst/>
                    </a:prstGeom>
                  </pic:spPr>
                </pic:pic>
              </a:graphicData>
            </a:graphic>
            <wp14:sizeRelH relativeFrom="margin">
              <wp14:pctWidth>0</wp14:pctWidth>
            </wp14:sizeRelH>
            <wp14:sizeRelV relativeFrom="margin">
              <wp14:pctHeight>0</wp14:pctHeight>
            </wp14:sizeRelV>
          </wp:anchor>
        </w:drawing>
      </w:r>
      <w:r w:rsidR="00236193">
        <w:t>This statement indicates that on some sites</w:t>
      </w:r>
      <w:r w:rsidR="00AC0401">
        <w:t>,</w:t>
      </w:r>
      <w:r w:rsidR="00236193">
        <w:t xml:space="preserve"> robust forms, even apartment developments will be considered suitable.  </w:t>
      </w:r>
      <w:r w:rsidR="00FF73F4">
        <w:t xml:space="preserve">This is reflected in the inclusion of the site within a General Residential Zone Schedule 3 (GRZ3), which allows for three storey forms.  </w:t>
      </w:r>
      <w:r w:rsidR="00236193">
        <w:t>The subject site is located on a road within the Road Zone Category 1, within an easy walking distance of three activity centres.  It also adjoins a</w:t>
      </w:r>
      <w:r w:rsidR="00C836C3">
        <w:t>n existing</w:t>
      </w:r>
      <w:r w:rsidR="00236193">
        <w:t xml:space="preserve"> three storey apartment building</w:t>
      </w:r>
      <w:r w:rsidR="00C836C3">
        <w:t xml:space="preserve"> and is located opposite a Melbourne Water reservoir</w:t>
      </w:r>
      <w:r w:rsidR="00AE08CB">
        <w:t xml:space="preserve">. </w:t>
      </w:r>
      <w:r w:rsidR="00236193">
        <w:t xml:space="preserve"> I find that this is a site which can comfortably accommodate more robust forms of housing</w:t>
      </w:r>
      <w:r w:rsidR="00FF73F4">
        <w:t xml:space="preserve">, including three storey forms.  </w:t>
      </w:r>
    </w:p>
    <w:p w14:paraId="66572AE5" w14:textId="084E2E27" w:rsidR="00FF73F4" w:rsidRDefault="00FF73F4" w:rsidP="00FF73F4">
      <w:pPr>
        <w:pStyle w:val="Heading2"/>
      </w:pPr>
      <w:r w:rsidRPr="00273799">
        <w:t>Is the proposal respectful of the neighbourhood character?</w:t>
      </w:r>
    </w:p>
    <w:p w14:paraId="6D94E75B" w14:textId="3BA4A818" w:rsidR="00236193" w:rsidRDefault="003C52D7" w:rsidP="009A6507">
      <w:pPr>
        <w:pStyle w:val="Para1"/>
      </w:pPr>
      <w:r>
        <w:t>Clause 55.02-1 seeks to ensure the design of medium density housing either respects the existing character o</w:t>
      </w:r>
      <w:r w:rsidR="00AE08CB">
        <w:t>f</w:t>
      </w:r>
      <w:r>
        <w:t xml:space="preserve"> the area or contributes towards a preferred character.  </w:t>
      </w:r>
    </w:p>
    <w:p w14:paraId="6B00A30C" w14:textId="64EFCF4D" w:rsidR="003C52D7" w:rsidRDefault="003C52D7" w:rsidP="009A6507">
      <w:pPr>
        <w:pStyle w:val="Para1"/>
      </w:pPr>
      <w:r>
        <w:t xml:space="preserve">The GRZ3 contains the following </w:t>
      </w:r>
      <w:r w:rsidR="00AC0401">
        <w:t>Neighbourhood Character Objectives:</w:t>
      </w:r>
    </w:p>
    <w:p w14:paraId="585EB2F7" w14:textId="77777777" w:rsidR="00AC0401" w:rsidRDefault="00AC0401" w:rsidP="00AC0401">
      <w:pPr>
        <w:pStyle w:val="Quote3"/>
      </w:pPr>
      <w:r>
        <w:t xml:space="preserve">To support new development that contributes to the preferred garden city character through well landscaped and spacious gardens that include canopy trees. </w:t>
      </w:r>
    </w:p>
    <w:p w14:paraId="7C254578" w14:textId="77777777" w:rsidR="00AC0401" w:rsidRDefault="00AC0401" w:rsidP="00AC0401">
      <w:pPr>
        <w:pStyle w:val="Quote3"/>
      </w:pPr>
      <w:r>
        <w:t xml:space="preserve">To promote the preferred garden city character by minimising hard paving throughout the site by limiting the length and width of accessways and limiting paving within open space areas. </w:t>
      </w:r>
    </w:p>
    <w:p w14:paraId="03A1255D" w14:textId="77777777" w:rsidR="00AC0401" w:rsidRDefault="00AC0401" w:rsidP="00AC0401">
      <w:pPr>
        <w:pStyle w:val="Quote3"/>
      </w:pPr>
      <w:r>
        <w:t xml:space="preserve">To support new development that minimises building mass and visual bulk in the streetscape through generous front and side setbacks, landscaping in the front setback and breaks and recesses in the built form. </w:t>
      </w:r>
    </w:p>
    <w:p w14:paraId="5EF0A7BE" w14:textId="3CE6F711" w:rsidR="00AC0401" w:rsidRDefault="00AC0401" w:rsidP="00AC0401">
      <w:pPr>
        <w:pStyle w:val="Quote3"/>
      </w:pPr>
      <w:r>
        <w:t>To support new development that locates garages and carports behind the front walls of buildings.</w:t>
      </w:r>
    </w:p>
    <w:p w14:paraId="6ECCB676" w14:textId="6D05E172" w:rsidR="003C52D7" w:rsidRDefault="00AE08CB" w:rsidP="009A6507">
      <w:pPr>
        <w:pStyle w:val="Para1"/>
      </w:pPr>
      <w:r>
        <w:t>T</w:t>
      </w:r>
      <w:r w:rsidR="00FE58B3">
        <w:t xml:space="preserve">he schedule to the zone varies </w:t>
      </w:r>
      <w:r>
        <w:t xml:space="preserve">the standard Clause 55 </w:t>
      </w:r>
      <w:r w:rsidR="00FE58B3">
        <w:t>require</w:t>
      </w:r>
      <w:r>
        <w:t>ments</w:t>
      </w:r>
      <w:r w:rsidR="00FE58B3">
        <w:t xml:space="preserve"> for front, side and rear setbacks, provision of private open space, landscaping and front fences</w:t>
      </w:r>
      <w:r>
        <w:t xml:space="preserve">, which seek </w:t>
      </w:r>
      <w:r w:rsidR="00FE58B3">
        <w:t xml:space="preserve">to achieve design outcomes which are consistent with the character objectives.  </w:t>
      </w:r>
    </w:p>
    <w:p w14:paraId="0C0B35EB" w14:textId="1CB22660" w:rsidR="00FE58B3" w:rsidRDefault="00FE58B3" w:rsidP="009A6507">
      <w:pPr>
        <w:pStyle w:val="Para1"/>
      </w:pPr>
      <w:r>
        <w:t>Council submitted that whilst the proposal is setback in accordance with the zone requirements, the lack of recession at upper levels will mean that it will read as ‘top-heavy’ with its height and scale out of character with the prevailing height of buildings, being one to two stories in scale, with the notable exception of the three storey apartment building</w:t>
      </w:r>
      <w:r w:rsidR="00D601E7">
        <w:t xml:space="preserve"> which adjoins the site</w:t>
      </w:r>
      <w:r>
        <w:t xml:space="preserve">.  </w:t>
      </w:r>
    </w:p>
    <w:p w14:paraId="60DF4F07" w14:textId="22174B04" w:rsidR="00F01D06" w:rsidRDefault="00F01D06" w:rsidP="00F01D06">
      <w:pPr>
        <w:pStyle w:val="Para1"/>
        <w:numPr>
          <w:ilvl w:val="0"/>
          <w:numId w:val="0"/>
        </w:numPr>
        <w:ind w:left="567"/>
      </w:pPr>
      <w:r>
        <w:rPr>
          <w:noProof/>
        </w:rPr>
        <w:drawing>
          <wp:inline distT="0" distB="0" distL="0" distR="0" wp14:anchorId="72A599B7" wp14:editId="649112FE">
            <wp:extent cx="4669552" cy="1212272"/>
            <wp:effectExtent l="0" t="0" r="0" b="698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4860056" cy="1261729"/>
                    </a:xfrm>
                    <a:prstGeom prst="rect">
                      <a:avLst/>
                    </a:prstGeom>
                  </pic:spPr>
                </pic:pic>
              </a:graphicData>
            </a:graphic>
          </wp:inline>
        </w:drawing>
      </w:r>
    </w:p>
    <w:p w14:paraId="19A3E7D9" w14:textId="47DC3AAA" w:rsidR="00FE58B3" w:rsidRDefault="00BB6BF1" w:rsidP="009A6507">
      <w:pPr>
        <w:pStyle w:val="Para1"/>
      </w:pPr>
      <w:r>
        <w:rPr>
          <w:noProof/>
        </w:rPr>
        <w:lastRenderedPageBreak/>
        <w:drawing>
          <wp:anchor distT="0" distB="0" distL="114300" distR="114300" simplePos="0" relativeHeight="251663360" behindDoc="1" locked="0" layoutInCell="1" allowOverlap="1" wp14:anchorId="66C367D8" wp14:editId="530E1B4D">
            <wp:simplePos x="0" y="0"/>
            <wp:positionH relativeFrom="column">
              <wp:posOffset>5183505</wp:posOffset>
            </wp:positionH>
            <wp:positionV relativeFrom="paragraph">
              <wp:posOffset>8459470</wp:posOffset>
            </wp:positionV>
            <wp:extent cx="1080000" cy="1080000"/>
            <wp:effectExtent l="0" t="0" r="6350" b="6350"/>
            <wp:wrapNone/>
            <wp:docPr id="27" name="VCAT Seal6"/>
            <wp:cNvGraphicFramePr/>
            <a:graphic xmlns:a="http://schemas.openxmlformats.org/drawingml/2006/main">
              <a:graphicData uri="http://schemas.openxmlformats.org/drawingml/2006/picture">
                <pic:pic xmlns:pic="http://schemas.openxmlformats.org/drawingml/2006/picture">
                  <pic:nvPicPr>
                    <pic:cNvPr id="27" name="VCAT Seal6"/>
                    <pic:cNvPicPr/>
                  </pic:nvPicPr>
                  <pic:blipFill>
                    <a:blip r:embed="rId13">
                      <a:extLst>
                        <a:ext uri="{28A0092B-C50C-407E-A947-70E740481C1C}">
                          <a14:useLocalDpi xmlns:a14="http://schemas.microsoft.com/office/drawing/2010/main" val="0"/>
                        </a:ext>
                      </a:extLst>
                    </a:blip>
                    <a:stretch>
                      <a:fillRect/>
                    </a:stretch>
                  </pic:blipFill>
                  <pic:spPr>
                    <a:xfrm>
                      <a:off x="0" y="0"/>
                      <a:ext cx="1080000" cy="1080000"/>
                    </a:xfrm>
                    <a:prstGeom prst="rect">
                      <a:avLst/>
                    </a:prstGeom>
                  </pic:spPr>
                </pic:pic>
              </a:graphicData>
            </a:graphic>
            <wp14:sizeRelH relativeFrom="margin">
              <wp14:pctWidth>0</wp14:pctWidth>
            </wp14:sizeRelH>
            <wp14:sizeRelV relativeFrom="margin">
              <wp14:pctHeight>0</wp14:pctHeight>
            </wp14:sizeRelV>
          </wp:anchor>
        </w:drawing>
      </w:r>
      <w:r w:rsidR="00F01D06">
        <w:t>I disagree.  As can been seen from the above streetscape elevation, the design is a departure from the original housing stock</w:t>
      </w:r>
      <w:r w:rsidR="00AE08CB">
        <w:t>;</w:t>
      </w:r>
      <w:r w:rsidR="00F01D06">
        <w:t xml:space="preserve"> but will provide a transition from the significantly more robust three storey apartment </w:t>
      </w:r>
      <w:r w:rsidR="00AE08CB">
        <w:t>building and</w:t>
      </w:r>
      <w:r w:rsidR="00F01D06">
        <w:t xml:space="preserve"> borrows elements of the commercial buildings provided within the small activity centre.  </w:t>
      </w:r>
    </w:p>
    <w:p w14:paraId="453CD1E8" w14:textId="24001DC1" w:rsidR="00F01D06" w:rsidRDefault="00F11BD8" w:rsidP="009A6507">
      <w:pPr>
        <w:pStyle w:val="Para1"/>
      </w:pPr>
      <w:r>
        <w:t xml:space="preserve">Whilst the front façade of the building will present as a sheer three storey building to the public realm, as indicated above, I find that this site, due to its proximity to the commercial buildings and its location on High Street Road, a </w:t>
      </w:r>
      <w:r w:rsidR="00AE08CB">
        <w:t>four-lane</w:t>
      </w:r>
      <w:r>
        <w:t xml:space="preserve"> </w:t>
      </w:r>
      <w:r w:rsidR="0036710E">
        <w:t>main</w:t>
      </w:r>
      <w:r>
        <w:t xml:space="preserve"> road, is one which may comfortably absorb robust forms.  </w:t>
      </w:r>
    </w:p>
    <w:p w14:paraId="4981357A" w14:textId="66C2CA80" w:rsidR="00F11BD8" w:rsidRDefault="0036710E" w:rsidP="009A6507">
      <w:pPr>
        <w:pStyle w:val="Para1"/>
      </w:pPr>
      <w:r>
        <w:t xml:space="preserve">Although accepting that the landscape plan provides the amount of planting required by the schedule to the GRZ3, Council submitted that the landscaping plan demonstrated that the proposed site setbacks were inadequate as they are insufficient to accommodate canopy trees, as desired by Clause 22.01.  </w:t>
      </w:r>
    </w:p>
    <w:p w14:paraId="59DF7D4B" w14:textId="73BCD96B" w:rsidR="0036710E" w:rsidRDefault="0036710E" w:rsidP="0036710E">
      <w:pPr>
        <w:pStyle w:val="Para1"/>
        <w:numPr>
          <w:ilvl w:val="0"/>
          <w:numId w:val="0"/>
        </w:numPr>
        <w:ind w:left="567"/>
      </w:pPr>
      <w:r>
        <w:rPr>
          <w:noProof/>
        </w:rPr>
        <w:drawing>
          <wp:inline distT="0" distB="0" distL="0" distR="0" wp14:anchorId="2EEDDBE7" wp14:editId="2F679575">
            <wp:extent cx="5400675" cy="2173605"/>
            <wp:effectExtent l="0" t="0" r="952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400675" cy="2173605"/>
                    </a:xfrm>
                    <a:prstGeom prst="rect">
                      <a:avLst/>
                    </a:prstGeom>
                  </pic:spPr>
                </pic:pic>
              </a:graphicData>
            </a:graphic>
          </wp:inline>
        </w:drawing>
      </w:r>
    </w:p>
    <w:p w14:paraId="0EB8E8AC" w14:textId="65E0F04C" w:rsidR="0036710E" w:rsidRDefault="0036710E" w:rsidP="009A6507">
      <w:pPr>
        <w:pStyle w:val="Para1"/>
      </w:pPr>
      <w:r>
        <w:t>The landscape plan, prepared by John Patrick Landscape Architects, indicates that the setback to the eastern boundary, which adjoins the apartment building, is sufficient to accommodate a two metre Orange Jasmine hedge</w:t>
      </w:r>
      <w:r w:rsidR="00F929DC">
        <w:t xml:space="preserve">, but the western boundary is only sufficient to accommodate a Star Jasmine Climber.  </w:t>
      </w:r>
    </w:p>
    <w:p w14:paraId="016F6EF3" w14:textId="65A0FD76" w:rsidR="00F929DC" w:rsidRDefault="00F929DC" w:rsidP="00F929DC">
      <w:pPr>
        <w:pStyle w:val="Para1"/>
        <w:numPr>
          <w:ilvl w:val="0"/>
          <w:numId w:val="0"/>
        </w:numPr>
        <w:ind w:left="567" w:firstLine="567"/>
      </w:pPr>
      <w:r>
        <w:rPr>
          <w:noProof/>
        </w:rPr>
        <w:drawing>
          <wp:inline distT="0" distB="0" distL="0" distR="0" wp14:anchorId="6C2885A2" wp14:editId="53DE687B">
            <wp:extent cx="4347357" cy="2320636"/>
            <wp:effectExtent l="0" t="0" r="0" b="381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4362818" cy="2328889"/>
                    </a:xfrm>
                    <a:prstGeom prst="rect">
                      <a:avLst/>
                    </a:prstGeom>
                  </pic:spPr>
                </pic:pic>
              </a:graphicData>
            </a:graphic>
          </wp:inline>
        </w:drawing>
      </w:r>
    </w:p>
    <w:p w14:paraId="7529F676" w14:textId="5A2E9F88" w:rsidR="00F929DC" w:rsidRDefault="00BB6BF1" w:rsidP="009A6507">
      <w:pPr>
        <w:pStyle w:val="Para1"/>
      </w:pPr>
      <w:r>
        <w:rPr>
          <w:noProof/>
        </w:rPr>
        <w:lastRenderedPageBreak/>
        <w:drawing>
          <wp:anchor distT="0" distB="0" distL="114300" distR="114300" simplePos="0" relativeHeight="251664384" behindDoc="1" locked="0" layoutInCell="1" allowOverlap="1" wp14:anchorId="49AAFE9F" wp14:editId="3EC39ABB">
            <wp:simplePos x="0" y="0"/>
            <wp:positionH relativeFrom="column">
              <wp:posOffset>5183505</wp:posOffset>
            </wp:positionH>
            <wp:positionV relativeFrom="paragraph">
              <wp:posOffset>8459470</wp:posOffset>
            </wp:positionV>
            <wp:extent cx="1080000" cy="1080000"/>
            <wp:effectExtent l="0" t="0" r="6350" b="6350"/>
            <wp:wrapNone/>
            <wp:docPr id="28" name="VCAT Seal7"/>
            <wp:cNvGraphicFramePr/>
            <a:graphic xmlns:a="http://schemas.openxmlformats.org/drawingml/2006/main">
              <a:graphicData uri="http://schemas.openxmlformats.org/drawingml/2006/picture">
                <pic:pic xmlns:pic="http://schemas.openxmlformats.org/drawingml/2006/picture">
                  <pic:nvPicPr>
                    <pic:cNvPr id="28" name="VCAT Seal7"/>
                    <pic:cNvPicPr/>
                  </pic:nvPicPr>
                  <pic:blipFill>
                    <a:blip r:embed="rId13">
                      <a:extLst>
                        <a:ext uri="{28A0092B-C50C-407E-A947-70E740481C1C}">
                          <a14:useLocalDpi xmlns:a14="http://schemas.microsoft.com/office/drawing/2010/main" val="0"/>
                        </a:ext>
                      </a:extLst>
                    </a:blip>
                    <a:stretch>
                      <a:fillRect/>
                    </a:stretch>
                  </pic:blipFill>
                  <pic:spPr>
                    <a:xfrm>
                      <a:off x="0" y="0"/>
                      <a:ext cx="1080000" cy="1080000"/>
                    </a:xfrm>
                    <a:prstGeom prst="rect">
                      <a:avLst/>
                    </a:prstGeom>
                  </pic:spPr>
                </pic:pic>
              </a:graphicData>
            </a:graphic>
            <wp14:sizeRelH relativeFrom="margin">
              <wp14:pctWidth>0</wp14:pctWidth>
            </wp14:sizeRelH>
            <wp14:sizeRelV relativeFrom="margin">
              <wp14:pctHeight>0</wp14:pctHeight>
            </wp14:sizeRelV>
          </wp:anchor>
        </w:drawing>
      </w:r>
      <w:r w:rsidR="00F929DC">
        <w:t>As can be seen in the above Nearmap image,</w:t>
      </w:r>
      <w:r w:rsidR="00902179">
        <w:rPr>
          <w:rStyle w:val="FootnoteReference"/>
        </w:rPr>
        <w:footnoteReference w:id="5"/>
      </w:r>
      <w:r w:rsidR="00F929DC">
        <w:t xml:space="preserve"> landscaping within the vi</w:t>
      </w:r>
      <w:r w:rsidR="001C1B86">
        <w:t>cini</w:t>
      </w:r>
      <w:r w:rsidR="00F929DC">
        <w:t>ty of the subject site could be characterised by canopy tree planting in both the front and rear setbacks, with very limited planting, if any along the side bounda</w:t>
      </w:r>
      <w:r w:rsidR="00902179">
        <w:t xml:space="preserve">ries.  I find that the landscape plan prepared by Mr Patrick is generally consistent with this landscaped character of the area.  </w:t>
      </w:r>
    </w:p>
    <w:p w14:paraId="06477F98" w14:textId="641EABEC" w:rsidR="00902179" w:rsidRDefault="00902179" w:rsidP="009A6507">
      <w:pPr>
        <w:pStyle w:val="Para1"/>
      </w:pPr>
      <w:r>
        <w:t xml:space="preserve">I have required the landscape plan to be endorsed, </w:t>
      </w:r>
      <w:r w:rsidR="00AE08CB">
        <w:t>implemented,</w:t>
      </w:r>
      <w:r>
        <w:t xml:space="preserve"> and maintained as a condition of permit.  </w:t>
      </w:r>
    </w:p>
    <w:p w14:paraId="753AE6B8" w14:textId="55DE84BB" w:rsidR="001C1B86" w:rsidRDefault="001C1B86" w:rsidP="009A6507">
      <w:pPr>
        <w:pStyle w:val="Para1"/>
      </w:pPr>
      <w:r>
        <w:t xml:space="preserve">I therefore find that the proposed development is an acceptable response to the preferred neighbourhood character of the area.  </w:t>
      </w:r>
    </w:p>
    <w:p w14:paraId="38AD90DF" w14:textId="4628D8D1" w:rsidR="009A6507" w:rsidRDefault="001A3EDA" w:rsidP="009A6507">
      <w:pPr>
        <w:pStyle w:val="Heading2"/>
      </w:pPr>
      <w:r>
        <w:t>Will the proposal provide an acceptable level of internal amenity for the future occupants of the dwellings</w:t>
      </w:r>
      <w:r w:rsidRPr="00273799">
        <w:t>?</w:t>
      </w:r>
    </w:p>
    <w:p w14:paraId="759B8A48" w14:textId="7A542E68" w:rsidR="009A6507" w:rsidRDefault="00EF34E6" w:rsidP="009A6507">
      <w:pPr>
        <w:pStyle w:val="Para1"/>
      </w:pPr>
      <w:r>
        <w:t xml:space="preserve">Council submitted that the proposal would provide a poor level of internal amenity due to the use of balconies, and the use of screening to prevent overlooking of the adjoining properties.  I will consider each in turn.  </w:t>
      </w:r>
    </w:p>
    <w:p w14:paraId="0A8543E5" w14:textId="7A87622B" w:rsidR="00EF34E6" w:rsidRDefault="00EF34E6" w:rsidP="00EF34E6">
      <w:pPr>
        <w:pStyle w:val="Heading3"/>
      </w:pPr>
      <w:r>
        <w:t>Balconies</w:t>
      </w:r>
    </w:p>
    <w:p w14:paraId="6D97F9B9" w14:textId="7AD9036A" w:rsidR="00EF34E6" w:rsidRDefault="00EF34E6" w:rsidP="009A6507">
      <w:pPr>
        <w:pStyle w:val="Para1"/>
      </w:pPr>
      <w:r>
        <w:t xml:space="preserve">The schedule to the GRZ3, </w:t>
      </w:r>
      <w:r w:rsidR="000D05ED">
        <w:t xml:space="preserve">whilst varying the requirements for Standard B28, does make provision for balconies, requiring these to be a minimum of 10 </w:t>
      </w:r>
      <w:r w:rsidR="00AE08CB">
        <w:t>square</w:t>
      </w:r>
      <w:r w:rsidR="000D05ED">
        <w:t xml:space="preserve"> meters with a width of two square metres.  These have been provided for dwellings one, two and three at the first floor level of the proposed dwellings.  </w:t>
      </w:r>
    </w:p>
    <w:p w14:paraId="799A2E10" w14:textId="5775B357" w:rsidR="000D05ED" w:rsidRDefault="000D05ED" w:rsidP="009A6507">
      <w:pPr>
        <w:pStyle w:val="Para1"/>
      </w:pPr>
      <w:r>
        <w:t xml:space="preserve">Council submits that the choice to use balconies for large three and four bedroom dwellings is inappropriate, as dwellings are likely to be used as family homes and these spaces will be inadequate to meet the recreational needs of the residents.  I disagree.  </w:t>
      </w:r>
    </w:p>
    <w:p w14:paraId="596DFBFA" w14:textId="5FFA66A7" w:rsidR="000D05ED" w:rsidRDefault="000D05ED" w:rsidP="009A6507">
      <w:pPr>
        <w:pStyle w:val="Para1"/>
      </w:pPr>
      <w:r>
        <w:t xml:space="preserve">Whilst they are large homes, the larger balconies are generous and will provide a sufficient space to provide room for outdoor dining, particularly as they are immediately adjoin the living rooms of each dwelling.  </w:t>
      </w:r>
    </w:p>
    <w:p w14:paraId="2440ECA3" w14:textId="30E8E1E4" w:rsidR="000D05ED" w:rsidRDefault="000D05ED" w:rsidP="009A6507">
      <w:pPr>
        <w:pStyle w:val="Para1"/>
      </w:pPr>
      <w:r>
        <w:t>The subject site is located 180 metres from the Mount</w:t>
      </w:r>
      <w:r w:rsidR="000328BC">
        <w:t xml:space="preserve"> </w:t>
      </w:r>
      <w:r>
        <w:t>Waverley reserve wh</w:t>
      </w:r>
      <w:r w:rsidR="000328BC">
        <w:t xml:space="preserve">ich includes a playground, sporting facilities including a tennis club and a football oval, and a dog off lease area.  Whilst I acknowledge that residents </w:t>
      </w:r>
      <w:r w:rsidR="00AE08CB">
        <w:t xml:space="preserve">of these dwellings will need </w:t>
      </w:r>
      <w:r w:rsidR="000328BC">
        <w:t>to cross High Street Road</w:t>
      </w:r>
      <w:r w:rsidR="00AE08CB">
        <w:t xml:space="preserve"> to access the reserve</w:t>
      </w:r>
      <w:r w:rsidR="000328BC">
        <w:t xml:space="preserve">, </w:t>
      </w:r>
      <w:r w:rsidR="00AE08CB">
        <w:t xml:space="preserve">this is easily done utilising the existing pedestrian crossings withing High Street Road.  </w:t>
      </w:r>
      <w:r w:rsidR="000328BC">
        <w:t>I find that t</w:t>
      </w:r>
      <w:r w:rsidR="00AE08CB">
        <w:t>he reserve is located a convenient distance from the site and will be</w:t>
      </w:r>
      <w:r w:rsidR="000328BC">
        <w:t xml:space="preserve"> sufficient to meet any additional recreational needs the residents of the dwellings may have such as the ability for kids to kick a football or have an area to play.  I therefore find that the provision of balconies for the development is acceptable.  </w:t>
      </w:r>
    </w:p>
    <w:p w14:paraId="413F4EF9" w14:textId="1E07C5C3" w:rsidR="000328BC" w:rsidRDefault="00BB6BF1" w:rsidP="000328BC">
      <w:pPr>
        <w:pStyle w:val="Heading3"/>
      </w:pPr>
      <w:r>
        <w:rPr>
          <w:noProof/>
        </w:rPr>
        <w:lastRenderedPageBreak/>
        <w:drawing>
          <wp:anchor distT="0" distB="0" distL="114300" distR="114300" simplePos="0" relativeHeight="251665408" behindDoc="1" locked="0" layoutInCell="1" allowOverlap="1" wp14:anchorId="2B3A924C" wp14:editId="1A86055D">
            <wp:simplePos x="0" y="0"/>
            <wp:positionH relativeFrom="column">
              <wp:posOffset>5183505</wp:posOffset>
            </wp:positionH>
            <wp:positionV relativeFrom="paragraph">
              <wp:posOffset>8459470</wp:posOffset>
            </wp:positionV>
            <wp:extent cx="1080000" cy="1080000"/>
            <wp:effectExtent l="0" t="0" r="6350" b="6350"/>
            <wp:wrapNone/>
            <wp:docPr id="29" name="VCAT Seal8"/>
            <wp:cNvGraphicFramePr/>
            <a:graphic xmlns:a="http://schemas.openxmlformats.org/drawingml/2006/main">
              <a:graphicData uri="http://schemas.openxmlformats.org/drawingml/2006/picture">
                <pic:pic xmlns:pic="http://schemas.openxmlformats.org/drawingml/2006/picture">
                  <pic:nvPicPr>
                    <pic:cNvPr id="29" name="VCAT Seal8"/>
                    <pic:cNvPicPr/>
                  </pic:nvPicPr>
                  <pic:blipFill>
                    <a:blip r:embed="rId13">
                      <a:extLst>
                        <a:ext uri="{28A0092B-C50C-407E-A947-70E740481C1C}">
                          <a14:useLocalDpi xmlns:a14="http://schemas.microsoft.com/office/drawing/2010/main" val="0"/>
                        </a:ext>
                      </a:extLst>
                    </a:blip>
                    <a:stretch>
                      <a:fillRect/>
                    </a:stretch>
                  </pic:blipFill>
                  <pic:spPr>
                    <a:xfrm>
                      <a:off x="0" y="0"/>
                      <a:ext cx="1080000" cy="1080000"/>
                    </a:xfrm>
                    <a:prstGeom prst="rect">
                      <a:avLst/>
                    </a:prstGeom>
                  </pic:spPr>
                </pic:pic>
              </a:graphicData>
            </a:graphic>
            <wp14:sizeRelH relativeFrom="margin">
              <wp14:pctWidth>0</wp14:pctWidth>
            </wp14:sizeRelH>
            <wp14:sizeRelV relativeFrom="margin">
              <wp14:pctHeight>0</wp14:pctHeight>
            </wp14:sizeRelV>
          </wp:anchor>
        </w:drawing>
      </w:r>
      <w:r w:rsidR="000328BC">
        <w:t>Screening</w:t>
      </w:r>
    </w:p>
    <w:p w14:paraId="4F60BD07" w14:textId="1F2C8F11" w:rsidR="000328BC" w:rsidRDefault="000328BC" w:rsidP="009A6507">
      <w:pPr>
        <w:pStyle w:val="Para1"/>
      </w:pPr>
      <w:r>
        <w:t xml:space="preserve">The application plans indicate the use of a mixture of screens, highlight windows and </w:t>
      </w:r>
      <w:r w:rsidR="00CA0CB8">
        <w:t>opaque</w:t>
      </w:r>
      <w:r>
        <w:t xml:space="preserve"> glazing to prevent the overlooking of adjoining properties.  Whilst these design treatments will protect the amenity of surrounding properties, I agree with Council that screening methods have the potential</w:t>
      </w:r>
      <w:r w:rsidR="0094240C">
        <w:t xml:space="preserve"> to significantly affect the internal amenity of dwellings.  Therefore, they need to be applied with caution.  </w:t>
      </w:r>
      <w:r w:rsidR="00F82F3F">
        <w:t xml:space="preserve">I will consider each interface in turn.  </w:t>
      </w:r>
    </w:p>
    <w:p w14:paraId="65D7CE4C" w14:textId="5F9B2FD7" w:rsidR="00F82F3F" w:rsidRDefault="00F82F3F" w:rsidP="00F82F3F">
      <w:pPr>
        <w:pStyle w:val="Heading4"/>
      </w:pPr>
      <w:r>
        <w:t>Western</w:t>
      </w:r>
    </w:p>
    <w:p w14:paraId="63C12410" w14:textId="64332C5B" w:rsidR="0094240C" w:rsidRDefault="00F82F3F" w:rsidP="009A6507">
      <w:pPr>
        <w:pStyle w:val="Para1"/>
      </w:pPr>
      <w:r>
        <w:t xml:space="preserve">Adjoining the site to the west is a single storey brick dwelling, which contains a series of habitable room windows located 2.63 metres from the boundary, and a large area of secluded private open space to the rear of the site.  </w:t>
      </w:r>
    </w:p>
    <w:p w14:paraId="1A398830" w14:textId="2B7DE18B" w:rsidR="00F82F3F" w:rsidRDefault="00F82F3F" w:rsidP="009A6507">
      <w:pPr>
        <w:pStyle w:val="Para1"/>
      </w:pPr>
      <w:r>
        <w:t>At the ground level, dwe</w:t>
      </w:r>
      <w:r w:rsidR="00E553EF">
        <w:t>lling</w:t>
      </w:r>
      <w:r>
        <w:t xml:space="preserve"> four has a kitchen window with an outlook towards the west, located approximately 8.8 metres from the boundary.  Standard B22 of Clause </w:t>
      </w:r>
      <w:r w:rsidR="009F2BAF">
        <w:t>55.04-6 does not require the window to be treated provided there is a visual barrier of at least 1.8 metres high, which is typically the paling fence.  The plans indicate that</w:t>
      </w:r>
      <w:r w:rsidR="0060325C">
        <w:t xml:space="preserve"> both a 1.6 metre and a 1.95 metre fence will be used along the boundary, however the exact location of the fences</w:t>
      </w:r>
      <w:r w:rsidR="0013082F">
        <w:t xml:space="preserve"> is not clearly shown on the plans</w:t>
      </w:r>
      <w:r w:rsidR="0060325C">
        <w:t xml:space="preserve">.  To ensure that the fence prevents overlooking of the window, I have required the taller fence to extend from the </w:t>
      </w:r>
      <w:r w:rsidR="00B47634">
        <w:t>rear (northern)</w:t>
      </w:r>
      <w:r w:rsidR="0060325C">
        <w:t xml:space="preserve"> boundary </w:t>
      </w:r>
      <w:r w:rsidR="00B47634">
        <w:t xml:space="preserve">a minimum distance of </w:t>
      </w:r>
      <w:r w:rsidR="0060325C">
        <w:t>17.52 metre</w:t>
      </w:r>
      <w:r w:rsidR="00B47634">
        <w:t xml:space="preserve">s towards the frontage of the site.  </w:t>
      </w:r>
    </w:p>
    <w:p w14:paraId="1F0743D3" w14:textId="2F61FB0A" w:rsidR="00B47634" w:rsidRDefault="00B47634" w:rsidP="009A6507">
      <w:pPr>
        <w:pStyle w:val="Para1"/>
      </w:pPr>
      <w:r>
        <w:t xml:space="preserve">At the first floor level, overlooking is possible from a series of windows and balconies for each dwelling.  </w:t>
      </w:r>
    </w:p>
    <w:p w14:paraId="5CE88DCA" w14:textId="5D1A1A07" w:rsidR="00B47634" w:rsidRDefault="00CD14F0" w:rsidP="009A6507">
      <w:pPr>
        <w:pStyle w:val="Para1"/>
      </w:pPr>
      <w:r>
        <w:t xml:space="preserve">For dwelling four, there are two west facing windows which may overlook the secluded private open space of the dwelling at 515 High Street Road.  </w:t>
      </w:r>
      <w:r w:rsidR="00B47634">
        <w:t xml:space="preserve">The bedroom </w:t>
      </w:r>
      <w:r>
        <w:t xml:space="preserve">two window for dwelling four is proposed to be a highlight window, which I find to be acceptable.  Bedroom three is currently shown as not treated.  </w:t>
      </w:r>
      <w:r w:rsidR="000E3EA1">
        <w:t>However, based on a site line diagram, I am satisfied that the taller boundary fence in this location will be sufficient to prevent unreasonable overlooking of the adjoining property.  I</w:t>
      </w:r>
      <w:r w:rsidR="0013701F">
        <w:t xml:space="preserve"> </w:t>
      </w:r>
      <w:r w:rsidR="000E3EA1">
        <w:t xml:space="preserve">have therefore not required this window to be screened.  </w:t>
      </w:r>
    </w:p>
    <w:p w14:paraId="4D656831" w14:textId="6B285A3F" w:rsidR="0013701F" w:rsidRDefault="0013701F" w:rsidP="009A6507">
      <w:pPr>
        <w:pStyle w:val="Para1"/>
      </w:pPr>
      <w:r>
        <w:t>The first floor balcony to dwelling three has been treated to prevent overlooking through the use of a screen to its western edge, but no measures has been to the northern side of the balcony.  I am concerned that overlooking of the adjoining property is possible from the northern façade</w:t>
      </w:r>
      <w:r w:rsidR="0013082F">
        <w:t>.  T</w:t>
      </w:r>
      <w:r>
        <w:t>o improve the amenity of the adjoining properties this could be easily addressed through the use of an alternative measure such as a fin extending along the western edge of the balcony to prevent oblique views from the northern end of the balcony.  This would have the added benefit of ensur</w:t>
      </w:r>
      <w:r w:rsidR="0013082F">
        <w:t>ing</w:t>
      </w:r>
      <w:r>
        <w:t xml:space="preserve"> that this balcony still has an outlook towards the north.  I have required this </w:t>
      </w:r>
      <w:r w:rsidR="00BB6BF1">
        <w:rPr>
          <w:noProof/>
        </w:rPr>
        <w:lastRenderedPageBreak/>
        <w:drawing>
          <wp:anchor distT="0" distB="0" distL="114300" distR="114300" simplePos="0" relativeHeight="251666432" behindDoc="1" locked="0" layoutInCell="1" allowOverlap="1" wp14:anchorId="061B148F" wp14:editId="64413D51">
            <wp:simplePos x="0" y="0"/>
            <wp:positionH relativeFrom="column">
              <wp:posOffset>5183505</wp:posOffset>
            </wp:positionH>
            <wp:positionV relativeFrom="paragraph">
              <wp:posOffset>8459470</wp:posOffset>
            </wp:positionV>
            <wp:extent cx="1080000" cy="1080000"/>
            <wp:effectExtent l="0" t="0" r="6350" b="6350"/>
            <wp:wrapNone/>
            <wp:docPr id="30" name="VCAT Seal9"/>
            <wp:cNvGraphicFramePr/>
            <a:graphic xmlns:a="http://schemas.openxmlformats.org/drawingml/2006/main">
              <a:graphicData uri="http://schemas.openxmlformats.org/drawingml/2006/picture">
                <pic:pic xmlns:pic="http://schemas.openxmlformats.org/drawingml/2006/picture">
                  <pic:nvPicPr>
                    <pic:cNvPr id="30" name="VCAT Seal9"/>
                    <pic:cNvPicPr/>
                  </pic:nvPicPr>
                  <pic:blipFill>
                    <a:blip r:embed="rId13">
                      <a:extLst>
                        <a:ext uri="{28A0092B-C50C-407E-A947-70E740481C1C}">
                          <a14:useLocalDpi xmlns:a14="http://schemas.microsoft.com/office/drawing/2010/main" val="0"/>
                        </a:ext>
                      </a:extLst>
                    </a:blip>
                    <a:stretch>
                      <a:fillRect/>
                    </a:stretch>
                  </pic:blipFill>
                  <pic:spPr>
                    <a:xfrm>
                      <a:off x="0" y="0"/>
                      <a:ext cx="1080000" cy="1080000"/>
                    </a:xfrm>
                    <a:prstGeom prst="rect">
                      <a:avLst/>
                    </a:prstGeom>
                  </pic:spPr>
                </pic:pic>
              </a:graphicData>
            </a:graphic>
            <wp14:sizeRelH relativeFrom="margin">
              <wp14:pctWidth>0</wp14:pctWidth>
            </wp14:sizeRelH>
            <wp14:sizeRelV relativeFrom="margin">
              <wp14:pctHeight>0</wp14:pctHeight>
            </wp14:sizeRelV>
          </wp:anchor>
        </w:drawing>
      </w:r>
      <w:r>
        <w:t xml:space="preserve">as a </w:t>
      </w:r>
      <w:r w:rsidR="00710F10">
        <w:t xml:space="preserve">condition of permit.  A similar issue exists for the balcony for dwelling two, and so I have required a similar treatment to this space.  </w:t>
      </w:r>
    </w:p>
    <w:p w14:paraId="0C24802D" w14:textId="45D473BD" w:rsidR="00710F10" w:rsidRPr="00EA1EFD" w:rsidRDefault="00E553EF" w:rsidP="009A6507">
      <w:pPr>
        <w:pStyle w:val="Para1"/>
      </w:pPr>
      <w:r>
        <w:t>T</w:t>
      </w:r>
      <w:r w:rsidR="000E6291" w:rsidRPr="00EA1EFD">
        <w:t xml:space="preserve">he </w:t>
      </w:r>
      <w:r w:rsidR="0013082F" w:rsidRPr="00EA1EFD">
        <w:t>first-floor</w:t>
      </w:r>
      <w:r w:rsidR="004A471B" w:rsidRPr="00EA1EFD">
        <w:t xml:space="preserve"> </w:t>
      </w:r>
      <w:r w:rsidR="000E6291" w:rsidRPr="00EA1EFD">
        <w:t xml:space="preserve">kitchen windows to </w:t>
      </w:r>
      <w:r w:rsidR="004A471B" w:rsidRPr="00EA1EFD">
        <w:t>dwellings two and three</w:t>
      </w:r>
      <w:r w:rsidR="00A00E6C" w:rsidRPr="00EA1EFD">
        <w:t xml:space="preserve"> have a sill height of approximately 1.1 metres above the floor level</w:t>
      </w:r>
      <w:r>
        <w:t>.   T</w:t>
      </w:r>
      <w:r w:rsidR="00291920" w:rsidRPr="00EA1EFD">
        <w:t xml:space="preserve">hese windows </w:t>
      </w:r>
      <w:r w:rsidR="00EA1EFD">
        <w:t xml:space="preserve">will </w:t>
      </w:r>
      <w:r w:rsidR="00291920" w:rsidRPr="00EA1EFD">
        <w:t>provide the only clear outlook from the living and dining room areas of the dwellings</w:t>
      </w:r>
      <w:r w:rsidR="00F10DAD" w:rsidRPr="00EA1EFD">
        <w:t xml:space="preserve">, with </w:t>
      </w:r>
      <w:r w:rsidR="00EA1EFD">
        <w:t>a</w:t>
      </w:r>
      <w:r w:rsidR="00F10DAD" w:rsidRPr="00EA1EFD">
        <w:t xml:space="preserve"> secondary outlook provided via the windows to the stairwell</w:t>
      </w:r>
      <w:r w:rsidR="00291920" w:rsidRPr="00EA1EFD">
        <w:t xml:space="preserve">.  </w:t>
      </w:r>
      <w:r w:rsidR="00EA1EFD" w:rsidRPr="00EA1EFD">
        <w:t xml:space="preserve">I am not satisfied that </w:t>
      </w:r>
      <w:r w:rsidR="00EA1EFD">
        <w:t>the</w:t>
      </w:r>
      <w:r w:rsidR="00EA1EFD" w:rsidRPr="00EA1EFD">
        <w:t xml:space="preserve"> sill height </w:t>
      </w:r>
      <w:r w:rsidR="00EA1EFD">
        <w:t xml:space="preserve">of the kitchen window </w:t>
      </w:r>
      <w:r w:rsidR="00EA1EFD" w:rsidRPr="00EA1EFD">
        <w:t xml:space="preserve">is sufficient to prevent the overlooking of the neighbouring habitable room windows or secluded private open space.  However, I also note that </w:t>
      </w:r>
      <w:r w:rsidR="00EA1EFD">
        <w:t>the screening of</w:t>
      </w:r>
      <w:r w:rsidR="00B031BB" w:rsidRPr="00EA1EFD">
        <w:t xml:space="preserve"> these windows </w:t>
      </w:r>
      <w:r w:rsidR="00EA1EFD">
        <w:t>will have a significant</w:t>
      </w:r>
      <w:r w:rsidR="00B031BB" w:rsidRPr="00EA1EFD">
        <w:t xml:space="preserve"> impact on the internal amenity of the dwellings.  </w:t>
      </w:r>
      <w:r w:rsidR="00A00E6C" w:rsidRPr="00EA1EFD">
        <w:t xml:space="preserve">I have therefore required </w:t>
      </w:r>
      <w:r w:rsidR="00EA1EFD">
        <w:t>a sight line diagram to demonstrate that the</w:t>
      </w:r>
      <w:r>
        <w:t xml:space="preserve"> proposed</w:t>
      </w:r>
      <w:r w:rsidR="00EA1EFD">
        <w:t xml:space="preserve"> sill height is sufficient to prevent the </w:t>
      </w:r>
      <w:r>
        <w:t>unreasonable</w:t>
      </w:r>
      <w:r w:rsidR="00EA1EFD">
        <w:t xml:space="preserve"> overlooking of the adjoining property.  If the window does need to be treated, this could be done by </w:t>
      </w:r>
      <w:r>
        <w:t xml:space="preserve">either </w:t>
      </w:r>
      <w:r w:rsidR="00EA1EFD">
        <w:t>raising the sill of the window</w:t>
      </w:r>
      <w:r w:rsidR="00A00E6C" w:rsidRPr="00EA1EFD">
        <w:t xml:space="preserve"> to 1.7 metres in height</w:t>
      </w:r>
      <w:r w:rsidR="00291920" w:rsidRPr="00EA1EFD">
        <w:t xml:space="preserve"> or treated with an alternative method to prevent overlooking of the adjoining property </w:t>
      </w:r>
      <w:r w:rsidR="00EA1EFD">
        <w:t>but still enable an</w:t>
      </w:r>
      <w:r w:rsidR="00291920" w:rsidRPr="00EA1EFD">
        <w:t xml:space="preserve"> outlook from these windows.  </w:t>
      </w:r>
      <w:r w:rsidR="00A00E6C" w:rsidRPr="00EA1EFD">
        <w:t xml:space="preserve">I have required this as a condition of permit. </w:t>
      </w:r>
      <w:r w:rsidR="00B031BB" w:rsidRPr="00EA1EFD">
        <w:t xml:space="preserve">  I recognise that </w:t>
      </w:r>
      <w:r>
        <w:t>this requirement may affect</w:t>
      </w:r>
      <w:r w:rsidR="001D5596" w:rsidRPr="00EA1EFD">
        <w:t xml:space="preserve"> the internal amenity of the living rooms of these dwellings, however I find that due to their size and configuration, as well as access to daylight</w:t>
      </w:r>
      <w:r>
        <w:t xml:space="preserve"> and views</w:t>
      </w:r>
      <w:r w:rsidR="001D5596" w:rsidRPr="00EA1EFD">
        <w:t xml:space="preserve"> through windows to the balconies</w:t>
      </w:r>
      <w:r w:rsidR="00EA1EFD">
        <w:t xml:space="preserve"> and</w:t>
      </w:r>
      <w:r w:rsidR="001D5596" w:rsidRPr="00EA1EFD">
        <w:t xml:space="preserve"> stairwells, the amenity of these spaces </w:t>
      </w:r>
      <w:r>
        <w:t>will remain</w:t>
      </w:r>
      <w:r w:rsidR="001D5596" w:rsidRPr="00EA1EFD">
        <w:t xml:space="preserve"> acceptable</w:t>
      </w:r>
      <w:r>
        <w:t>, even if the kitchen windows do require some additional measures to prevent overlooking</w:t>
      </w:r>
      <w:r w:rsidR="001D5596" w:rsidRPr="00EA1EFD">
        <w:t xml:space="preserve">.  </w:t>
      </w:r>
    </w:p>
    <w:p w14:paraId="3750E8B5" w14:textId="5039949D" w:rsidR="00D664EE" w:rsidRDefault="00E553EF" w:rsidP="009A6507">
      <w:pPr>
        <w:pStyle w:val="Para1"/>
      </w:pPr>
      <w:r>
        <w:t>A</w:t>
      </w:r>
      <w:r w:rsidR="00D664EE">
        <w:t xml:space="preserve"> highlight western living room window has been used to prevent overlooking to dwelling 1 as well as </w:t>
      </w:r>
      <w:r w:rsidR="00F10DAD">
        <w:t xml:space="preserve">screening applied to the balcony.  As these spaces also have the benefit of windows </w:t>
      </w:r>
      <w:r w:rsidR="0013082F">
        <w:t xml:space="preserve">which </w:t>
      </w:r>
      <w:r w:rsidR="00F10DAD">
        <w:t xml:space="preserve"> directly face the street, I </w:t>
      </w:r>
      <w:r w:rsidR="00C54E69">
        <w:t>f</w:t>
      </w:r>
      <w:r w:rsidR="00F10DAD">
        <w:t>in</w:t>
      </w:r>
      <w:r w:rsidR="00C54E69">
        <w:t>d</w:t>
      </w:r>
      <w:r w:rsidR="00F10DAD">
        <w:t xml:space="preserve"> that this is </w:t>
      </w:r>
      <w:r w:rsidR="00C55D97">
        <w:t>satisfactory,</w:t>
      </w:r>
      <w:r w:rsidR="00F10DAD">
        <w:t xml:space="preserve"> and I have not required any changes to </w:t>
      </w:r>
      <w:r w:rsidR="0013082F">
        <w:t>this arrangement</w:t>
      </w:r>
      <w:r w:rsidR="00F10DAD">
        <w:t xml:space="preserve">.  </w:t>
      </w:r>
    </w:p>
    <w:p w14:paraId="65C32D1D" w14:textId="40DACD02" w:rsidR="007D5DA8" w:rsidRDefault="001D5596" w:rsidP="009A6507">
      <w:pPr>
        <w:pStyle w:val="Para1"/>
      </w:pPr>
      <w:r>
        <w:t xml:space="preserve">At the third storey, </w:t>
      </w:r>
      <w:r w:rsidR="00C55D97">
        <w:t xml:space="preserve">the bedroom windows have been treated to prevent overlooking of the adjoining property through screens or highlight windows.  As these </w:t>
      </w:r>
      <w:r w:rsidR="00284B25">
        <w:t>windows are to</w:t>
      </w:r>
      <w:r w:rsidR="00C55D97">
        <w:t xml:space="preserve"> </w:t>
      </w:r>
      <w:r w:rsidR="0013082F">
        <w:t>bedrooms,</w:t>
      </w:r>
      <w:r w:rsidR="00C55D97">
        <w:t xml:space="preserve"> I find that this approach is acceptable and I have not required any changes to this level.  </w:t>
      </w:r>
    </w:p>
    <w:p w14:paraId="4B69DD77" w14:textId="5A1356AF" w:rsidR="00F10DAD" w:rsidRDefault="00F10DAD" w:rsidP="00F10DAD">
      <w:pPr>
        <w:pStyle w:val="Heading4"/>
      </w:pPr>
      <w:r>
        <w:t>Eastern</w:t>
      </w:r>
    </w:p>
    <w:p w14:paraId="4C88C128" w14:textId="22785C29" w:rsidR="00F10DAD" w:rsidRDefault="00F10DAD" w:rsidP="009A6507">
      <w:pPr>
        <w:pStyle w:val="Para1"/>
      </w:pPr>
      <w:r>
        <w:t xml:space="preserve">To the east, the site adjoins a three storey apartment building at </w:t>
      </w:r>
      <w:r w:rsidR="007D5DA8">
        <w:t>519-</w:t>
      </w:r>
      <w:r>
        <w:t xml:space="preserve">521 High Street Road, the secluded private open space for a dwelling at 2/54 Lechte Road and further to the east the dwelling at 3/56 Lechte Road.  </w:t>
      </w:r>
    </w:p>
    <w:p w14:paraId="20EFA897" w14:textId="112DE003" w:rsidR="00F10DAD" w:rsidRDefault="00F10DAD" w:rsidP="009A6507">
      <w:pPr>
        <w:pStyle w:val="Para1"/>
      </w:pPr>
      <w:r>
        <w:t xml:space="preserve">At the hearing, the Tribunal was provided with a copy of the endorsed plans for the apartment building at </w:t>
      </w:r>
      <w:r w:rsidR="007D5DA8">
        <w:t xml:space="preserve">519-521 High Street Road.  These plans indicate that at ground level the site adjoins the ‘side yard’ for two apartments.  There is only one habitable window at ground level with an outlook towards the subject site, being the window to Bedroom 2 of apartment 1.  </w:t>
      </w:r>
      <w:r w:rsidR="00DD2E72">
        <w:t xml:space="preserve">At the </w:t>
      </w:r>
      <w:r w:rsidR="00284B25">
        <w:t>first-floor</w:t>
      </w:r>
      <w:r w:rsidR="00DD2E72">
        <w:t xml:space="preserve"> level, there is the bedroom 2 window to dwelling 10, and at the second floor level windows to the living areas of </w:t>
      </w:r>
      <w:r w:rsidR="00BB6BF1">
        <w:rPr>
          <w:noProof/>
        </w:rPr>
        <w:lastRenderedPageBreak/>
        <w:drawing>
          <wp:anchor distT="0" distB="0" distL="114300" distR="114300" simplePos="0" relativeHeight="251667456" behindDoc="1" locked="0" layoutInCell="1" allowOverlap="1" wp14:anchorId="27F77F60" wp14:editId="6A0F4B6E">
            <wp:simplePos x="0" y="0"/>
            <wp:positionH relativeFrom="column">
              <wp:posOffset>5183505</wp:posOffset>
            </wp:positionH>
            <wp:positionV relativeFrom="paragraph">
              <wp:posOffset>8459470</wp:posOffset>
            </wp:positionV>
            <wp:extent cx="1080000" cy="1080000"/>
            <wp:effectExtent l="0" t="0" r="6350" b="6350"/>
            <wp:wrapNone/>
            <wp:docPr id="31" name="VCAT Seal10"/>
            <wp:cNvGraphicFramePr/>
            <a:graphic xmlns:a="http://schemas.openxmlformats.org/drawingml/2006/main">
              <a:graphicData uri="http://schemas.openxmlformats.org/drawingml/2006/picture">
                <pic:pic xmlns:pic="http://schemas.openxmlformats.org/drawingml/2006/picture">
                  <pic:nvPicPr>
                    <pic:cNvPr id="31" name="VCAT Seal10"/>
                    <pic:cNvPicPr/>
                  </pic:nvPicPr>
                  <pic:blipFill>
                    <a:blip r:embed="rId13">
                      <a:extLst>
                        <a:ext uri="{28A0092B-C50C-407E-A947-70E740481C1C}">
                          <a14:useLocalDpi xmlns:a14="http://schemas.microsoft.com/office/drawing/2010/main" val="0"/>
                        </a:ext>
                      </a:extLst>
                    </a:blip>
                    <a:stretch>
                      <a:fillRect/>
                    </a:stretch>
                  </pic:blipFill>
                  <pic:spPr>
                    <a:xfrm>
                      <a:off x="0" y="0"/>
                      <a:ext cx="1080000" cy="1080000"/>
                    </a:xfrm>
                    <a:prstGeom prst="rect">
                      <a:avLst/>
                    </a:prstGeom>
                  </pic:spPr>
                </pic:pic>
              </a:graphicData>
            </a:graphic>
            <wp14:sizeRelH relativeFrom="margin">
              <wp14:pctWidth>0</wp14:pctWidth>
            </wp14:sizeRelH>
            <wp14:sizeRelV relativeFrom="margin">
              <wp14:pctHeight>0</wp14:pctHeight>
            </wp14:sizeRelV>
          </wp:anchor>
        </w:drawing>
      </w:r>
      <w:r w:rsidR="00DD2E72">
        <w:t xml:space="preserve">dwellings 19 and 22.  The windows to the first and second floor windows have been treated to prevent overlooking of the subject site.  </w:t>
      </w:r>
    </w:p>
    <w:p w14:paraId="16866D6C" w14:textId="3EDB5398" w:rsidR="00DD2E72" w:rsidRDefault="00DD2E72" w:rsidP="009A6507">
      <w:pPr>
        <w:pStyle w:val="Para1"/>
      </w:pPr>
      <w:r>
        <w:t xml:space="preserve">Overlooking from the ground floor windows will be prevented by the 2.6 metre fence on the boundary.  </w:t>
      </w:r>
    </w:p>
    <w:p w14:paraId="7F22B5EC" w14:textId="08AEF434" w:rsidR="003F548C" w:rsidRDefault="003E4388" w:rsidP="009A6507">
      <w:pPr>
        <w:pStyle w:val="Para1"/>
      </w:pPr>
      <w:r>
        <w:t>The first floor and second floor bedroom</w:t>
      </w:r>
      <w:r w:rsidR="003F548C">
        <w:t xml:space="preserve"> </w:t>
      </w:r>
      <w:r>
        <w:t xml:space="preserve">windows </w:t>
      </w:r>
      <w:r w:rsidR="003F548C">
        <w:t>have the potential to overlook the secluded private open space of dwellings 1 and 9</w:t>
      </w:r>
      <w:r>
        <w:t>/519-521 High Street Road</w:t>
      </w:r>
      <w:r w:rsidR="003F548C">
        <w:t xml:space="preserve">, </w:t>
      </w:r>
      <w:r>
        <w:t>2/54 Lechte Road and 3/56 Lechte Road</w:t>
      </w:r>
      <w:r w:rsidR="0013082F">
        <w:t>.  T</w:t>
      </w:r>
      <w:r w:rsidR="00C74BD6">
        <w:t>his</w:t>
      </w:r>
      <w:r w:rsidR="0013082F">
        <w:t xml:space="preserve"> impact</w:t>
      </w:r>
      <w:r w:rsidR="00C74BD6">
        <w:t xml:space="preserve"> has been addressed through the use of screens which I find to be acceptable</w:t>
      </w:r>
      <w:r w:rsidR="00C54E69">
        <w:t>, particularly as they are to bedrooms</w:t>
      </w:r>
      <w:r>
        <w:t>, and will not have an unreasonable impact on the internal amenity of these spaces</w:t>
      </w:r>
      <w:r w:rsidR="00C54E69">
        <w:t xml:space="preserve">.  </w:t>
      </w:r>
    </w:p>
    <w:p w14:paraId="7F99D7F4" w14:textId="75F5EDCD" w:rsidR="003E4388" w:rsidRDefault="003E4388" w:rsidP="003E4388">
      <w:pPr>
        <w:pStyle w:val="Heading4"/>
      </w:pPr>
      <w:r>
        <w:t>Northern</w:t>
      </w:r>
    </w:p>
    <w:p w14:paraId="56E07F83" w14:textId="189F72E4" w:rsidR="003E4388" w:rsidRDefault="003C0A14" w:rsidP="009A6507">
      <w:pPr>
        <w:pStyle w:val="Para1"/>
      </w:pPr>
      <w:r>
        <w:t xml:space="preserve">The </w:t>
      </w:r>
      <w:r w:rsidR="0013082F">
        <w:t>first-floor</w:t>
      </w:r>
      <w:r>
        <w:t xml:space="preserve"> windows at the northern façade have been treated to prevent overlooking through the use of screens.  </w:t>
      </w:r>
      <w:r w:rsidR="00CB70F6">
        <w:t xml:space="preserve">This </w:t>
      </w:r>
      <w:r w:rsidR="00052D90">
        <w:t>may</w:t>
      </w:r>
      <w:r w:rsidR="00CB70F6">
        <w:t xml:space="preserve"> have an impact on the </w:t>
      </w:r>
      <w:r w:rsidR="00052D90">
        <w:t>liveability</w:t>
      </w:r>
      <w:r w:rsidR="00CB70F6">
        <w:t xml:space="preserve"> of the dwelling, </w:t>
      </w:r>
      <w:r w:rsidR="00052D90">
        <w:t xml:space="preserve">particularly to the </w:t>
      </w:r>
      <w:r w:rsidR="0013082F">
        <w:t>first-floor</w:t>
      </w:r>
      <w:r w:rsidR="00052D90">
        <w:t xml:space="preserve"> retreat area.  </w:t>
      </w:r>
      <w:r>
        <w:t xml:space="preserve">The </w:t>
      </w:r>
      <w:r w:rsidR="00CB70F6">
        <w:t xml:space="preserve">rear boundary is treated with a 1.9 metre fence which may be sufficient to prevent the overlooking of the secluded private open space of the adjoining dwelling from the </w:t>
      </w:r>
      <w:r w:rsidR="0013082F">
        <w:t>first-floor</w:t>
      </w:r>
      <w:r w:rsidR="00CB70F6">
        <w:t xml:space="preserve"> habitable room windows of dwelling four.  I </w:t>
      </w:r>
      <w:r w:rsidR="00052D90">
        <w:t xml:space="preserve">therefore </w:t>
      </w:r>
      <w:r w:rsidR="0013082F">
        <w:t>have required</w:t>
      </w:r>
      <w:r w:rsidR="00052D90">
        <w:t xml:space="preserve"> the provision of a sight light diagram to demonstrate the overlooking from the windows, and if screening is required, the provision of alternative screening methods to these windows which enable an outlook for the occupants of the dwellings, whilst ensuring that the amenity of the adjoining dwelling at 2/54 Lechte Road is protected.  </w:t>
      </w:r>
    </w:p>
    <w:p w14:paraId="290A9835" w14:textId="39505A0D" w:rsidR="004904BC" w:rsidRDefault="004904BC" w:rsidP="00CA0CB8">
      <w:pPr>
        <w:pStyle w:val="Heading4"/>
      </w:pPr>
      <w:r>
        <w:t xml:space="preserve">Conclusion on </w:t>
      </w:r>
      <w:r w:rsidR="00CA0CB8">
        <w:t>overlooking</w:t>
      </w:r>
    </w:p>
    <w:p w14:paraId="3AF6157A" w14:textId="2B614D6B" w:rsidR="00EA1EFD" w:rsidRDefault="004904BC" w:rsidP="009A6507">
      <w:pPr>
        <w:pStyle w:val="Para1"/>
      </w:pPr>
      <w:r>
        <w:t xml:space="preserve">Whilst reverse living dwellings are a legitimate housing design, they may result in a poor level of amenity, particularly when there is a need to provide screening to living room windows to prevent the overlooking of adjoining properties.  In this case, whilst there is a need for </w:t>
      </w:r>
      <w:r w:rsidR="0013082F">
        <w:t xml:space="preserve">a significant amount </w:t>
      </w:r>
      <w:r>
        <w:t>screening measures, with the changes I have made I am satisfied that all living rooms will have an outlook</w:t>
      </w:r>
      <w:r w:rsidR="00CA0CB8">
        <w:t xml:space="preserve">.  </w:t>
      </w:r>
      <w:r w:rsidR="0013082F">
        <w:t>Any compromise in the internal amenity needs to be offset by the benefits of the location which include the proximity to activity centres and recreation reserves which will ass</w:t>
      </w:r>
    </w:p>
    <w:p w14:paraId="6B14F31A" w14:textId="46A6A734" w:rsidR="009A6507" w:rsidRDefault="00CA0CB8" w:rsidP="009A6507">
      <w:pPr>
        <w:pStyle w:val="Heading2"/>
      </w:pPr>
      <w:r w:rsidRPr="00273799">
        <w:t>Does the proposal provide adequate car parking?</w:t>
      </w:r>
    </w:p>
    <w:p w14:paraId="1DBF0B88" w14:textId="793D5D21" w:rsidR="009A6507" w:rsidRDefault="00284B25" w:rsidP="009A6507">
      <w:pPr>
        <w:pStyle w:val="Para1"/>
      </w:pPr>
      <w:r>
        <w:t xml:space="preserve">The Department of Transport, in a statement of grounds submitted in response to the VCAT Amended Plans </w:t>
      </w:r>
      <w:r w:rsidR="009E2C6E">
        <w:t xml:space="preserve"> (Version B dated 21/07/21)</w:t>
      </w:r>
    </w:p>
    <w:p w14:paraId="6EFD3E44" w14:textId="77777777" w:rsidR="009E2C6E" w:rsidRDefault="009E2C6E" w:rsidP="009E2C6E">
      <w:pPr>
        <w:pStyle w:val="Quote1"/>
      </w:pPr>
      <w:r>
        <w:t xml:space="preserve">It is noted that there has been a reduction in width of the driveway entrance and number of dwellings is reduced from 5 to 4. The driveway entrance is now made aligned with the existing crossover. No modification is proposed to the existing crossover. </w:t>
      </w:r>
    </w:p>
    <w:p w14:paraId="3C83ABA4" w14:textId="553CA95C" w:rsidR="009E2C6E" w:rsidRDefault="009E2C6E" w:rsidP="009E2C6E">
      <w:pPr>
        <w:pStyle w:val="Quote1"/>
      </w:pPr>
      <w:r>
        <w:t xml:space="preserve">The Department is generally supportive of the amendment but is concerned that the proposed accessway width looks tight and vehicles need to perform at least 2 corrective movements to turn around and exit in forward direction as shown in the submitted swept path </w:t>
      </w:r>
      <w:r w:rsidR="00BB6BF1">
        <w:rPr>
          <w:noProof/>
        </w:rPr>
        <w:lastRenderedPageBreak/>
        <w:drawing>
          <wp:anchor distT="0" distB="0" distL="114300" distR="114300" simplePos="0" relativeHeight="251668480" behindDoc="1" locked="0" layoutInCell="1" allowOverlap="1" wp14:anchorId="133A08CA" wp14:editId="4B28E6AA">
            <wp:simplePos x="0" y="0"/>
            <wp:positionH relativeFrom="column">
              <wp:posOffset>5183505</wp:posOffset>
            </wp:positionH>
            <wp:positionV relativeFrom="paragraph">
              <wp:posOffset>8459470</wp:posOffset>
            </wp:positionV>
            <wp:extent cx="1080000" cy="1080000"/>
            <wp:effectExtent l="0" t="0" r="6350" b="6350"/>
            <wp:wrapNone/>
            <wp:docPr id="32" name="VCAT Seal11"/>
            <wp:cNvGraphicFramePr/>
            <a:graphic xmlns:a="http://schemas.openxmlformats.org/drawingml/2006/main">
              <a:graphicData uri="http://schemas.openxmlformats.org/drawingml/2006/picture">
                <pic:pic xmlns:pic="http://schemas.openxmlformats.org/drawingml/2006/picture">
                  <pic:nvPicPr>
                    <pic:cNvPr id="32" name="VCAT Seal11"/>
                    <pic:cNvPicPr/>
                  </pic:nvPicPr>
                  <pic:blipFill>
                    <a:blip r:embed="rId13">
                      <a:extLst>
                        <a:ext uri="{28A0092B-C50C-407E-A947-70E740481C1C}">
                          <a14:useLocalDpi xmlns:a14="http://schemas.microsoft.com/office/drawing/2010/main" val="0"/>
                        </a:ext>
                      </a:extLst>
                    </a:blip>
                    <a:stretch>
                      <a:fillRect/>
                    </a:stretch>
                  </pic:blipFill>
                  <pic:spPr>
                    <a:xfrm>
                      <a:off x="0" y="0"/>
                      <a:ext cx="1080000" cy="1080000"/>
                    </a:xfrm>
                    <a:prstGeom prst="rect">
                      <a:avLst/>
                    </a:prstGeom>
                  </pic:spPr>
                </pic:pic>
              </a:graphicData>
            </a:graphic>
            <wp14:sizeRelH relativeFrom="margin">
              <wp14:pctWidth>0</wp14:pctWidth>
            </wp14:sizeRelH>
            <wp14:sizeRelV relativeFrom="margin">
              <wp14:pctHeight>0</wp14:pctHeight>
            </wp14:sizeRelV>
          </wp:anchor>
        </w:drawing>
      </w:r>
      <w:r>
        <w:t xml:space="preserve">diagrams. Consequently, vehicles might choose to reverse out because it is more convenient to do so, particularly vehicles from Dwelling 1 which is closest to the road. Drivers’ behaviour cannot be controlled via condition of permit, so the Department must ensure that sufficient turnaround space is provided onsite. </w:t>
      </w:r>
    </w:p>
    <w:p w14:paraId="4FD7C0D5" w14:textId="77777777" w:rsidR="009E2C6E" w:rsidRDefault="009E2C6E" w:rsidP="009E2C6E">
      <w:pPr>
        <w:pStyle w:val="Quote1"/>
      </w:pPr>
      <w:r>
        <w:t xml:space="preserve">In light of the above, the Department keeps its position previously stated in its original response to VCAT dated 29/04/2021 that it does not wish to contest the Application for Review, nor take party at the hearing. However, it would require a new set of conditions as below: </w:t>
      </w:r>
    </w:p>
    <w:p w14:paraId="56CE1D73" w14:textId="6408F293" w:rsidR="009E2C6E" w:rsidRDefault="009E2C6E" w:rsidP="009E2C6E">
      <w:pPr>
        <w:pStyle w:val="Quote1"/>
        <w:ind w:left="1701" w:hanging="567"/>
      </w:pPr>
      <w:r>
        <w:t>1.</w:t>
      </w:r>
      <w:r>
        <w:tab/>
        <w:t xml:space="preserve">Unless otherwise agreed in writing by the Head, Transport for Victoria, prior to the endorsement of plans, amended plans must be submitted to and approved by the Head, Transport for Victoria. When approved, the amended plans must be endorsed by the Responsible Authority and will form part of the permit. The plans must be drawn to scale with dimensions and generally in accordance with the submitted plan but revised to show: </w:t>
      </w:r>
    </w:p>
    <w:p w14:paraId="59661F62" w14:textId="5B7291AE" w:rsidR="009E2C6E" w:rsidRDefault="009E2C6E" w:rsidP="009E2C6E">
      <w:pPr>
        <w:pStyle w:val="Quote1"/>
        <w:ind w:left="2268" w:hanging="567"/>
      </w:pPr>
      <w:r>
        <w:t>a.</w:t>
      </w:r>
      <w:r>
        <w:tab/>
        <w:t xml:space="preserve">Accessway being modified to allow sufficient turnaround space for all vehicles parked in the garages to enter and exit in a forward direction, with no more than one corrective movement (demonstrated by B85 swept path diagrams). </w:t>
      </w:r>
    </w:p>
    <w:p w14:paraId="422AB19A" w14:textId="534A34E6" w:rsidR="009E2C6E" w:rsidRDefault="009E2C6E" w:rsidP="009E2C6E">
      <w:pPr>
        <w:pStyle w:val="Quote1"/>
        <w:ind w:left="1701" w:hanging="567"/>
      </w:pPr>
      <w:r>
        <w:t>2.</w:t>
      </w:r>
      <w:r>
        <w:tab/>
        <w:t>All vehicles must enter and exit the site in a forward direction at all times.</w:t>
      </w:r>
    </w:p>
    <w:p w14:paraId="7C69931B" w14:textId="26E206FE" w:rsidR="009E2C6E" w:rsidRDefault="008A2293" w:rsidP="009A6507">
      <w:pPr>
        <w:pStyle w:val="Para1"/>
      </w:pPr>
      <w:r>
        <w:t>The garden area on the amended plans is shown to 35%.  Whilst the Tribunal could have imposed the conditions as suggested by VicRoads, the Tribunal was concerned that the changes required would reduce the amount of garden area to be l</w:t>
      </w:r>
      <w:r w:rsidR="003C4F80">
        <w:t>ess</w:t>
      </w:r>
      <w:r>
        <w:t xml:space="preserve"> than the mandatory requirement.  </w:t>
      </w:r>
    </w:p>
    <w:p w14:paraId="1CAFB93F" w14:textId="260BAA68" w:rsidR="008A2293" w:rsidRDefault="008A2293" w:rsidP="009A6507">
      <w:pPr>
        <w:pStyle w:val="Para1"/>
      </w:pPr>
      <w:r>
        <w:t xml:space="preserve">This concern was discussed at the hearing, and Mr </w:t>
      </w:r>
      <w:r w:rsidR="00CA69CB">
        <w:t xml:space="preserve">Gray provided a sketch plan which indicated how the accessway could be widened without affecting garden area.  My order of 2 September required the circulation of a revised plan, with revised traffic swept diagrams, and provided an opportunity for the parties to respond to the revised layout.  </w:t>
      </w:r>
    </w:p>
    <w:p w14:paraId="289528DB" w14:textId="1D45F76A" w:rsidR="00CA69CB" w:rsidRDefault="00CA69CB" w:rsidP="009A6507">
      <w:pPr>
        <w:pStyle w:val="Para1"/>
      </w:pPr>
      <w:r>
        <w:t xml:space="preserve">The plans </w:t>
      </w:r>
      <w:r w:rsidR="005714E9">
        <w:t xml:space="preserve">which were submitted in response to the Tribunal’s order </w:t>
      </w:r>
      <w:r>
        <w:t xml:space="preserve">widened the access way to 5.8 metres, by reducing the width of the </w:t>
      </w:r>
      <w:r w:rsidR="005714E9">
        <w:t xml:space="preserve">ground floor bedrooms and studies.  Importantly the overall footprint of the dwellings has not altered, and garden area remains at 35%,  </w:t>
      </w:r>
    </w:p>
    <w:p w14:paraId="736E493A" w14:textId="31F40961" w:rsidR="005714E9" w:rsidRDefault="005714E9" w:rsidP="009A6507">
      <w:pPr>
        <w:pStyle w:val="Para1"/>
      </w:pPr>
      <w:r>
        <w:t xml:space="preserve">The plans were accompanied by a memorandum of opinion </w:t>
      </w:r>
      <w:r w:rsidR="002E25EF">
        <w:t>prepared</w:t>
      </w:r>
      <w:r>
        <w:t xml:space="preserve"> by Traffix Group dated September 2021.  </w:t>
      </w:r>
      <w:r w:rsidR="00FD74F0">
        <w:t>The memorandum included swept path diagrams which indicate that with th</w:t>
      </w:r>
      <w:r w:rsidR="00DE6C97">
        <w:t>is</w:t>
      </w:r>
      <w:r w:rsidR="00FD74F0">
        <w:t xml:space="preserve"> change</w:t>
      </w:r>
      <w:r w:rsidR="00C3676E">
        <w:t>,</w:t>
      </w:r>
      <w:r w:rsidR="00FD74F0">
        <w:t xml:space="preserve"> vehicles can enter and exit the site with one corrective manoeuvre required</w:t>
      </w:r>
      <w:r w:rsidR="00DE6C97">
        <w:t xml:space="preserve"> for vehicles</w:t>
      </w:r>
      <w:r w:rsidR="000837DF">
        <w:t xml:space="preserve"> to reverse into the garage space.  </w:t>
      </w:r>
    </w:p>
    <w:p w14:paraId="12C0343F" w14:textId="558D2923" w:rsidR="005714E9" w:rsidRDefault="002E25EF" w:rsidP="009A6507">
      <w:pPr>
        <w:pStyle w:val="Para1"/>
      </w:pPr>
      <w:r>
        <w:t>In response to the amended plans, the Department of Transport advised</w:t>
      </w:r>
      <w:r w:rsidR="00846808">
        <w:t xml:space="preserve"> that they now only sought one condition on the permit, being that vehicles must enter and exit the site in a forward direction at all times.  </w:t>
      </w:r>
    </w:p>
    <w:p w14:paraId="236FFF94" w14:textId="77CDD66E" w:rsidR="00846808" w:rsidRDefault="00BB6BF1" w:rsidP="009A6507">
      <w:pPr>
        <w:pStyle w:val="Para1"/>
      </w:pPr>
      <w:r>
        <w:rPr>
          <w:noProof/>
        </w:rPr>
        <w:lastRenderedPageBreak/>
        <w:drawing>
          <wp:anchor distT="0" distB="0" distL="114300" distR="114300" simplePos="0" relativeHeight="251669504" behindDoc="1" locked="0" layoutInCell="1" allowOverlap="1" wp14:anchorId="2EA84029" wp14:editId="7DB87E75">
            <wp:simplePos x="0" y="0"/>
            <wp:positionH relativeFrom="column">
              <wp:posOffset>5183505</wp:posOffset>
            </wp:positionH>
            <wp:positionV relativeFrom="paragraph">
              <wp:posOffset>8459470</wp:posOffset>
            </wp:positionV>
            <wp:extent cx="1080000" cy="1080000"/>
            <wp:effectExtent l="0" t="0" r="6350" b="6350"/>
            <wp:wrapNone/>
            <wp:docPr id="33" name="VCAT Seal12"/>
            <wp:cNvGraphicFramePr/>
            <a:graphic xmlns:a="http://schemas.openxmlformats.org/drawingml/2006/main">
              <a:graphicData uri="http://schemas.openxmlformats.org/drawingml/2006/picture">
                <pic:pic xmlns:pic="http://schemas.openxmlformats.org/drawingml/2006/picture">
                  <pic:nvPicPr>
                    <pic:cNvPr id="33" name="VCAT Seal12"/>
                    <pic:cNvPicPr/>
                  </pic:nvPicPr>
                  <pic:blipFill>
                    <a:blip r:embed="rId13">
                      <a:extLst>
                        <a:ext uri="{28A0092B-C50C-407E-A947-70E740481C1C}">
                          <a14:useLocalDpi xmlns:a14="http://schemas.microsoft.com/office/drawing/2010/main" val="0"/>
                        </a:ext>
                      </a:extLst>
                    </a:blip>
                    <a:stretch>
                      <a:fillRect/>
                    </a:stretch>
                  </pic:blipFill>
                  <pic:spPr>
                    <a:xfrm>
                      <a:off x="0" y="0"/>
                      <a:ext cx="1080000" cy="1080000"/>
                    </a:xfrm>
                    <a:prstGeom prst="rect">
                      <a:avLst/>
                    </a:prstGeom>
                  </pic:spPr>
                </pic:pic>
              </a:graphicData>
            </a:graphic>
            <wp14:sizeRelH relativeFrom="margin">
              <wp14:pctWidth>0</wp14:pctWidth>
            </wp14:sizeRelH>
            <wp14:sizeRelV relativeFrom="margin">
              <wp14:pctHeight>0</wp14:pctHeight>
            </wp14:sizeRelV>
          </wp:anchor>
        </w:drawing>
      </w:r>
      <w:r w:rsidR="00846808">
        <w:t>Monash City Council provided the following response to the amended plans:</w:t>
      </w:r>
    </w:p>
    <w:p w14:paraId="14E0D433" w14:textId="77777777" w:rsidR="00846808" w:rsidRDefault="00846808" w:rsidP="00846808">
      <w:pPr>
        <w:pStyle w:val="Quote1"/>
      </w:pPr>
      <w:r>
        <w:t xml:space="preserve">Following on from the Tribunal’s order dated 2 September 2021 and the circulation of amended documents by the permit applicant, the amended plans and traffic report have been forwarded to Council’s traffic engineers who offer the following comment: </w:t>
      </w:r>
    </w:p>
    <w:p w14:paraId="0784F642" w14:textId="77777777" w:rsidR="00846808" w:rsidRPr="00846808" w:rsidRDefault="00846808" w:rsidP="00846808">
      <w:pPr>
        <w:pStyle w:val="Quote1"/>
        <w:rPr>
          <w:i/>
          <w:iCs/>
        </w:rPr>
      </w:pPr>
      <w:r w:rsidRPr="00846808">
        <w:rPr>
          <w:i/>
          <w:iCs/>
        </w:rPr>
        <w:t xml:space="preserve">“We accept the provided swept path diagram indicating the requirement of one corrective movement for vehicles to access the garages and exit the site in a forward direction. Swept path analysis are done on a desktop screen with a software where every manoeuvre is done precisely and efficiently to ensure the maximum usage of every inch of the provided space. However, in reality motorists have different level of driving skills, especially when reversing out of a parking space and not every inch of the provided space will be utilised as efficiently as proposed in the swept path diagrams. This will lead to motorists requiring multiple corrective movements to access the garage or exit the site in a forward direction. Thus, we believe driveways should be designed to accommodate vehicles to be able to access the garages or exit the site in a forward direction without a single corrective movement”. </w:t>
      </w:r>
    </w:p>
    <w:p w14:paraId="6786B766" w14:textId="5FACFEA0" w:rsidR="00846808" w:rsidRDefault="00846808" w:rsidP="00846808">
      <w:pPr>
        <w:pStyle w:val="Quote1"/>
      </w:pPr>
      <w:r>
        <w:t xml:space="preserve">Adding to this, in Council’s view, the fact that every car space (all eight) </w:t>
      </w:r>
      <w:r w:rsidR="003C4F80">
        <w:t>necessitate</w:t>
      </w:r>
      <w:r>
        <w:t xml:space="preserve"> a correcting movement for vehicles to enter in a forward manner is indicative of a parking layout that is marginal, and designed to the absolute minimums. In Council’s view a better outcome is required for a site with a frontage to a Road Zone, Category 1. </w:t>
      </w:r>
    </w:p>
    <w:p w14:paraId="3CB95188" w14:textId="12E7F3F5" w:rsidR="00846808" w:rsidRDefault="00846808" w:rsidP="00846808">
      <w:pPr>
        <w:pStyle w:val="Quote1"/>
      </w:pPr>
      <w:r>
        <w:t>On this basis, Council opposes the revised car parking arrangement.</w:t>
      </w:r>
    </w:p>
    <w:p w14:paraId="05F9D5F8" w14:textId="5F3BCA42" w:rsidR="002E25EF" w:rsidRDefault="00846808" w:rsidP="009A6507">
      <w:pPr>
        <w:pStyle w:val="Para1"/>
      </w:pPr>
      <w:r>
        <w:t>I disagree with Council’s assessment of the revise</w:t>
      </w:r>
      <w:r w:rsidR="00DE6C97">
        <w:t>d</w:t>
      </w:r>
      <w:r>
        <w:t xml:space="preserve"> plans.  </w:t>
      </w:r>
      <w:r w:rsidR="00735CD9">
        <w:t>Whilst t</w:t>
      </w:r>
      <w:r w:rsidR="002E25EF">
        <w:t xml:space="preserve">he </w:t>
      </w:r>
      <w:r>
        <w:t>swept</w:t>
      </w:r>
      <w:r w:rsidR="002E25EF">
        <w:t xml:space="preserve"> path diagrams indicate that </w:t>
      </w:r>
      <w:r>
        <w:t xml:space="preserve">a corrective manoeuvre is required </w:t>
      </w:r>
      <w:r w:rsidR="00735CD9">
        <w:t>enter</w:t>
      </w:r>
      <w:r>
        <w:t xml:space="preserve"> the garages, </w:t>
      </w:r>
      <w:r w:rsidR="00735CD9">
        <w:t xml:space="preserve">this can comfortably occur on the site and is consistent with the Australian Standards for </w:t>
      </w:r>
      <w:r w:rsidR="003C4F80">
        <w:t xml:space="preserve">long term </w:t>
      </w:r>
      <w:r w:rsidR="00735CD9">
        <w:t xml:space="preserve">resident parking.  </w:t>
      </w:r>
      <w:r w:rsidR="002E25EF">
        <w:t xml:space="preserve">I am </w:t>
      </w:r>
      <w:r w:rsidR="00735CD9">
        <w:t xml:space="preserve">therefore </w:t>
      </w:r>
      <w:r w:rsidR="002E25EF">
        <w:t>satisfied that the change significantly improves the access and egress to the site</w:t>
      </w:r>
      <w:r w:rsidR="003C4F80">
        <w:t>, ensuring</w:t>
      </w:r>
      <w:r w:rsidR="00735CD9">
        <w:t xml:space="preserve"> that a vehicle </w:t>
      </w:r>
      <w:r w:rsidR="00DE6C97">
        <w:t xml:space="preserve">may enter and exit the site in a </w:t>
      </w:r>
      <w:r w:rsidR="00FF43DE">
        <w:t xml:space="preserve">safe and convenient manner.  I have therefore required the submission of amended plans generally in accordance with these plans as a condition of permit, noting that the garden area has not been altered by the revised access arrangements.  </w:t>
      </w:r>
    </w:p>
    <w:p w14:paraId="510A6547" w14:textId="77777777" w:rsidR="009A6507" w:rsidRDefault="009A6507" w:rsidP="009A6507">
      <w:pPr>
        <w:pStyle w:val="Heading2"/>
      </w:pPr>
      <w:r>
        <w:t>What conditions are appropriate?</w:t>
      </w:r>
    </w:p>
    <w:p w14:paraId="56F71A78" w14:textId="107CF59A" w:rsidR="003A5CA2" w:rsidRDefault="003A5CA2" w:rsidP="009A6507">
      <w:pPr>
        <w:pStyle w:val="Para1"/>
      </w:pPr>
      <w:r>
        <w:t xml:space="preserve">Draft conditions were circulated by the responsible authority, however due to time constraints the permit applicant did not have an opportunity to comment on these conditions.  For this reason, my order of the 2 October provided an opportunity to the permit applicant to respond to the draft conditions.  </w:t>
      </w:r>
    </w:p>
    <w:p w14:paraId="0A0C51FA" w14:textId="649A18B4" w:rsidR="003A5CA2" w:rsidRDefault="003A5CA2" w:rsidP="009A6507">
      <w:pPr>
        <w:pStyle w:val="Para1"/>
      </w:pPr>
      <w:r>
        <w:t xml:space="preserve">I have had </w:t>
      </w:r>
      <w:r w:rsidR="00B61A7D">
        <w:t>regard</w:t>
      </w:r>
      <w:r>
        <w:t xml:space="preserve"> to those comments in my consideration of the conditions, as well as further consideration by the Tribunal.  </w:t>
      </w:r>
    </w:p>
    <w:p w14:paraId="17B6915F" w14:textId="6B1F3E30" w:rsidR="009A6507" w:rsidRDefault="00BB6BF1" w:rsidP="009A6507">
      <w:pPr>
        <w:pStyle w:val="Heading2"/>
      </w:pPr>
      <w:r>
        <w:rPr>
          <w:noProof/>
        </w:rPr>
        <w:lastRenderedPageBreak/>
        <w:drawing>
          <wp:anchor distT="0" distB="0" distL="114300" distR="114300" simplePos="0" relativeHeight="251670528" behindDoc="1" locked="0" layoutInCell="1" allowOverlap="1" wp14:anchorId="28A1A1FD" wp14:editId="2E00EDF8">
            <wp:simplePos x="0" y="0"/>
            <wp:positionH relativeFrom="column">
              <wp:posOffset>5183505</wp:posOffset>
            </wp:positionH>
            <wp:positionV relativeFrom="paragraph">
              <wp:posOffset>8459470</wp:posOffset>
            </wp:positionV>
            <wp:extent cx="1080000" cy="1080000"/>
            <wp:effectExtent l="0" t="0" r="6350" b="6350"/>
            <wp:wrapNone/>
            <wp:docPr id="34" name="VCAT Seal13"/>
            <wp:cNvGraphicFramePr/>
            <a:graphic xmlns:a="http://schemas.openxmlformats.org/drawingml/2006/main">
              <a:graphicData uri="http://schemas.openxmlformats.org/drawingml/2006/picture">
                <pic:pic xmlns:pic="http://schemas.openxmlformats.org/drawingml/2006/picture">
                  <pic:nvPicPr>
                    <pic:cNvPr id="34" name="VCAT Seal13"/>
                    <pic:cNvPicPr/>
                  </pic:nvPicPr>
                  <pic:blipFill>
                    <a:blip r:embed="rId13">
                      <a:extLst>
                        <a:ext uri="{28A0092B-C50C-407E-A947-70E740481C1C}">
                          <a14:useLocalDpi xmlns:a14="http://schemas.microsoft.com/office/drawing/2010/main" val="0"/>
                        </a:ext>
                      </a:extLst>
                    </a:blip>
                    <a:stretch>
                      <a:fillRect/>
                    </a:stretch>
                  </pic:blipFill>
                  <pic:spPr>
                    <a:xfrm>
                      <a:off x="0" y="0"/>
                      <a:ext cx="1080000" cy="1080000"/>
                    </a:xfrm>
                    <a:prstGeom prst="rect">
                      <a:avLst/>
                    </a:prstGeom>
                  </pic:spPr>
                </pic:pic>
              </a:graphicData>
            </a:graphic>
            <wp14:sizeRelH relativeFrom="margin">
              <wp14:pctWidth>0</wp14:pctWidth>
            </wp14:sizeRelH>
            <wp14:sizeRelV relativeFrom="margin">
              <wp14:pctHeight>0</wp14:pctHeight>
            </wp14:sizeRelV>
          </wp:anchor>
        </w:drawing>
      </w:r>
      <w:r w:rsidR="009A6507">
        <w:t>Conclusion</w:t>
      </w:r>
    </w:p>
    <w:p w14:paraId="51F3AA79" w14:textId="100EE8FF" w:rsidR="009A6507" w:rsidRPr="00B61A7D" w:rsidRDefault="009A6507" w:rsidP="009A6507">
      <w:pPr>
        <w:pStyle w:val="Para1"/>
      </w:pPr>
      <w:r w:rsidRPr="00B61A7D">
        <w:t>For the reasons given above, the decision of the responsible authority is set aside.  A permit is granted subject to conditions.</w:t>
      </w:r>
    </w:p>
    <w:p w14:paraId="0BDFD04F" w14:textId="77777777" w:rsidR="009A6507" w:rsidRDefault="009A6507" w:rsidP="009A6507"/>
    <w:p w14:paraId="27693EB9" w14:textId="77777777" w:rsidR="00E02BEB" w:rsidRDefault="00E02BEB"/>
    <w:p w14:paraId="0B9815FA" w14:textId="77777777" w:rsidR="00E02BEB" w:rsidRDefault="00E02BEB"/>
    <w:p w14:paraId="648FD855" w14:textId="77777777" w:rsidR="00E02BEB" w:rsidRDefault="00E02BEB"/>
    <w:p w14:paraId="7D6B1DC6" w14:textId="77777777" w:rsidR="00E02BEB" w:rsidRDefault="00E02BEB"/>
    <w:tbl>
      <w:tblPr>
        <w:tblW w:w="5000" w:type="pct"/>
        <w:tblLook w:val="0000" w:firstRow="0" w:lastRow="0" w:firstColumn="0" w:lastColumn="0" w:noHBand="0" w:noVBand="0"/>
      </w:tblPr>
      <w:tblGrid>
        <w:gridCol w:w="2976"/>
        <w:gridCol w:w="2552"/>
        <w:gridCol w:w="2977"/>
      </w:tblGrid>
      <w:tr w:rsidR="00E02BEB" w14:paraId="2CEE9936" w14:textId="77777777">
        <w:tc>
          <w:tcPr>
            <w:tcW w:w="1750" w:type="pct"/>
          </w:tcPr>
          <w:sdt>
            <w:sdtPr>
              <w:rPr>
                <w:bCs/>
              </w:rPr>
              <w:alias w:val="vcat_presidingmember_fullname"/>
              <w:tag w:val="dcp|document||String|jobdone"/>
              <w:id w:val="2004866351"/>
              <w:placeholder>
                <w:docPart w:val="B906EBBF1A494A58A13804821E7F5EE9"/>
              </w:placeholder>
              <w:text/>
            </w:sdtPr>
            <w:sdtEndPr/>
            <w:sdtContent>
              <w:p w14:paraId="11624086" w14:textId="77777777" w:rsidR="00E02BEB" w:rsidRPr="00B61A7D" w:rsidRDefault="00F01D06">
                <w:pPr>
                  <w:rPr>
                    <w:bCs/>
                  </w:rPr>
                </w:pPr>
                <w:r w:rsidRPr="00B61A7D">
                  <w:rPr>
                    <w:bCs/>
                  </w:rPr>
                  <w:t>Katherine Paterson</w:t>
                </w:r>
              </w:p>
            </w:sdtContent>
          </w:sdt>
          <w:sdt>
            <w:sdtPr>
              <w:rPr>
                <w:b/>
              </w:rPr>
              <w:alias w:val="vcat_presidingmember_title"/>
              <w:tag w:val="dcp|document||String|jobdone"/>
              <w:id w:val="117886725"/>
              <w:placeholder>
                <w:docPart w:val="7F0382D77F864326A677C9B577D0D440"/>
              </w:placeholder>
              <w:text/>
            </w:sdtPr>
            <w:sdtEndPr/>
            <w:sdtContent>
              <w:p w14:paraId="01521772" w14:textId="27F11209" w:rsidR="00E02BEB" w:rsidRDefault="00F01D06">
                <w:pPr>
                  <w:tabs>
                    <w:tab w:val="left" w:pos="1515"/>
                  </w:tabs>
                  <w:rPr>
                    <w:b/>
                  </w:rPr>
                </w:pPr>
                <w:r w:rsidRPr="00B61A7D">
                  <w:rPr>
                    <w:b/>
                  </w:rPr>
                  <w:t>Member</w:t>
                </w:r>
              </w:p>
            </w:sdtContent>
          </w:sdt>
        </w:tc>
        <w:tc>
          <w:tcPr>
            <w:tcW w:w="1500" w:type="pct"/>
          </w:tcPr>
          <w:p w14:paraId="455A1DD2" w14:textId="77777777" w:rsidR="00E02BEB" w:rsidRDefault="00E02BEB"/>
        </w:tc>
        <w:tc>
          <w:tcPr>
            <w:tcW w:w="1750" w:type="pct"/>
          </w:tcPr>
          <w:p w14:paraId="2D36DDFA" w14:textId="77777777" w:rsidR="00E02BEB" w:rsidRDefault="00E02BEB"/>
        </w:tc>
      </w:tr>
    </w:tbl>
    <w:p w14:paraId="58787AD7" w14:textId="77777777" w:rsidR="00E02BEB" w:rsidRDefault="00E02BEB"/>
    <w:p w14:paraId="210D7C39" w14:textId="77777777" w:rsidR="00E02BEB" w:rsidRDefault="00E02BEB"/>
    <w:p w14:paraId="1D6362B0" w14:textId="77777777" w:rsidR="00E02BEB" w:rsidRDefault="00E02BEB">
      <w:pPr>
        <w:rPr>
          <w:b/>
        </w:rPr>
      </w:pPr>
    </w:p>
    <w:p w14:paraId="08CDB476" w14:textId="77777777" w:rsidR="00E02BEB" w:rsidRDefault="00F01D06">
      <w:r>
        <w:br w:type="page"/>
      </w:r>
    </w:p>
    <w:p w14:paraId="5690C106" w14:textId="77777777" w:rsidR="00E02BEB" w:rsidRDefault="00E02BEB">
      <w:pPr>
        <w:pStyle w:val="Heading1"/>
        <w:sectPr w:rsidR="00E02BEB">
          <w:footerReference w:type="default" r:id="rId18"/>
          <w:footerReference w:type="first" r:id="rId19"/>
          <w:pgSz w:w="11907" w:h="16840" w:code="9"/>
          <w:pgMar w:top="1418" w:right="1701" w:bottom="1418" w:left="1701" w:header="567" w:footer="567" w:gutter="0"/>
          <w:cols w:space="720"/>
          <w:titlePg/>
          <w:docGrid w:linePitch="360"/>
        </w:sectPr>
      </w:pPr>
    </w:p>
    <w:p w14:paraId="0A49D8D4" w14:textId="06EE8C1E" w:rsidR="00E02BEB" w:rsidRDefault="00BB6BF1">
      <w:pPr>
        <w:pStyle w:val="Heading1"/>
      </w:pPr>
      <w:r>
        <w:rPr>
          <w:noProof/>
        </w:rPr>
        <w:lastRenderedPageBreak/>
        <w:drawing>
          <wp:anchor distT="0" distB="0" distL="114300" distR="114300" simplePos="0" relativeHeight="251671552" behindDoc="1" locked="0" layoutInCell="1" allowOverlap="1" wp14:anchorId="0881FEA5" wp14:editId="47D70604">
            <wp:simplePos x="0" y="0"/>
            <wp:positionH relativeFrom="column">
              <wp:posOffset>5183505</wp:posOffset>
            </wp:positionH>
            <wp:positionV relativeFrom="paragraph">
              <wp:posOffset>8459470</wp:posOffset>
            </wp:positionV>
            <wp:extent cx="1080000" cy="1080000"/>
            <wp:effectExtent l="0" t="0" r="6350" b="6350"/>
            <wp:wrapNone/>
            <wp:docPr id="35" name="VCAT Seal14"/>
            <wp:cNvGraphicFramePr/>
            <a:graphic xmlns:a="http://schemas.openxmlformats.org/drawingml/2006/main">
              <a:graphicData uri="http://schemas.openxmlformats.org/drawingml/2006/picture">
                <pic:pic xmlns:pic="http://schemas.openxmlformats.org/drawingml/2006/picture">
                  <pic:nvPicPr>
                    <pic:cNvPr id="35" name="VCAT Seal14"/>
                    <pic:cNvPicPr/>
                  </pic:nvPicPr>
                  <pic:blipFill>
                    <a:blip r:embed="rId13">
                      <a:extLst>
                        <a:ext uri="{28A0092B-C50C-407E-A947-70E740481C1C}">
                          <a14:useLocalDpi xmlns:a14="http://schemas.microsoft.com/office/drawing/2010/main" val="0"/>
                        </a:ext>
                      </a:extLst>
                    </a:blip>
                    <a:stretch>
                      <a:fillRect/>
                    </a:stretch>
                  </pic:blipFill>
                  <pic:spPr>
                    <a:xfrm>
                      <a:off x="0" y="0"/>
                      <a:ext cx="1080000" cy="1080000"/>
                    </a:xfrm>
                    <a:prstGeom prst="rect">
                      <a:avLst/>
                    </a:prstGeom>
                  </pic:spPr>
                </pic:pic>
              </a:graphicData>
            </a:graphic>
            <wp14:sizeRelH relativeFrom="margin">
              <wp14:pctWidth>0</wp14:pctWidth>
            </wp14:sizeRelH>
            <wp14:sizeRelV relativeFrom="margin">
              <wp14:pctHeight>0</wp14:pctHeight>
            </wp14:sizeRelV>
          </wp:anchor>
        </w:drawing>
      </w:r>
      <w:r w:rsidR="00F01D06">
        <w:t>Appendix A – Permit Conditions</w:t>
      </w:r>
    </w:p>
    <w:p w14:paraId="4E0FE1BB" w14:textId="77777777" w:rsidR="00E02BEB" w:rsidRDefault="00E02BEB"/>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27"/>
        <w:gridCol w:w="4768"/>
      </w:tblGrid>
      <w:tr w:rsidR="00E02BEB" w14:paraId="667FA61D" w14:textId="77777777">
        <w:tc>
          <w:tcPr>
            <w:tcW w:w="3731" w:type="dxa"/>
            <w:tcBorders>
              <w:top w:val="single" w:sz="4" w:space="0" w:color="auto"/>
              <w:left w:val="single" w:sz="4" w:space="0" w:color="auto"/>
              <w:bottom w:val="single" w:sz="4" w:space="0" w:color="auto"/>
              <w:right w:val="single" w:sz="4" w:space="0" w:color="auto"/>
            </w:tcBorders>
            <w:tcMar>
              <w:top w:w="57" w:type="dxa"/>
              <w:bottom w:w="57" w:type="dxa"/>
            </w:tcMar>
            <w:hideMark/>
          </w:tcPr>
          <w:p w14:paraId="52539CEC" w14:textId="77777777" w:rsidR="00E02BEB" w:rsidRDefault="00F01D06">
            <w:pPr>
              <w:pStyle w:val="TitlePage2"/>
              <w:spacing w:before="0" w:after="0"/>
            </w:pPr>
            <w:r>
              <w:t>Permit Application No:</w:t>
            </w:r>
          </w:p>
        </w:tc>
        <w:sdt>
          <w:sdtPr>
            <w:alias w:val="vcat_case_vcat_planningpermitapplicationnumber"/>
            <w:tag w:val="dcp|document||String|jobdone"/>
            <w:id w:val="1223745300"/>
            <w:placeholder>
              <w:docPart w:val="51875A7F3CD745C48B7F5AFB9CDFBC12"/>
            </w:placeholder>
            <w:text/>
          </w:sdtPr>
          <w:sdtEndPr/>
          <w:sdtContent>
            <w:tc>
              <w:tcPr>
                <w:tcW w:w="4774" w:type="dxa"/>
                <w:tcBorders>
                  <w:top w:val="single" w:sz="4" w:space="0" w:color="auto"/>
                  <w:left w:val="single" w:sz="4" w:space="0" w:color="auto"/>
                  <w:bottom w:val="single" w:sz="4" w:space="0" w:color="auto"/>
                  <w:right w:val="single" w:sz="4" w:space="0" w:color="auto"/>
                </w:tcBorders>
                <w:tcMar>
                  <w:top w:w="57" w:type="dxa"/>
                  <w:bottom w:w="57" w:type="dxa"/>
                </w:tcMar>
              </w:tcPr>
              <w:p w14:paraId="6CB7E957" w14:textId="77777777" w:rsidR="00E02BEB" w:rsidRDefault="00F01D06">
                <w:pPr>
                  <w:pStyle w:val="TitlePagetext"/>
                  <w:spacing w:before="0" w:after="0"/>
                </w:pPr>
                <w:r>
                  <w:t>TPA/51717</w:t>
                </w:r>
              </w:p>
            </w:tc>
          </w:sdtContent>
        </w:sdt>
      </w:tr>
      <w:tr w:rsidR="00E02BEB" w14:paraId="59B20818" w14:textId="77777777">
        <w:tc>
          <w:tcPr>
            <w:tcW w:w="3731" w:type="dxa"/>
            <w:tcBorders>
              <w:top w:val="single" w:sz="4" w:space="0" w:color="auto"/>
              <w:left w:val="single" w:sz="4" w:space="0" w:color="auto"/>
              <w:bottom w:val="single" w:sz="4" w:space="0" w:color="auto"/>
              <w:right w:val="single" w:sz="4" w:space="0" w:color="auto"/>
            </w:tcBorders>
            <w:tcMar>
              <w:top w:w="57" w:type="dxa"/>
              <w:bottom w:w="57" w:type="dxa"/>
            </w:tcMar>
            <w:hideMark/>
          </w:tcPr>
          <w:p w14:paraId="4A149BF3" w14:textId="77777777" w:rsidR="00E02BEB" w:rsidRDefault="00F01D06">
            <w:pPr>
              <w:pStyle w:val="TitlePage2"/>
              <w:spacing w:before="0" w:after="0"/>
            </w:pPr>
            <w:r>
              <w:t>Land:</w:t>
            </w:r>
          </w:p>
        </w:tc>
        <w:tc>
          <w:tcPr>
            <w:tcW w:w="4774" w:type="dxa"/>
            <w:tcBorders>
              <w:top w:val="single" w:sz="4" w:space="0" w:color="auto"/>
              <w:left w:val="single" w:sz="4" w:space="0" w:color="auto"/>
              <w:bottom w:val="single" w:sz="4" w:space="0" w:color="auto"/>
              <w:right w:val="single" w:sz="4" w:space="0" w:color="auto"/>
            </w:tcBorders>
            <w:tcMar>
              <w:top w:w="57" w:type="dxa"/>
              <w:bottom w:w="57" w:type="dxa"/>
            </w:tcMar>
          </w:tcPr>
          <w:sdt>
            <w:sdtPr>
              <w:alias w:val="vcat_case_vcat_siteaddress_vcat_street1"/>
              <w:tag w:val="dcp|document||String|jobdone"/>
              <w:id w:val="445768670"/>
              <w:placeholder>
                <w:docPart w:val="6C9F597F517F465D874E6E453D866CE8"/>
              </w:placeholder>
              <w:text/>
            </w:sdtPr>
            <w:sdtEndPr/>
            <w:sdtContent>
              <w:p w14:paraId="13AF84F5" w14:textId="77777777" w:rsidR="00E02BEB" w:rsidRDefault="00F01D06">
                <w:pPr>
                  <w:pStyle w:val="TitlePagetext"/>
                  <w:spacing w:before="0" w:after="0"/>
                </w:pPr>
                <w:r>
                  <w:t>517 High Street Road</w:t>
                </w:r>
              </w:p>
            </w:sdtContent>
          </w:sdt>
          <w:p w14:paraId="4F8C7003" w14:textId="77777777" w:rsidR="00E02BEB" w:rsidRDefault="006A1C4C">
            <w:pPr>
              <w:pStyle w:val="TitlePagetext"/>
              <w:spacing w:before="0" w:after="0"/>
            </w:pPr>
            <w:sdt>
              <w:sdtPr>
                <w:alias w:val="&lt;&lt;vcat_case_vcat_siteaddress_vcat_city&gt;&gt;.upper()"/>
                <w:tag w:val="dcp|document||AdvancedString||jobdone"/>
                <w:id w:val="1559872197"/>
                <w:placeholder>
                  <w:docPart w:val="067026A3EAA14220AF34B41453C5EC85"/>
                </w:placeholder>
                <w:text/>
              </w:sdtPr>
              <w:sdtEndPr/>
              <w:sdtContent>
                <w:r w:rsidR="00F01D06">
                  <w:t>MOUNT WAVERLEY</w:t>
                </w:r>
              </w:sdtContent>
            </w:sdt>
            <w:r w:rsidR="00F01D06">
              <w:t xml:space="preserve">  </w:t>
            </w:r>
            <w:sdt>
              <w:sdtPr>
                <w:alias w:val="vcat_case_vcat_siteaddress_vcat_state"/>
                <w:tag w:val="dcp|document||String|jobdone"/>
                <w:id w:val="946266441"/>
                <w:placeholder>
                  <w:docPart w:val="689916A376D8405EBD859026D2DD60AF"/>
                </w:placeholder>
                <w:text/>
              </w:sdtPr>
              <w:sdtEndPr/>
              <w:sdtContent>
                <w:r w:rsidR="00F01D06">
                  <w:t>VIC</w:t>
                </w:r>
              </w:sdtContent>
            </w:sdt>
            <w:r w:rsidR="00F01D06">
              <w:t xml:space="preserve">  </w:t>
            </w:r>
            <w:sdt>
              <w:sdtPr>
                <w:alias w:val="vcat_case_vcat_siteaddress_vcat_postalcode"/>
                <w:tag w:val="dcp|document||String|jobdone"/>
                <w:id w:val="133836867"/>
                <w:placeholder>
                  <w:docPart w:val="37A2C4E156214D94A2ABAC67424E7012"/>
                </w:placeholder>
                <w:text/>
              </w:sdtPr>
              <w:sdtEndPr/>
              <w:sdtContent>
                <w:r w:rsidR="00F01D06">
                  <w:t>3149</w:t>
                </w:r>
              </w:sdtContent>
            </w:sdt>
          </w:p>
        </w:tc>
      </w:tr>
    </w:tbl>
    <w:p w14:paraId="1DED54DE" w14:textId="77777777" w:rsidR="00E02BEB" w:rsidRDefault="00E02BEB"/>
    <w:tbl>
      <w:tblPr>
        <w:tblW w:w="0" w:type="auto"/>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8495"/>
      </w:tblGrid>
      <w:tr w:rsidR="00E02BEB" w14:paraId="2FD5CA76" w14:textId="77777777">
        <w:tc>
          <w:tcPr>
            <w:tcW w:w="8505" w:type="dxa"/>
            <w:tcBorders>
              <w:top w:val="single" w:sz="4" w:space="0" w:color="auto"/>
              <w:left w:val="single" w:sz="4" w:space="0" w:color="auto"/>
              <w:bottom w:val="nil"/>
              <w:right w:val="single" w:sz="4" w:space="0" w:color="auto"/>
            </w:tcBorders>
            <w:hideMark/>
          </w:tcPr>
          <w:p w14:paraId="34DD7B73" w14:textId="77777777" w:rsidR="00E02BEB" w:rsidRDefault="00F01D06">
            <w:pPr>
              <w:pStyle w:val="TitlePage2"/>
              <w:jc w:val="center"/>
              <w:rPr>
                <w:bCs/>
              </w:rPr>
            </w:pPr>
            <w:r>
              <w:rPr>
                <w:bCs/>
              </w:rPr>
              <w:t>What the permit allows</w:t>
            </w:r>
          </w:p>
        </w:tc>
      </w:tr>
      <w:tr w:rsidR="00E02BEB" w:rsidRPr="00B61A7D" w14:paraId="67B70478" w14:textId="77777777">
        <w:tc>
          <w:tcPr>
            <w:tcW w:w="8505" w:type="dxa"/>
            <w:tcBorders>
              <w:top w:val="nil"/>
              <w:left w:val="single" w:sz="4" w:space="0" w:color="auto"/>
              <w:bottom w:val="single" w:sz="4" w:space="0" w:color="auto"/>
              <w:right w:val="single" w:sz="4" w:space="0" w:color="auto"/>
            </w:tcBorders>
            <w:hideMark/>
          </w:tcPr>
          <w:p w14:paraId="37C4E8FC" w14:textId="77777777" w:rsidR="00E02BEB" w:rsidRPr="00B61A7D" w:rsidRDefault="00F01D06">
            <w:pPr>
              <w:pStyle w:val="Order1"/>
            </w:pPr>
            <w:r w:rsidRPr="00B61A7D">
              <w:t>In accordance with the endorsed plans:</w:t>
            </w:r>
          </w:p>
          <w:p w14:paraId="1F293923" w14:textId="77777777" w:rsidR="00B61A7D" w:rsidRPr="00B61A7D" w:rsidRDefault="00B61A7D" w:rsidP="00B61A7D">
            <w:pPr>
              <w:pStyle w:val="Order2"/>
              <w:numPr>
                <w:ilvl w:val="0"/>
                <w:numId w:val="20"/>
              </w:numPr>
              <w:ind w:left="1025" w:hanging="567"/>
            </w:pPr>
            <w:r w:rsidRPr="00B61A7D">
              <w:t>The construction of four dwellings on the land; and</w:t>
            </w:r>
          </w:p>
          <w:p w14:paraId="3E6FF281" w14:textId="0B81BBE0" w:rsidR="00E02BEB" w:rsidRPr="00B61A7D" w:rsidRDefault="00B61A7D" w:rsidP="00B61A7D">
            <w:pPr>
              <w:pStyle w:val="Para5"/>
              <w:ind w:left="1025"/>
            </w:pPr>
            <w:r w:rsidRPr="00B61A7D">
              <w:t>The alteration of access to a road in a road zone category 1.</w:t>
            </w:r>
          </w:p>
        </w:tc>
      </w:tr>
    </w:tbl>
    <w:p w14:paraId="733365FA" w14:textId="77777777" w:rsidR="00E02BEB" w:rsidRPr="00B61A7D" w:rsidRDefault="00E02BEB"/>
    <w:p w14:paraId="15DC27BA" w14:textId="77777777" w:rsidR="00E02BEB" w:rsidRDefault="00F01D06" w:rsidP="00B61A7D">
      <w:pPr>
        <w:pStyle w:val="Heading2"/>
        <w:jc w:val="center"/>
      </w:pPr>
      <w:r w:rsidRPr="00B61A7D">
        <w:t>Conditions:</w:t>
      </w:r>
    </w:p>
    <w:p w14:paraId="39ECC072" w14:textId="77777777" w:rsidR="00E02BEB" w:rsidRDefault="00E02BEB">
      <w:pPr>
        <w:pStyle w:val="Order1"/>
      </w:pPr>
    </w:p>
    <w:p w14:paraId="7D7616A9" w14:textId="78368485" w:rsidR="00902179" w:rsidRPr="00B61A7D" w:rsidRDefault="00902179" w:rsidP="00B61A7D">
      <w:pPr>
        <w:pStyle w:val="Condition2"/>
      </w:pPr>
      <w:r w:rsidRPr="00B61A7D">
        <w:rPr>
          <w:rStyle w:val="normaltextrun"/>
        </w:rPr>
        <w:t>Before the development starts, two copies of amended plans drawn to scale and dimensioned, must be submitted to and approved by the Responsible</w:t>
      </w:r>
      <w:r w:rsidR="00B61A7D">
        <w:rPr>
          <w:rStyle w:val="normaltextrun"/>
        </w:rPr>
        <w:t xml:space="preserve"> </w:t>
      </w:r>
      <w:r w:rsidRPr="00B61A7D">
        <w:rPr>
          <w:rStyle w:val="normaltextrun"/>
        </w:rPr>
        <w:t>Authority. When approved the plans will then form part of the permit. The plans must be generally in accordance with the</w:t>
      </w:r>
      <w:r w:rsidR="00B61A7D">
        <w:rPr>
          <w:rStyle w:val="normaltextrun"/>
        </w:rPr>
        <w:t xml:space="preserve"> </w:t>
      </w:r>
      <w:r w:rsidRPr="00B61A7D">
        <w:rPr>
          <w:rStyle w:val="normaltextrun"/>
        </w:rPr>
        <w:t>plans prepared by</w:t>
      </w:r>
      <w:r w:rsidR="00B61A7D">
        <w:rPr>
          <w:rStyle w:val="normaltextrun"/>
        </w:rPr>
        <w:t xml:space="preserve"> </w:t>
      </w:r>
      <w:r w:rsidRPr="00B61A7D">
        <w:rPr>
          <w:rStyle w:val="normaltextrun"/>
        </w:rPr>
        <w:t>Planning and</w:t>
      </w:r>
      <w:r w:rsidR="00B61A7D">
        <w:rPr>
          <w:rStyle w:val="normaltextrun"/>
        </w:rPr>
        <w:t xml:space="preserve"> </w:t>
      </w:r>
      <w:r w:rsidRPr="00B61A7D">
        <w:rPr>
          <w:rStyle w:val="normaltextrun"/>
        </w:rPr>
        <w:t xml:space="preserve">Design, dated 21.07.21 </w:t>
      </w:r>
      <w:r w:rsidR="00B61A7D">
        <w:rPr>
          <w:rStyle w:val="normaltextrun"/>
        </w:rPr>
        <w:t xml:space="preserve">(drawing Numbers SC, dr, TP01 to TP07 inclusive, SE, SD01 to SD04 inclusive all Rev B) </w:t>
      </w:r>
      <w:r w:rsidRPr="00B61A7D">
        <w:rPr>
          <w:rStyle w:val="normaltextrun"/>
        </w:rPr>
        <w:t>but modified to show:</w:t>
      </w:r>
      <w:r w:rsidRPr="00B61A7D">
        <w:rPr>
          <w:rStyle w:val="eop"/>
        </w:rPr>
        <w:t> </w:t>
      </w:r>
    </w:p>
    <w:p w14:paraId="12E6779B" w14:textId="4A1F5408" w:rsidR="00B47634" w:rsidRPr="00B61A7D" w:rsidRDefault="00B47634" w:rsidP="00B61A7D">
      <w:pPr>
        <w:pStyle w:val="Condition3"/>
        <w:numPr>
          <w:ilvl w:val="0"/>
          <w:numId w:val="42"/>
        </w:numPr>
      </w:pPr>
      <w:r w:rsidRPr="00B61A7D">
        <w:rPr>
          <w:rStyle w:val="tabchar"/>
        </w:rPr>
        <w:t xml:space="preserve">The 1.95 metre paling fence </w:t>
      </w:r>
      <w:r w:rsidRPr="00B61A7D">
        <w:t>along the western boundary to extend from the rear (northern) boundary a minimum distance of 17.52 metres towards the frontage of the site.</w:t>
      </w:r>
    </w:p>
    <w:p w14:paraId="32666ACF" w14:textId="75FAA9F0" w:rsidR="00710F10" w:rsidRPr="00B61A7D" w:rsidRDefault="00710F10" w:rsidP="00B61A7D">
      <w:pPr>
        <w:pStyle w:val="Condition3"/>
        <w:numPr>
          <w:ilvl w:val="0"/>
          <w:numId w:val="42"/>
        </w:numPr>
        <w:rPr>
          <w:rStyle w:val="normaltextrun"/>
        </w:rPr>
      </w:pPr>
      <w:r w:rsidRPr="00B61A7D">
        <w:rPr>
          <w:rStyle w:val="normaltextrun"/>
        </w:rPr>
        <w:t xml:space="preserve">The northern side of the balcony to dwellings two and three treated to prevent overlooking of the secluded private open space of 515 High Street Road.  An </w:t>
      </w:r>
      <w:r w:rsidR="00B61A7D" w:rsidRPr="00B61A7D">
        <w:rPr>
          <w:rStyle w:val="normaltextrun"/>
        </w:rPr>
        <w:t>alternative</w:t>
      </w:r>
      <w:r w:rsidRPr="00B61A7D">
        <w:rPr>
          <w:rStyle w:val="normaltextrun"/>
        </w:rPr>
        <w:t xml:space="preserve"> method such as a fin, blade, or extension of the screen provided to the western edge of the balconies should be used to ensure that the balcony retains an outlook to the north.  A sightline diagram must be provided which demonstrates that the method used is sufficient to prevent unreasonable overlooking </w:t>
      </w:r>
      <w:r w:rsidR="00970F30" w:rsidRPr="00B61A7D">
        <w:rPr>
          <w:rStyle w:val="normaltextrun"/>
        </w:rPr>
        <w:t xml:space="preserve">of the neighbouring secluded private open space </w:t>
      </w:r>
      <w:r w:rsidRPr="00B61A7D">
        <w:rPr>
          <w:rStyle w:val="normaltextrun"/>
        </w:rPr>
        <w:t xml:space="preserve">within 9 metres of the balcony.  </w:t>
      </w:r>
    </w:p>
    <w:p w14:paraId="575AFFB1" w14:textId="0D1B2545" w:rsidR="00A00E6C" w:rsidRPr="00B61A7D" w:rsidRDefault="00EA1EFD" w:rsidP="00B61A7D">
      <w:pPr>
        <w:pStyle w:val="Condition3"/>
        <w:numPr>
          <w:ilvl w:val="0"/>
          <w:numId w:val="42"/>
        </w:numPr>
        <w:rPr>
          <w:rStyle w:val="normaltextrun"/>
        </w:rPr>
      </w:pPr>
      <w:r w:rsidRPr="00B61A7D">
        <w:rPr>
          <w:rStyle w:val="normaltextrun"/>
        </w:rPr>
        <w:t>A</w:t>
      </w:r>
      <w:r w:rsidRPr="00B61A7D">
        <w:t xml:space="preserve"> sight line diagram to demonstrate that the sill height to the kitchen windows of dwellings two and three is sufficient to prevent the unreasonable overlooking of the habitable room windows and secluded private open space of the property at 515 High Street Road.  If the window does need to be treated, this may be done by raising the sill of the window to 1.7 metres in height or treated with an alternative method to prevent overlooking of the adjoining property but still enable an outlook from these windows, such as fins, blades, louvre screen, or raising the height of the boundary fence. </w:t>
      </w:r>
      <w:r w:rsidR="00D664EE" w:rsidRPr="00B61A7D">
        <w:rPr>
          <w:rStyle w:val="normaltextrun"/>
        </w:rPr>
        <w:t xml:space="preserve">If an </w:t>
      </w:r>
      <w:r w:rsidR="00BB6BF1">
        <w:rPr>
          <w:noProof/>
        </w:rPr>
        <w:lastRenderedPageBreak/>
        <w:drawing>
          <wp:anchor distT="0" distB="0" distL="114300" distR="114300" simplePos="0" relativeHeight="251672576" behindDoc="1" locked="0" layoutInCell="1" allowOverlap="1" wp14:anchorId="65717D30" wp14:editId="47239372">
            <wp:simplePos x="0" y="0"/>
            <wp:positionH relativeFrom="column">
              <wp:posOffset>5183505</wp:posOffset>
            </wp:positionH>
            <wp:positionV relativeFrom="paragraph">
              <wp:posOffset>8459470</wp:posOffset>
            </wp:positionV>
            <wp:extent cx="1080000" cy="1080000"/>
            <wp:effectExtent l="0" t="0" r="6350" b="6350"/>
            <wp:wrapNone/>
            <wp:docPr id="36" name="VCAT Seal15"/>
            <wp:cNvGraphicFramePr/>
            <a:graphic xmlns:a="http://schemas.openxmlformats.org/drawingml/2006/main">
              <a:graphicData uri="http://schemas.openxmlformats.org/drawingml/2006/picture">
                <pic:pic xmlns:pic="http://schemas.openxmlformats.org/drawingml/2006/picture">
                  <pic:nvPicPr>
                    <pic:cNvPr id="36" name="VCAT Seal15"/>
                    <pic:cNvPicPr/>
                  </pic:nvPicPr>
                  <pic:blipFill>
                    <a:blip r:embed="rId13">
                      <a:extLst>
                        <a:ext uri="{28A0092B-C50C-407E-A947-70E740481C1C}">
                          <a14:useLocalDpi xmlns:a14="http://schemas.microsoft.com/office/drawing/2010/main" val="0"/>
                        </a:ext>
                      </a:extLst>
                    </a:blip>
                    <a:stretch>
                      <a:fillRect/>
                    </a:stretch>
                  </pic:blipFill>
                  <pic:spPr>
                    <a:xfrm>
                      <a:off x="0" y="0"/>
                      <a:ext cx="1080000" cy="1080000"/>
                    </a:xfrm>
                    <a:prstGeom prst="rect">
                      <a:avLst/>
                    </a:prstGeom>
                  </pic:spPr>
                </pic:pic>
              </a:graphicData>
            </a:graphic>
            <wp14:sizeRelH relativeFrom="margin">
              <wp14:pctWidth>0</wp14:pctWidth>
            </wp14:sizeRelH>
            <wp14:sizeRelV relativeFrom="margin">
              <wp14:pctHeight>0</wp14:pctHeight>
            </wp14:sizeRelV>
          </wp:anchor>
        </w:drawing>
      </w:r>
      <w:r w:rsidR="00D664EE" w:rsidRPr="00B61A7D">
        <w:rPr>
          <w:rStyle w:val="normaltextrun"/>
        </w:rPr>
        <w:t xml:space="preserve">alternative method is used, a sight line diagram must be provided which demonstrates the method used will prevent the unreasonable overlooking of the adjoining property.  </w:t>
      </w:r>
    </w:p>
    <w:p w14:paraId="0335E62D" w14:textId="74597208" w:rsidR="007E0474" w:rsidRPr="00B61A7D" w:rsidRDefault="00052D90" w:rsidP="00B61A7D">
      <w:pPr>
        <w:pStyle w:val="Condition3"/>
        <w:numPr>
          <w:ilvl w:val="0"/>
          <w:numId w:val="42"/>
        </w:numPr>
      </w:pPr>
      <w:r w:rsidRPr="00B61A7D">
        <w:rPr>
          <w:rStyle w:val="normaltextrun"/>
        </w:rPr>
        <w:t>T</w:t>
      </w:r>
      <w:r w:rsidRPr="00B61A7D">
        <w:t>he provision of a sight light diagram to demonstrate the overlooking from the first floor northern habitable windows</w:t>
      </w:r>
      <w:r w:rsidR="004904BC" w:rsidRPr="00B61A7D">
        <w:t xml:space="preserve"> </w:t>
      </w:r>
      <w:r w:rsidR="002C387D">
        <w:t>tow</w:t>
      </w:r>
      <w:r w:rsidR="00DE6C97">
        <w:t>a</w:t>
      </w:r>
      <w:r w:rsidR="002C387D">
        <w:t>rds</w:t>
      </w:r>
      <w:r w:rsidR="004904BC" w:rsidRPr="00B61A7D">
        <w:t xml:space="preserve"> dwelling four</w:t>
      </w:r>
      <w:r w:rsidR="002C387D">
        <w:t xml:space="preserve"> to the property at </w:t>
      </w:r>
      <w:r w:rsidR="002C387D" w:rsidRPr="00B61A7D">
        <w:t>2/54 Lechte Road</w:t>
      </w:r>
      <w:r w:rsidR="002C387D">
        <w:t>, within 9 metres of the window.  I</w:t>
      </w:r>
      <w:r w:rsidRPr="00B61A7D">
        <w:t>f screening is required</w:t>
      </w:r>
      <w:r w:rsidR="002C387D">
        <w:t xml:space="preserve"> to prevent the unreasonable overlooking of secluded private open space and habitable room windows of </w:t>
      </w:r>
      <w:r w:rsidR="002C387D" w:rsidRPr="00B61A7D">
        <w:t>/54 Lechte Road</w:t>
      </w:r>
      <w:r w:rsidR="002C387D">
        <w:t xml:space="preserve">, this should be achieved using </w:t>
      </w:r>
      <w:r w:rsidRPr="00B61A7D">
        <w:t xml:space="preserve">alternative screening methods to these windows which enable an outlook for the occupants of the dwellings, whilst ensuring that the amenity of the adjoining dwelling at 2/54 Lechte Road is protected.  </w:t>
      </w:r>
      <w:r w:rsidR="002C387D">
        <w:t xml:space="preserve">A sight line diagram must be provided which demonstrates that the method used achieves this outcome.  </w:t>
      </w:r>
    </w:p>
    <w:p w14:paraId="58DD0462" w14:textId="0EF77D63" w:rsidR="00FF43DE" w:rsidRPr="00B61A7D" w:rsidRDefault="003A5CA2" w:rsidP="00B61A7D">
      <w:pPr>
        <w:pStyle w:val="Condition3"/>
        <w:numPr>
          <w:ilvl w:val="0"/>
          <w:numId w:val="42"/>
        </w:numPr>
        <w:rPr>
          <w:rStyle w:val="normaltextrun"/>
        </w:rPr>
      </w:pPr>
      <w:r w:rsidRPr="00B61A7D">
        <w:t xml:space="preserve">An increase in the width to the access way to 5.8 metres with the </w:t>
      </w:r>
      <w:r w:rsidR="00B61A7D" w:rsidRPr="00B61A7D">
        <w:t>subsequential</w:t>
      </w:r>
      <w:r w:rsidRPr="00B61A7D">
        <w:t xml:space="preserve"> changes generally in accordance with the plans prepared by Planning and Design Pty Ltd, Drawing Numbers TP01-TP03 inclusive all Revision C dated 2 September 2021.  </w:t>
      </w:r>
    </w:p>
    <w:p w14:paraId="5A69B2C9" w14:textId="318F6168" w:rsidR="00902179" w:rsidRPr="00B61A7D" w:rsidRDefault="00902179" w:rsidP="00B61A7D">
      <w:pPr>
        <w:pStyle w:val="Condition3"/>
        <w:numPr>
          <w:ilvl w:val="0"/>
          <w:numId w:val="42"/>
        </w:numPr>
      </w:pPr>
      <w:r w:rsidRPr="00B61A7D">
        <w:rPr>
          <w:rStyle w:val="normaltextrun"/>
        </w:rPr>
        <w:t>The</w:t>
      </w:r>
      <w:r w:rsidR="002C387D">
        <w:rPr>
          <w:rStyle w:val="normaltextrun"/>
        </w:rPr>
        <w:t xml:space="preserve"> </w:t>
      </w:r>
      <w:r w:rsidRPr="00B61A7D">
        <w:rPr>
          <w:rStyle w:val="normaltextrun"/>
        </w:rPr>
        <w:t>location of the cantilever support arms on all floor plans and elevations.</w:t>
      </w:r>
    </w:p>
    <w:p w14:paraId="2DB02737" w14:textId="3CD340FB" w:rsidR="00902179" w:rsidRPr="00B61A7D" w:rsidRDefault="00902179" w:rsidP="00B61A7D">
      <w:pPr>
        <w:pStyle w:val="Condition3"/>
        <w:numPr>
          <w:ilvl w:val="0"/>
          <w:numId w:val="42"/>
        </w:numPr>
      </w:pPr>
      <w:r w:rsidRPr="00B61A7D">
        <w:rPr>
          <w:rStyle w:val="normaltextrun"/>
        </w:rPr>
        <w:t>The height of the cantilever support arms.</w:t>
      </w:r>
      <w:r w:rsidRPr="00B61A7D">
        <w:rPr>
          <w:rStyle w:val="eop"/>
        </w:rPr>
        <w:t> </w:t>
      </w:r>
    </w:p>
    <w:p w14:paraId="18538439" w14:textId="58169109" w:rsidR="00902179" w:rsidRPr="00B61A7D" w:rsidRDefault="00902179" w:rsidP="00B61A7D">
      <w:pPr>
        <w:pStyle w:val="Condition3"/>
        <w:numPr>
          <w:ilvl w:val="0"/>
          <w:numId w:val="42"/>
        </w:numPr>
      </w:pPr>
      <w:r w:rsidRPr="00B61A7D">
        <w:rPr>
          <w:rStyle w:val="tabchar"/>
        </w:rPr>
        <w:t xml:space="preserve"> </w:t>
      </w:r>
      <w:r w:rsidRPr="00B61A7D">
        <w:rPr>
          <w:rStyle w:val="normaltextrun"/>
        </w:rPr>
        <w:t>Clarification on the plans as to the purpose of the 7.8m dimension on the east elevation (between dwellings 2 and 3) and whether this correlates to an angle in the wall above or similar.</w:t>
      </w:r>
      <w:r w:rsidR="002C387D">
        <w:rPr>
          <w:rStyle w:val="normaltextrun"/>
        </w:rPr>
        <w:t xml:space="preserve"> </w:t>
      </w:r>
      <w:r w:rsidRPr="00B61A7D">
        <w:rPr>
          <w:rStyle w:val="normaltextrun"/>
        </w:rPr>
        <w:t xml:space="preserve"> If so, this detail is to be clarified on plan.</w:t>
      </w:r>
    </w:p>
    <w:p w14:paraId="3834839B" w14:textId="44853769" w:rsidR="00902179" w:rsidRPr="00B61A7D" w:rsidRDefault="00902179" w:rsidP="00B61A7D">
      <w:pPr>
        <w:pStyle w:val="Condition3"/>
        <w:numPr>
          <w:ilvl w:val="0"/>
          <w:numId w:val="42"/>
        </w:numPr>
      </w:pPr>
      <w:r w:rsidRPr="00B61A7D">
        <w:rPr>
          <w:rStyle w:val="normaltextrun"/>
        </w:rPr>
        <w:t>The</w:t>
      </w:r>
      <w:r w:rsidR="002C387D">
        <w:rPr>
          <w:rStyle w:val="normaltextrun"/>
        </w:rPr>
        <w:t xml:space="preserve"> </w:t>
      </w:r>
      <w:r w:rsidRPr="00B61A7D">
        <w:rPr>
          <w:rStyle w:val="normaltextrun"/>
        </w:rPr>
        <w:t>setback between dwellings 1 and 2 (second level).</w:t>
      </w:r>
    </w:p>
    <w:p w14:paraId="75961CC9" w14:textId="6A5995D4" w:rsidR="00902179" w:rsidRPr="00B61A7D" w:rsidRDefault="00902179" w:rsidP="00B61A7D">
      <w:pPr>
        <w:pStyle w:val="Condition3"/>
        <w:numPr>
          <w:ilvl w:val="0"/>
          <w:numId w:val="42"/>
        </w:numPr>
      </w:pPr>
      <w:r w:rsidRPr="00B61A7D">
        <w:rPr>
          <w:rStyle w:val="tabchar"/>
        </w:rPr>
        <w:t xml:space="preserve"> </w:t>
      </w:r>
      <w:r w:rsidRPr="00B61A7D">
        <w:rPr>
          <w:rStyle w:val="normaltextrun"/>
        </w:rPr>
        <w:t>Clarification on the plans that the 1.7m screening to the balconies is obscure glazing</w:t>
      </w:r>
      <w:r w:rsidR="004904BC" w:rsidRPr="00B61A7D">
        <w:rPr>
          <w:rStyle w:val="normaltextrun"/>
        </w:rPr>
        <w:t xml:space="preserve"> or</w:t>
      </w:r>
      <w:r w:rsidR="003A5CA2" w:rsidRPr="00B61A7D">
        <w:rPr>
          <w:rStyle w:val="normaltextrun"/>
        </w:rPr>
        <w:t xml:space="preserve"> screening with</w:t>
      </w:r>
      <w:r w:rsidR="004904BC" w:rsidRPr="00B61A7D">
        <w:rPr>
          <w:rStyle w:val="normaltextrun"/>
        </w:rPr>
        <w:t xml:space="preserve"> a maximum of 25% </w:t>
      </w:r>
      <w:r w:rsidRPr="00B61A7D">
        <w:rPr>
          <w:rStyle w:val="normaltextrun"/>
        </w:rPr>
        <w:t>transparent.</w:t>
      </w:r>
      <w:r w:rsidR="004904BC" w:rsidRPr="00B61A7D">
        <w:rPr>
          <w:rStyle w:val="normaltextrun"/>
        </w:rPr>
        <w:t xml:space="preserve">  </w:t>
      </w:r>
    </w:p>
    <w:p w14:paraId="65A30C56" w14:textId="591200F5" w:rsidR="00902179" w:rsidRPr="00B61A7D" w:rsidRDefault="00902179" w:rsidP="00B61A7D">
      <w:pPr>
        <w:pStyle w:val="Condition3"/>
        <w:numPr>
          <w:ilvl w:val="0"/>
          <w:numId w:val="42"/>
        </w:numPr>
      </w:pPr>
      <w:r w:rsidRPr="00B61A7D">
        <w:rPr>
          <w:rStyle w:val="normaltextrun"/>
        </w:rPr>
        <w:t>The provision of additional bins to the garages of dwellings 1, 2 and 3 (recycle and FOGO).</w:t>
      </w:r>
    </w:p>
    <w:p w14:paraId="6ACD38F5" w14:textId="4818C572" w:rsidR="00902179" w:rsidRPr="00B61A7D" w:rsidRDefault="00902179" w:rsidP="00B61A7D">
      <w:pPr>
        <w:pStyle w:val="Condition3"/>
        <w:numPr>
          <w:ilvl w:val="0"/>
          <w:numId w:val="42"/>
        </w:numPr>
      </w:pPr>
      <w:r w:rsidRPr="00B61A7D">
        <w:rPr>
          <w:rStyle w:val="normaltextrun"/>
        </w:rPr>
        <w:t>Any changes recommended in the Sustainable Design Assessment (SDA) report required by Condition</w:t>
      </w:r>
      <w:r w:rsidR="002C387D">
        <w:rPr>
          <w:rStyle w:val="normaltextrun"/>
        </w:rPr>
        <w:t xml:space="preserve"> </w:t>
      </w:r>
      <w:r w:rsidRPr="00B61A7D">
        <w:rPr>
          <w:rStyle w:val="normaltextrun"/>
        </w:rPr>
        <w:t>6</w:t>
      </w:r>
      <w:r w:rsidR="002C387D">
        <w:rPr>
          <w:rStyle w:val="normaltextrun"/>
        </w:rPr>
        <w:t xml:space="preserve"> </w:t>
      </w:r>
      <w:r w:rsidRPr="00B61A7D">
        <w:rPr>
          <w:rStyle w:val="normaltextrun"/>
        </w:rPr>
        <w:t>of this permit;</w:t>
      </w:r>
    </w:p>
    <w:p w14:paraId="3FC0E8C3" w14:textId="505A4FB3" w:rsidR="00902179" w:rsidRPr="00B61A7D" w:rsidRDefault="00902179" w:rsidP="00B61A7D">
      <w:pPr>
        <w:pStyle w:val="Condition3"/>
        <w:numPr>
          <w:ilvl w:val="0"/>
          <w:numId w:val="42"/>
        </w:numPr>
      </w:pPr>
      <w:r w:rsidRPr="00B61A7D">
        <w:rPr>
          <w:rStyle w:val="normaltextrun"/>
        </w:rPr>
        <w:t>Mail boxes not exceeding 1.2 metres in height.</w:t>
      </w:r>
    </w:p>
    <w:p w14:paraId="4B498654" w14:textId="49F78B3E" w:rsidR="00902179" w:rsidRPr="00B61A7D" w:rsidRDefault="00902179" w:rsidP="00B61A7D">
      <w:pPr>
        <w:pStyle w:val="Condition3"/>
        <w:numPr>
          <w:ilvl w:val="0"/>
          <w:numId w:val="42"/>
        </w:numPr>
      </w:pPr>
      <w:r w:rsidRPr="00B61A7D">
        <w:rPr>
          <w:rStyle w:val="normaltextrun"/>
        </w:rPr>
        <w:t>A combined electricity meter box located behind the front setback area.</w:t>
      </w:r>
    </w:p>
    <w:p w14:paraId="7AC3241D" w14:textId="6E03B213" w:rsidR="00902179" w:rsidRPr="00B61A7D" w:rsidRDefault="00902179" w:rsidP="00B61A7D">
      <w:pPr>
        <w:pStyle w:val="Condition3"/>
        <w:numPr>
          <w:ilvl w:val="0"/>
          <w:numId w:val="42"/>
        </w:numPr>
      </w:pPr>
      <w:r w:rsidRPr="00B61A7D">
        <w:rPr>
          <w:rStyle w:val="tabchar"/>
        </w:rPr>
        <w:t xml:space="preserve"> </w:t>
      </w:r>
      <w:r w:rsidRPr="00B61A7D">
        <w:rPr>
          <w:rStyle w:val="normaltextrun"/>
        </w:rPr>
        <w:t>A Landscape Plan accordance with condition 3 of this Permit and to incorporate the above required changes.</w:t>
      </w:r>
      <w:r w:rsidRPr="00B61A7D">
        <w:rPr>
          <w:rStyle w:val="eop"/>
        </w:rPr>
        <w:t> </w:t>
      </w:r>
    </w:p>
    <w:p w14:paraId="510FC5E9" w14:textId="2B20C2A9" w:rsidR="00902179" w:rsidRPr="002C387D" w:rsidRDefault="00902179" w:rsidP="002C387D">
      <w:pPr>
        <w:pStyle w:val="Condition2"/>
      </w:pPr>
      <w:r w:rsidRPr="002C387D">
        <w:rPr>
          <w:rStyle w:val="normaltextrun"/>
        </w:rPr>
        <w:t>The development as shown on the endorsed plans must not be altered without the written consent of the Responsible Authority.</w:t>
      </w:r>
      <w:r w:rsidRPr="002C387D">
        <w:rPr>
          <w:rStyle w:val="eop"/>
        </w:rPr>
        <w:t> </w:t>
      </w:r>
    </w:p>
    <w:p w14:paraId="593E9261" w14:textId="32672777" w:rsidR="00902179" w:rsidRPr="002C387D" w:rsidRDefault="00902179" w:rsidP="002C387D">
      <w:pPr>
        <w:pStyle w:val="Condition2"/>
      </w:pPr>
      <w:r w:rsidRPr="002C387D">
        <w:rPr>
          <w:rStyle w:val="normaltextrun"/>
        </w:rPr>
        <w:t xml:space="preserve">Concurrent with the endorsement of any plans requested pursuant to Condition 1, a landscape plan prepared by a Landscape Architect or a </w:t>
      </w:r>
      <w:r w:rsidR="00BB6BF1">
        <w:rPr>
          <w:noProof/>
        </w:rPr>
        <w:lastRenderedPageBreak/>
        <w:drawing>
          <wp:anchor distT="0" distB="0" distL="114300" distR="114300" simplePos="0" relativeHeight="251673600" behindDoc="1" locked="0" layoutInCell="1" allowOverlap="1" wp14:anchorId="3A61DFFD" wp14:editId="1AA9094E">
            <wp:simplePos x="0" y="0"/>
            <wp:positionH relativeFrom="column">
              <wp:posOffset>5183505</wp:posOffset>
            </wp:positionH>
            <wp:positionV relativeFrom="paragraph">
              <wp:posOffset>8459470</wp:posOffset>
            </wp:positionV>
            <wp:extent cx="1080000" cy="1080000"/>
            <wp:effectExtent l="0" t="0" r="6350" b="6350"/>
            <wp:wrapNone/>
            <wp:docPr id="37" name="VCAT Seal16"/>
            <wp:cNvGraphicFramePr/>
            <a:graphic xmlns:a="http://schemas.openxmlformats.org/drawingml/2006/main">
              <a:graphicData uri="http://schemas.openxmlformats.org/drawingml/2006/picture">
                <pic:pic xmlns:pic="http://schemas.openxmlformats.org/drawingml/2006/picture">
                  <pic:nvPicPr>
                    <pic:cNvPr id="37" name="VCAT Seal16"/>
                    <pic:cNvPicPr/>
                  </pic:nvPicPr>
                  <pic:blipFill>
                    <a:blip r:embed="rId13">
                      <a:extLst>
                        <a:ext uri="{28A0092B-C50C-407E-A947-70E740481C1C}">
                          <a14:useLocalDpi xmlns:a14="http://schemas.microsoft.com/office/drawing/2010/main" val="0"/>
                        </a:ext>
                      </a:extLst>
                    </a:blip>
                    <a:stretch>
                      <a:fillRect/>
                    </a:stretch>
                  </pic:blipFill>
                  <pic:spPr>
                    <a:xfrm>
                      <a:off x="0" y="0"/>
                      <a:ext cx="1080000" cy="1080000"/>
                    </a:xfrm>
                    <a:prstGeom prst="rect">
                      <a:avLst/>
                    </a:prstGeom>
                  </pic:spPr>
                </pic:pic>
              </a:graphicData>
            </a:graphic>
            <wp14:sizeRelH relativeFrom="margin">
              <wp14:pctWidth>0</wp14:pctWidth>
            </wp14:sizeRelH>
            <wp14:sizeRelV relativeFrom="margin">
              <wp14:pctHeight>0</wp14:pctHeight>
            </wp14:sizeRelV>
          </wp:anchor>
        </w:drawing>
      </w:r>
      <w:r w:rsidRPr="002C387D">
        <w:rPr>
          <w:rStyle w:val="normaltextrun"/>
        </w:rPr>
        <w:t>suitably qualified or experienced landscape designer, drawn to scale and dimensioned must be submitted to and approved by the Responsible Authority.</w:t>
      </w:r>
      <w:r w:rsidR="002C387D">
        <w:rPr>
          <w:rStyle w:val="normaltextrun"/>
        </w:rPr>
        <w:t xml:space="preserve"> </w:t>
      </w:r>
      <w:r w:rsidRPr="002C387D">
        <w:rPr>
          <w:rStyle w:val="normaltextrun"/>
        </w:rPr>
        <w:t xml:space="preserve"> The Landscape Plan must be generally in accordance with the plan prepared b</w:t>
      </w:r>
      <w:r w:rsidR="001C1B86" w:rsidRPr="002C387D">
        <w:rPr>
          <w:rStyle w:val="normaltextrun"/>
        </w:rPr>
        <w:t xml:space="preserve">y John Patrick Landscape Architects dated 22 July 2021 </w:t>
      </w:r>
      <w:r w:rsidRPr="002C387D">
        <w:rPr>
          <w:rStyle w:val="normaltextrun"/>
        </w:rPr>
        <w:t>(Landscape Plan for VCAT) but amended to show modifications required under Condition 1.</w:t>
      </w:r>
    </w:p>
    <w:p w14:paraId="3823787B" w14:textId="58391BE3" w:rsidR="00902179" w:rsidRPr="002C387D" w:rsidRDefault="00902179" w:rsidP="002C387D">
      <w:pPr>
        <w:pStyle w:val="Condition3"/>
      </w:pPr>
      <w:r w:rsidRPr="002C387D">
        <w:rPr>
          <w:rStyle w:val="normaltextrun"/>
        </w:rPr>
        <w:t>When approved the plan will be endorsed and will then form part of the permit.</w:t>
      </w:r>
    </w:p>
    <w:p w14:paraId="62AB485D" w14:textId="7CF6B178" w:rsidR="00902179" w:rsidRPr="002C387D" w:rsidRDefault="00902179" w:rsidP="002C387D">
      <w:pPr>
        <w:pStyle w:val="Condition2"/>
      </w:pPr>
      <w:r w:rsidRPr="002C387D">
        <w:rPr>
          <w:rStyle w:val="normaltextrun"/>
        </w:rPr>
        <w:t>Before the occupation of the buildings allowed by this permit, landscaping works as shown on the endorsed plans must be completed to the satisfaction of the Responsible Authority and then maintained to the satisfaction of the Responsible Authority.</w:t>
      </w:r>
    </w:p>
    <w:p w14:paraId="4A564B9F" w14:textId="0C2E5CC3" w:rsidR="00902179" w:rsidRPr="002C387D" w:rsidRDefault="00902179" w:rsidP="002C387D">
      <w:pPr>
        <w:pStyle w:val="Condition2"/>
      </w:pPr>
      <w:r w:rsidRPr="002C387D">
        <w:rPr>
          <w:rStyle w:val="normaltextrun"/>
        </w:rPr>
        <w:t>Concurrent with the endorsement of plans requested pursuant to Condition 1, a Sustainable Design Assessment (in accordance with Clause 22.13) to the satisfaction of the Responsible Authority must be submitted to and approved by the Responsible Authority. Upon approval the Sustainable Design Assessment will be endorsed as part of the planning permit and the development must incorporate the sustainable design initiatives outlined in the Sustainable Design Assessment to the satisfaction of the Responsible</w:t>
      </w:r>
      <w:r w:rsidR="003C4F80">
        <w:rPr>
          <w:rStyle w:val="normaltextrun"/>
        </w:rPr>
        <w:t xml:space="preserve"> </w:t>
      </w:r>
      <w:r w:rsidRPr="002C387D">
        <w:rPr>
          <w:rStyle w:val="normaltextrun"/>
        </w:rPr>
        <w:t>Authority.</w:t>
      </w:r>
    </w:p>
    <w:p w14:paraId="725B7512" w14:textId="4D4BC61B" w:rsidR="00902179" w:rsidRPr="003C4F80" w:rsidRDefault="00902179" w:rsidP="003C4F80">
      <w:pPr>
        <w:pStyle w:val="Condition2"/>
      </w:pPr>
      <w:r w:rsidRPr="003C4F80">
        <w:rPr>
          <w:rStyle w:val="normaltextrun"/>
        </w:rPr>
        <w:t>All stormwater collected on the site from all hard surface areas must not be allowed to flow uncontrolled into adjoining properties or the road reserve.</w:t>
      </w:r>
    </w:p>
    <w:p w14:paraId="5C006E38" w14:textId="795F04BC" w:rsidR="00902179" w:rsidRPr="003C4F80" w:rsidRDefault="00902179" w:rsidP="003C4F80">
      <w:pPr>
        <w:pStyle w:val="Condition2"/>
      </w:pPr>
      <w:r w:rsidRPr="003C4F80">
        <w:rPr>
          <w:rStyle w:val="normaltextrun"/>
        </w:rPr>
        <w:t>The private on-site drainage system must prevent stormwater discharge from the/each driveway over the footpath and into the road reserve.</w:t>
      </w:r>
      <w:r w:rsidR="003C4F80">
        <w:rPr>
          <w:rStyle w:val="normaltextrun"/>
        </w:rPr>
        <w:t xml:space="preserve"> </w:t>
      </w:r>
      <w:r w:rsidRPr="003C4F80">
        <w:rPr>
          <w:rStyle w:val="normaltextrun"/>
        </w:rPr>
        <w:t xml:space="preserve"> The internal drainage system may include either:</w:t>
      </w:r>
    </w:p>
    <w:p w14:paraId="3D292B98" w14:textId="5F29B385" w:rsidR="00902179" w:rsidRPr="003C4F80" w:rsidRDefault="00902179" w:rsidP="003C4F80">
      <w:pPr>
        <w:pStyle w:val="Condition3"/>
        <w:numPr>
          <w:ilvl w:val="0"/>
          <w:numId w:val="20"/>
        </w:numPr>
      </w:pPr>
      <w:r w:rsidRPr="003C4F80">
        <w:rPr>
          <w:rStyle w:val="normaltextrun"/>
        </w:rPr>
        <w:t>a trench grate (minimum internal width of 150 mm) located within the property boundary and not the back of footpath; and/or</w:t>
      </w:r>
    </w:p>
    <w:p w14:paraId="6F7A39D6" w14:textId="5DD8E2A3" w:rsidR="00902179" w:rsidRPr="003C4F80" w:rsidRDefault="00902179" w:rsidP="003C4F80">
      <w:pPr>
        <w:pStyle w:val="Condition3"/>
        <w:numPr>
          <w:ilvl w:val="0"/>
          <w:numId w:val="20"/>
        </w:numPr>
      </w:pPr>
      <w:r w:rsidRPr="003C4F80">
        <w:rPr>
          <w:rStyle w:val="normaltextrun"/>
        </w:rPr>
        <w:t>shaping the internal driveway so that stormwater is collected in grated pits within the property; and or</w:t>
      </w:r>
    </w:p>
    <w:p w14:paraId="3F09BBDB" w14:textId="647B7894" w:rsidR="00902179" w:rsidRPr="003C4F80" w:rsidRDefault="00902179" w:rsidP="003C4F80">
      <w:pPr>
        <w:pStyle w:val="Condition3"/>
        <w:numPr>
          <w:ilvl w:val="0"/>
          <w:numId w:val="20"/>
        </w:numPr>
      </w:pPr>
      <w:r w:rsidRPr="003C4F80">
        <w:rPr>
          <w:rStyle w:val="normaltextrun"/>
        </w:rPr>
        <w:t>another Council approved equivalent.</w:t>
      </w:r>
    </w:p>
    <w:p w14:paraId="737896CC" w14:textId="7C01505D" w:rsidR="00902179" w:rsidRPr="003C4F80" w:rsidRDefault="00902179" w:rsidP="003C4F80">
      <w:pPr>
        <w:pStyle w:val="Condition2"/>
      </w:pPr>
      <w:r w:rsidRPr="003C4F80">
        <w:rPr>
          <w:rStyle w:val="normaltextrun"/>
        </w:rPr>
        <w:t>All stormwater collected on the site is to be detained on site to the predevelopment level of peak stormwater discharge.</w:t>
      </w:r>
      <w:r w:rsidR="003C4F80">
        <w:rPr>
          <w:rStyle w:val="normaltextrun"/>
        </w:rPr>
        <w:t xml:space="preserve"> </w:t>
      </w:r>
      <w:r w:rsidRPr="003C4F80">
        <w:rPr>
          <w:rStyle w:val="normaltextrun"/>
        </w:rPr>
        <w:t xml:space="preserve"> The design of any internal detention system is to be approved by Council’s Engineering Department prior to drainage works commencing.</w:t>
      </w:r>
    </w:p>
    <w:p w14:paraId="0C693A5C" w14:textId="56CE7AF5" w:rsidR="00902179" w:rsidRPr="003C4F80" w:rsidRDefault="00902179" w:rsidP="003C4F80">
      <w:pPr>
        <w:pStyle w:val="Condition2"/>
      </w:pPr>
      <w:r w:rsidRPr="003C4F80">
        <w:rPr>
          <w:rStyle w:val="normaltextrun"/>
        </w:rPr>
        <w:t>The nominated point of stormwater connection for the site is to the south-west corner of the property where the entire site's stormwater must be collected and free drained via a pipe to the</w:t>
      </w:r>
      <w:r w:rsidR="003C4F80">
        <w:rPr>
          <w:rStyle w:val="normaltextrun"/>
        </w:rPr>
        <w:t xml:space="preserve"> </w:t>
      </w:r>
      <w:r w:rsidRPr="003C4F80">
        <w:rPr>
          <w:rStyle w:val="normaltextrun"/>
        </w:rPr>
        <w:t>300mm</w:t>
      </w:r>
      <w:r w:rsidR="003C4F80">
        <w:rPr>
          <w:rStyle w:val="normaltextrun"/>
        </w:rPr>
        <w:t xml:space="preserve"> </w:t>
      </w:r>
      <w:r w:rsidRPr="003C4F80">
        <w:rPr>
          <w:rStyle w:val="normaltextrun"/>
        </w:rPr>
        <w:t>Council</w:t>
      </w:r>
      <w:r w:rsidR="003C4F80">
        <w:rPr>
          <w:rStyle w:val="normaltextrun"/>
        </w:rPr>
        <w:t xml:space="preserve"> </w:t>
      </w:r>
      <w:r w:rsidRPr="003C4F80">
        <w:rPr>
          <w:rStyle w:val="normaltextrun"/>
        </w:rPr>
        <w:t>drain in the naturestrip via a 900mm x 600mm junction pit to be constructed to Council standards.</w:t>
      </w:r>
      <w:r w:rsidR="003C4F80">
        <w:rPr>
          <w:rStyle w:val="normaltextrun"/>
        </w:rPr>
        <w:t xml:space="preserve">  </w:t>
      </w:r>
      <w:r w:rsidRPr="003C4F80">
        <w:rPr>
          <w:rStyle w:val="normaltextrun"/>
        </w:rPr>
        <w:t>(A new pit is to be constructed to Council standards if a pit does not exist, is in poor condition or is not a Council standard pit).</w:t>
      </w:r>
      <w:r w:rsidR="003C4F80">
        <w:rPr>
          <w:rStyle w:val="normaltextrun"/>
        </w:rPr>
        <w:t xml:space="preserve">  </w:t>
      </w:r>
    </w:p>
    <w:p w14:paraId="1A10B7EA" w14:textId="17A497FF" w:rsidR="00902179" w:rsidRPr="003C4F80" w:rsidRDefault="00902179" w:rsidP="003C4F80">
      <w:pPr>
        <w:pStyle w:val="Condition2"/>
      </w:pPr>
      <w:r w:rsidRPr="003C4F80">
        <w:rPr>
          <w:rStyle w:val="normaltextrun"/>
        </w:rPr>
        <w:t>All new vehicle crossings must be a minimum of 3.0 metres in width and constructed in accordance with Council standards.</w:t>
      </w:r>
    </w:p>
    <w:p w14:paraId="6BB4F3BB" w14:textId="059248A8" w:rsidR="00902179" w:rsidRPr="003C4F80" w:rsidRDefault="00BB6BF1" w:rsidP="003C4F80">
      <w:pPr>
        <w:pStyle w:val="Condition2"/>
      </w:pPr>
      <w:r>
        <w:rPr>
          <w:noProof/>
        </w:rPr>
        <w:lastRenderedPageBreak/>
        <w:drawing>
          <wp:anchor distT="0" distB="0" distL="114300" distR="114300" simplePos="0" relativeHeight="251674624" behindDoc="1" locked="0" layoutInCell="1" allowOverlap="1" wp14:anchorId="57FA1206" wp14:editId="2C2DCBC0">
            <wp:simplePos x="0" y="0"/>
            <wp:positionH relativeFrom="column">
              <wp:posOffset>5183505</wp:posOffset>
            </wp:positionH>
            <wp:positionV relativeFrom="paragraph">
              <wp:posOffset>8459470</wp:posOffset>
            </wp:positionV>
            <wp:extent cx="1080000" cy="1080000"/>
            <wp:effectExtent l="0" t="0" r="6350" b="6350"/>
            <wp:wrapNone/>
            <wp:docPr id="38" name="VCAT Seal17"/>
            <wp:cNvGraphicFramePr/>
            <a:graphic xmlns:a="http://schemas.openxmlformats.org/drawingml/2006/main">
              <a:graphicData uri="http://schemas.openxmlformats.org/drawingml/2006/picture">
                <pic:pic xmlns:pic="http://schemas.openxmlformats.org/drawingml/2006/picture">
                  <pic:nvPicPr>
                    <pic:cNvPr id="38" name="VCAT Seal17"/>
                    <pic:cNvPicPr/>
                  </pic:nvPicPr>
                  <pic:blipFill>
                    <a:blip r:embed="rId13">
                      <a:extLst>
                        <a:ext uri="{28A0092B-C50C-407E-A947-70E740481C1C}">
                          <a14:useLocalDpi xmlns:a14="http://schemas.microsoft.com/office/drawing/2010/main" val="0"/>
                        </a:ext>
                      </a:extLst>
                    </a:blip>
                    <a:stretch>
                      <a:fillRect/>
                    </a:stretch>
                  </pic:blipFill>
                  <pic:spPr>
                    <a:xfrm>
                      <a:off x="0" y="0"/>
                      <a:ext cx="1080000" cy="1080000"/>
                    </a:xfrm>
                    <a:prstGeom prst="rect">
                      <a:avLst/>
                    </a:prstGeom>
                  </pic:spPr>
                </pic:pic>
              </a:graphicData>
            </a:graphic>
            <wp14:sizeRelH relativeFrom="margin">
              <wp14:pctWidth>0</wp14:pctWidth>
            </wp14:sizeRelH>
            <wp14:sizeRelV relativeFrom="margin">
              <wp14:pctHeight>0</wp14:pctHeight>
            </wp14:sizeRelV>
          </wp:anchor>
        </w:drawing>
      </w:r>
      <w:r w:rsidR="00902179" w:rsidRPr="003C4F80">
        <w:rPr>
          <w:rStyle w:val="normaltextrun"/>
        </w:rPr>
        <w:t>All new vehicle crossings are to be no closer than 1.0 metre, measured to the edge of any power pole, drainage or service pit, or other services.</w:t>
      </w:r>
      <w:r w:rsidR="003C4F80">
        <w:rPr>
          <w:rStyle w:val="normaltextrun"/>
        </w:rPr>
        <w:t xml:space="preserve"> </w:t>
      </w:r>
      <w:r w:rsidR="00902179" w:rsidRPr="003C4F80">
        <w:rPr>
          <w:rStyle w:val="normaltextrun"/>
        </w:rPr>
        <w:t xml:space="preserve"> Approval from affected service authorities is required as part of the vehicle crossing application process.</w:t>
      </w:r>
    </w:p>
    <w:p w14:paraId="03C49B92" w14:textId="312ADE86" w:rsidR="00902179" w:rsidRPr="003C4F80" w:rsidRDefault="00902179" w:rsidP="003C4F80">
      <w:pPr>
        <w:pStyle w:val="Condition2"/>
      </w:pPr>
      <w:r w:rsidRPr="003C4F80">
        <w:rPr>
          <w:rStyle w:val="normaltextrun"/>
        </w:rPr>
        <w:t>All vehicle crossings within 1.50 metres of an adjoining crossing shall be converted to a double crossing in accordance with Council standards.</w:t>
      </w:r>
    </w:p>
    <w:p w14:paraId="5AA8A2C9" w14:textId="37E05331" w:rsidR="00902179" w:rsidRPr="003C4F80" w:rsidRDefault="00902179" w:rsidP="003C4F80">
      <w:pPr>
        <w:pStyle w:val="Condition2"/>
      </w:pPr>
      <w:r w:rsidRPr="003C4F80">
        <w:rPr>
          <w:rStyle w:val="normaltextrun"/>
        </w:rPr>
        <w:t>Any works within the road reserve must ensure the footpath and naturestrip are to be reinstated to Council standards.</w:t>
      </w:r>
    </w:p>
    <w:p w14:paraId="697252DF" w14:textId="4B2ABB48" w:rsidR="00902179" w:rsidRPr="003C4F80" w:rsidRDefault="00902179" w:rsidP="003C4F80">
      <w:pPr>
        <w:pStyle w:val="Condition2"/>
      </w:pPr>
      <w:r w:rsidRPr="003C4F80">
        <w:rPr>
          <w:rStyle w:val="normaltextrun"/>
        </w:rPr>
        <w:t>Engineering permits must be obtained for new or altered vehicle crossings and new connections to Council pits and these works are to be inspected by Council's Engineering Department.</w:t>
      </w:r>
      <w:r w:rsidR="003C4F80">
        <w:rPr>
          <w:rStyle w:val="normaltextrun"/>
        </w:rPr>
        <w:t xml:space="preserve"> </w:t>
      </w:r>
      <w:r w:rsidRPr="003C4F80">
        <w:rPr>
          <w:rStyle w:val="normaltextrun"/>
        </w:rPr>
        <w:t xml:space="preserve"> A refundable security deposit of $3,500 is to be paid prior to the drainage works commencing.</w:t>
      </w:r>
    </w:p>
    <w:p w14:paraId="3D097D33" w14:textId="6F0D65A2" w:rsidR="00902179" w:rsidRPr="003C4F80" w:rsidRDefault="00902179" w:rsidP="003C4F80">
      <w:pPr>
        <w:pStyle w:val="Condition2"/>
        <w:rPr>
          <w:rStyle w:val="eop"/>
        </w:rPr>
      </w:pPr>
      <w:r w:rsidRPr="003C4F80">
        <w:rPr>
          <w:rStyle w:val="normaltextrun"/>
        </w:rPr>
        <w:t>Once the development has started it must be continued, completed and then be maintained to the satisfaction of the Responsible Authority.</w:t>
      </w:r>
      <w:r w:rsidRPr="003C4F80">
        <w:rPr>
          <w:rStyle w:val="eop"/>
        </w:rPr>
        <w:t> </w:t>
      </w:r>
    </w:p>
    <w:p w14:paraId="0EB065A7" w14:textId="5E147B91" w:rsidR="00B61A7D" w:rsidRPr="003C4F80" w:rsidRDefault="00B61A7D" w:rsidP="003C4F80">
      <w:pPr>
        <w:pStyle w:val="Heading3"/>
        <w:rPr>
          <w:rStyle w:val="eop"/>
        </w:rPr>
      </w:pPr>
      <w:r w:rsidRPr="003C4F80">
        <w:rPr>
          <w:rStyle w:val="eop"/>
        </w:rPr>
        <w:t>Head, Transport for Victoria</w:t>
      </w:r>
    </w:p>
    <w:p w14:paraId="437921AD" w14:textId="5B062974" w:rsidR="00B61A7D" w:rsidRPr="003C4F80" w:rsidRDefault="00B61A7D" w:rsidP="003C4F80">
      <w:pPr>
        <w:pStyle w:val="Condition2"/>
      </w:pPr>
      <w:r>
        <w:t xml:space="preserve"> </w:t>
      </w:r>
      <w:r w:rsidRPr="003C4F80">
        <w:t>Vehicles must enter and exit the site in a forward direction at all times.</w:t>
      </w:r>
    </w:p>
    <w:p w14:paraId="4B2B3667" w14:textId="4EA6D1D1" w:rsidR="00B61A7D" w:rsidRPr="003C4F80" w:rsidRDefault="00B61A7D" w:rsidP="003C4F80">
      <w:pPr>
        <w:pStyle w:val="Heading3"/>
        <w:rPr>
          <w:rStyle w:val="eop"/>
        </w:rPr>
      </w:pPr>
      <w:r w:rsidRPr="003C4F80">
        <w:rPr>
          <w:rStyle w:val="eop"/>
        </w:rPr>
        <w:t>Expiry</w:t>
      </w:r>
    </w:p>
    <w:p w14:paraId="2995DA02" w14:textId="60E7AE4A" w:rsidR="00902179" w:rsidRPr="003C4F80" w:rsidRDefault="00902179" w:rsidP="003C4F80">
      <w:pPr>
        <w:pStyle w:val="Condition2"/>
      </w:pPr>
      <w:r w:rsidRPr="003C4F80">
        <w:rPr>
          <w:rStyle w:val="normaltextrun"/>
        </w:rPr>
        <w:t>The permit for development will expire in accordance with </w:t>
      </w:r>
      <w:hyperlink r:id="rId20" w:tgtFrame="_blank" w:history="1">
        <w:r w:rsidRPr="003C4F80">
          <w:rPr>
            <w:rStyle w:val="normaltextrun"/>
          </w:rPr>
          <w:t>section 68</w:t>
        </w:r>
      </w:hyperlink>
      <w:r w:rsidR="003C4F80">
        <w:rPr>
          <w:rStyle w:val="normaltextrun"/>
        </w:rPr>
        <w:t xml:space="preserve"> </w:t>
      </w:r>
      <w:r w:rsidRPr="003C4F80">
        <w:rPr>
          <w:rStyle w:val="normaltextrun"/>
        </w:rPr>
        <w:t>of the</w:t>
      </w:r>
      <w:r w:rsidR="003C4F80">
        <w:rPr>
          <w:rStyle w:val="normaltextrun"/>
        </w:rPr>
        <w:t xml:space="preserve"> </w:t>
      </w:r>
      <w:hyperlink r:id="rId21" w:tgtFrame="_blank" w:history="1">
        <w:r w:rsidRPr="003C4F80">
          <w:rPr>
            <w:rStyle w:val="normaltextrun"/>
            <w:i/>
            <w:iCs/>
          </w:rPr>
          <w:t>Planning and Environment Act 1987</w:t>
        </w:r>
      </w:hyperlink>
      <w:r w:rsidRPr="003C4F80">
        <w:rPr>
          <w:rStyle w:val="normaltextrun"/>
        </w:rPr>
        <w:t>, if one of the following circumstances applies:</w:t>
      </w:r>
    </w:p>
    <w:p w14:paraId="74D946CE" w14:textId="77777777" w:rsidR="00902179" w:rsidRPr="000664A9" w:rsidRDefault="00902179" w:rsidP="000664A9">
      <w:pPr>
        <w:pStyle w:val="Condition3"/>
        <w:numPr>
          <w:ilvl w:val="0"/>
          <w:numId w:val="43"/>
        </w:numPr>
        <w:ind w:hanging="720"/>
      </w:pPr>
      <w:r w:rsidRPr="000664A9">
        <w:rPr>
          <w:rStyle w:val="normaltextrun"/>
        </w:rPr>
        <w:t>The development is not started before 2 years from the date of issue.</w:t>
      </w:r>
      <w:r w:rsidRPr="000664A9">
        <w:rPr>
          <w:rStyle w:val="eop"/>
        </w:rPr>
        <w:t> </w:t>
      </w:r>
    </w:p>
    <w:p w14:paraId="4E7E42FF" w14:textId="77777777" w:rsidR="00902179" w:rsidRPr="000664A9" w:rsidRDefault="00902179" w:rsidP="000664A9">
      <w:pPr>
        <w:pStyle w:val="Condition3"/>
        <w:numPr>
          <w:ilvl w:val="0"/>
          <w:numId w:val="43"/>
        </w:numPr>
        <w:ind w:hanging="720"/>
      </w:pPr>
      <w:r w:rsidRPr="000664A9">
        <w:rPr>
          <w:rStyle w:val="normaltextrun"/>
        </w:rPr>
        <w:t>The development is not completed before 4 years from the date of issue.</w:t>
      </w:r>
      <w:r w:rsidRPr="000664A9">
        <w:rPr>
          <w:rStyle w:val="eop"/>
        </w:rPr>
        <w:t> </w:t>
      </w:r>
    </w:p>
    <w:p w14:paraId="5CDD1BB5" w14:textId="54C4F5BC" w:rsidR="00902179" w:rsidRPr="000664A9" w:rsidRDefault="00902179" w:rsidP="000664A9">
      <w:pPr>
        <w:pStyle w:val="Condition3"/>
      </w:pPr>
      <w:r w:rsidRPr="000664A9">
        <w:rPr>
          <w:rStyle w:val="normaltextrun"/>
        </w:rPr>
        <w:t>In accordance with</w:t>
      </w:r>
      <w:r w:rsidR="000664A9">
        <w:rPr>
          <w:rStyle w:val="normaltextrun"/>
        </w:rPr>
        <w:t xml:space="preserve"> </w:t>
      </w:r>
      <w:hyperlink r:id="rId22" w:tgtFrame="_blank" w:history="1">
        <w:r w:rsidRPr="000664A9">
          <w:rPr>
            <w:rStyle w:val="normaltextrun"/>
          </w:rPr>
          <w:t>section 69</w:t>
        </w:r>
      </w:hyperlink>
      <w:r w:rsidR="000664A9">
        <w:rPr>
          <w:rStyle w:val="normaltextrun"/>
        </w:rPr>
        <w:t xml:space="preserve"> </w:t>
      </w:r>
      <w:r w:rsidRPr="000664A9">
        <w:rPr>
          <w:rStyle w:val="normaltextrun"/>
        </w:rPr>
        <w:t>of the</w:t>
      </w:r>
      <w:r w:rsidR="000664A9">
        <w:rPr>
          <w:rStyle w:val="normaltextrun"/>
        </w:rPr>
        <w:t xml:space="preserve"> </w:t>
      </w:r>
      <w:hyperlink r:id="rId23" w:tgtFrame="_blank" w:history="1">
        <w:r w:rsidRPr="000664A9">
          <w:rPr>
            <w:rStyle w:val="normaltextrun"/>
            <w:i/>
            <w:iCs/>
          </w:rPr>
          <w:t>Planning and Environment Act 1987</w:t>
        </w:r>
      </w:hyperlink>
      <w:r w:rsidRPr="000664A9">
        <w:rPr>
          <w:rStyle w:val="normaltextrun"/>
        </w:rPr>
        <w:t>,</w:t>
      </w:r>
      <w:r w:rsidR="000664A9">
        <w:rPr>
          <w:rStyle w:val="normaltextrun"/>
        </w:rPr>
        <w:t xml:space="preserve"> </w:t>
      </w:r>
      <w:r w:rsidRPr="000664A9">
        <w:rPr>
          <w:rStyle w:val="normaltextrun"/>
        </w:rPr>
        <w:t>the responsible authority may extend the periods referred to if a request is made in writing before the permit expires, or within six months of the permit expiry date, where the development allowed by the permit has not yet started; or within 12 months of the permit expiry date, where the development has lawfully started before the permit expires</w:t>
      </w:r>
      <w:r w:rsidR="000664A9">
        <w:rPr>
          <w:rStyle w:val="eop"/>
        </w:rPr>
        <w:t xml:space="preserve">.  </w:t>
      </w:r>
    </w:p>
    <w:p w14:paraId="68C5DCCB" w14:textId="77777777" w:rsidR="00E02BEB" w:rsidRDefault="00E02BEB">
      <w:pPr>
        <w:pStyle w:val="Order1"/>
      </w:pPr>
    </w:p>
    <w:p w14:paraId="09B45854" w14:textId="77777777" w:rsidR="00E02BEB" w:rsidRDefault="00F01D06">
      <w:pPr>
        <w:pStyle w:val="Order1"/>
        <w:jc w:val="center"/>
        <w:rPr>
          <w:b/>
        </w:rPr>
      </w:pPr>
      <w:r>
        <w:rPr>
          <w:b/>
        </w:rPr>
        <w:t>- End of conditions -</w:t>
      </w:r>
    </w:p>
    <w:p w14:paraId="66AD364D" w14:textId="77777777" w:rsidR="00E02BEB" w:rsidRDefault="00E02BEB"/>
    <w:p w14:paraId="1E09131F" w14:textId="77777777" w:rsidR="00E02BEB" w:rsidRDefault="00E02BEB"/>
    <w:p w14:paraId="5D2F5C5C" w14:textId="77777777" w:rsidR="00E02BEB" w:rsidRDefault="00E02BEB"/>
    <w:p w14:paraId="7CF715ED" w14:textId="77777777" w:rsidR="00E02BEB" w:rsidRDefault="00E02BEB"/>
    <w:sectPr w:rsidR="00E02BEB">
      <w:type w:val="continuous"/>
      <w:pgSz w:w="11907" w:h="16840" w:code="9"/>
      <w:pgMar w:top="1418" w:right="1701" w:bottom="1418" w:left="1701" w:header="567" w:footer="567"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5D7DEB15" w14:textId="77777777" w:rsidR="006A1C4C" w:rsidRDefault="006A1C4C">
      <w:r>
        <w:separator/>
      </w:r>
    </w:p>
  </w:endnote>
  <w:endnote w:type="continuationSeparator" w:id="0">
    <w:p w14:paraId="07638262" w14:textId="77777777" w:rsidR="006A1C4C" w:rsidRDefault="006A1C4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W w:w="5000" w:type="pct"/>
      <w:tblBorders>
        <w:top w:val="single" w:sz="4" w:space="0" w:color="auto"/>
      </w:tblBorders>
      <w:tblLook w:val="0000" w:firstRow="0" w:lastRow="0" w:firstColumn="0" w:lastColumn="0" w:noHBand="0" w:noVBand="0"/>
    </w:tblPr>
    <w:tblGrid>
      <w:gridCol w:w="6607"/>
      <w:gridCol w:w="1898"/>
    </w:tblGrid>
    <w:tr w:rsidR="0060325C" w14:paraId="2FD722BF" w14:textId="77777777">
      <w:trPr>
        <w:cantSplit/>
      </w:trPr>
      <w:sdt>
        <w:sdtPr>
          <w:rPr>
            <w:rFonts w:cs="Arial"/>
            <w:sz w:val="18"/>
            <w:szCs w:val="18"/>
          </w:rPr>
          <w:alias w:val="vcat_case_vcat_pnumber"/>
          <w:tag w:val="dcp|document||String|jobdone"/>
          <w:id w:val="96166303"/>
          <w:placeholder>
            <w:docPart w:val="B0FE3C4B372F43EEAE6398F78C091D7B"/>
          </w:placeholder>
          <w:text/>
        </w:sdtPr>
        <w:sdtEndPr/>
        <w:sdtContent>
          <w:tc>
            <w:tcPr>
              <w:tcW w:w="3884" w:type="pct"/>
            </w:tcPr>
            <w:p w14:paraId="2B6B53A0" w14:textId="77777777" w:rsidR="0060325C" w:rsidRDefault="0060325C">
              <w:pPr>
                <w:pStyle w:val="Footer"/>
                <w:spacing w:beforeLines="60" w:before="144"/>
                <w:rPr>
                  <w:rFonts w:cs="Arial"/>
                  <w:sz w:val="18"/>
                  <w:szCs w:val="18"/>
                </w:rPr>
              </w:pPr>
              <w:r>
                <w:rPr>
                  <w:rFonts w:cs="Arial"/>
                  <w:sz w:val="18"/>
                  <w:szCs w:val="18"/>
                </w:rPr>
                <w:t>P221/2021</w:t>
              </w:r>
            </w:p>
          </w:tc>
        </w:sdtContent>
      </w:sdt>
      <w:tc>
        <w:tcPr>
          <w:tcW w:w="1116" w:type="pct"/>
        </w:tcPr>
        <w:p w14:paraId="4F73FDA9" w14:textId="77777777" w:rsidR="0060325C" w:rsidRDefault="0060325C">
          <w:pPr>
            <w:pStyle w:val="Footer"/>
            <w:spacing w:beforeLines="60" w:before="144"/>
            <w:jc w:val="right"/>
            <w:rPr>
              <w:rFonts w:cs="Arial"/>
              <w:sz w:val="18"/>
              <w:szCs w:val="18"/>
            </w:rPr>
          </w:pPr>
          <w:r>
            <w:rPr>
              <w:rFonts w:cs="Arial"/>
              <w:sz w:val="18"/>
              <w:szCs w:val="18"/>
            </w:rPr>
            <w:t xml:space="preserve">Page </w:t>
          </w:r>
          <w:r>
            <w:rPr>
              <w:rFonts w:cs="Arial"/>
              <w:sz w:val="18"/>
              <w:szCs w:val="18"/>
            </w:rPr>
            <w:fldChar w:fldCharType="begin"/>
          </w:r>
          <w:r>
            <w:rPr>
              <w:rFonts w:cs="Arial"/>
              <w:sz w:val="18"/>
              <w:szCs w:val="18"/>
            </w:rPr>
            <w:instrText xml:space="preserve"> PAGE </w:instrText>
          </w:r>
          <w:r>
            <w:rPr>
              <w:rFonts w:cs="Arial"/>
              <w:sz w:val="18"/>
              <w:szCs w:val="18"/>
            </w:rPr>
            <w:fldChar w:fldCharType="separate"/>
          </w:r>
          <w:r>
            <w:rPr>
              <w:rFonts w:cs="Arial"/>
              <w:sz w:val="18"/>
              <w:szCs w:val="18"/>
            </w:rPr>
            <w:t>4</w:t>
          </w:r>
          <w:r>
            <w:rPr>
              <w:rFonts w:cs="Arial"/>
              <w:sz w:val="18"/>
              <w:szCs w:val="18"/>
            </w:rPr>
            <w:fldChar w:fldCharType="end"/>
          </w:r>
          <w:r>
            <w:rPr>
              <w:rFonts w:cs="Arial"/>
              <w:sz w:val="18"/>
              <w:szCs w:val="18"/>
            </w:rPr>
            <w:t xml:space="preserve"> of </w:t>
          </w:r>
          <w:r>
            <w:rPr>
              <w:rFonts w:cs="Arial"/>
              <w:sz w:val="18"/>
              <w:szCs w:val="18"/>
            </w:rPr>
            <w:fldChar w:fldCharType="begin"/>
          </w:r>
          <w:r>
            <w:rPr>
              <w:rFonts w:cs="Arial"/>
              <w:sz w:val="18"/>
              <w:szCs w:val="18"/>
            </w:rPr>
            <w:instrText xml:space="preserve"> NUMPAGES </w:instrText>
          </w:r>
          <w:r>
            <w:rPr>
              <w:rFonts w:cs="Arial"/>
              <w:sz w:val="18"/>
              <w:szCs w:val="18"/>
            </w:rPr>
            <w:fldChar w:fldCharType="separate"/>
          </w:r>
          <w:r>
            <w:rPr>
              <w:rFonts w:cs="Arial"/>
              <w:sz w:val="18"/>
              <w:szCs w:val="18"/>
            </w:rPr>
            <w:t>5</w:t>
          </w:r>
          <w:r>
            <w:rPr>
              <w:rFonts w:cs="Arial"/>
              <w:sz w:val="18"/>
              <w:szCs w:val="18"/>
            </w:rPr>
            <w:fldChar w:fldCharType="end"/>
          </w:r>
        </w:p>
      </w:tc>
    </w:tr>
  </w:tbl>
  <w:p w14:paraId="6B5CD7DE" w14:textId="77777777" w:rsidR="0060325C" w:rsidRDefault="0060325C">
    <w:pPr>
      <w:pStyle w:val="Footer"/>
      <w:rPr>
        <w:sz w:val="2"/>
      </w:rPr>
    </w:pPr>
  </w:p>
  <w:p w14:paraId="63D261B9" w14:textId="77777777" w:rsidR="0060325C" w:rsidRDefault="0060325C">
    <w:pPr>
      <w:rPr>
        <w:sz w:val="2"/>
      </w:rPr>
    </w:pPr>
  </w:p>
  <w:p w14:paraId="18FBDCA3" w14:textId="77777777" w:rsidR="0060325C" w:rsidRDefault="0060325C">
    <w:pPr>
      <w:pStyle w:val="Footer"/>
      <w:rPr>
        <w:sz w:val="2"/>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2884865" w14:textId="25272AED" w:rsidR="0060325C" w:rsidRPr="00847135" w:rsidRDefault="0060325C" w:rsidP="00847135">
    <w:pPr>
      <w:ind w:left="-1134" w:right="-1180" w:firstLine="283"/>
      <w:rPr>
        <w:rFonts w:ascii="Arial" w:hAnsi="Arial" w:cs="Arial"/>
        <w:sz w:val="16"/>
        <w:szCs w:val="16"/>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35351689" w14:textId="77777777" w:rsidR="006A1C4C" w:rsidRDefault="006A1C4C">
      <w:pPr>
        <w:pStyle w:val="Footer"/>
        <w:pBdr>
          <w:top w:val="single" w:sz="4" w:space="1" w:color="auto"/>
        </w:pBdr>
        <w:rPr>
          <w:sz w:val="12"/>
        </w:rPr>
      </w:pPr>
    </w:p>
  </w:footnote>
  <w:footnote w:type="continuationSeparator" w:id="0">
    <w:p w14:paraId="4D8DEA39" w14:textId="77777777" w:rsidR="006A1C4C" w:rsidRDefault="006A1C4C">
      <w:r>
        <w:continuationSeparator/>
      </w:r>
    </w:p>
  </w:footnote>
  <w:footnote w:id="1">
    <w:p w14:paraId="125C3A68" w14:textId="77777777" w:rsidR="0060325C" w:rsidRDefault="0060325C" w:rsidP="000C2FDB">
      <w:pPr>
        <w:pStyle w:val="FootnoteText"/>
      </w:pPr>
      <w:r>
        <w:rPr>
          <w:rStyle w:val="FootnoteReference"/>
        </w:rPr>
        <w:footnoteRef/>
      </w:r>
      <w:r>
        <w:t xml:space="preserve"> </w:t>
      </w:r>
      <w:r>
        <w:tab/>
        <w:t>The submissions and evidence of the parties, any supporting exhibits given at the hearing, and the statements of grounds filed; have all been considered in the determination of the proceeding. In accordance with the practice of the Tribunal, not all of this material will be cited or referred to in these reasons.</w:t>
      </w:r>
      <w:r w:rsidRPr="00E62037">
        <w:t xml:space="preserve"> </w:t>
      </w:r>
    </w:p>
  </w:footnote>
  <w:footnote w:id="2">
    <w:p w14:paraId="22EF2F3F" w14:textId="78EC9F2C" w:rsidR="0060325C" w:rsidRDefault="0060325C">
      <w:pPr>
        <w:pStyle w:val="FootnoteText"/>
      </w:pPr>
      <w:r>
        <w:rPr>
          <w:rStyle w:val="FootnoteReference"/>
        </w:rPr>
        <w:footnoteRef/>
      </w:r>
      <w:r>
        <w:t xml:space="preserve"> </w:t>
      </w:r>
      <w:r>
        <w:tab/>
      </w:r>
      <w:r w:rsidRPr="001478A1">
        <w:t>https://online.melway.com.au/melway/</w:t>
      </w:r>
    </w:p>
  </w:footnote>
  <w:footnote w:id="3">
    <w:p w14:paraId="1AF95E74" w14:textId="39AF01D5" w:rsidR="0060325C" w:rsidRDefault="0060325C">
      <w:pPr>
        <w:pStyle w:val="FootnoteText"/>
      </w:pPr>
      <w:r>
        <w:rPr>
          <w:rStyle w:val="FootnoteReference"/>
        </w:rPr>
        <w:footnoteRef/>
      </w:r>
      <w:r>
        <w:t xml:space="preserve"> </w:t>
      </w:r>
      <w:r>
        <w:tab/>
        <w:t>As identified at Clause 21.01-3 of the Monash Planning Scheme</w:t>
      </w:r>
    </w:p>
  </w:footnote>
  <w:footnote w:id="4">
    <w:p w14:paraId="02C1D38B" w14:textId="2F633488" w:rsidR="0060325C" w:rsidRDefault="0060325C">
      <w:pPr>
        <w:pStyle w:val="FootnoteText"/>
      </w:pPr>
      <w:r>
        <w:rPr>
          <w:rStyle w:val="FootnoteReference"/>
        </w:rPr>
        <w:footnoteRef/>
      </w:r>
      <w:r>
        <w:t xml:space="preserve"> </w:t>
      </w:r>
      <w:r>
        <w:tab/>
        <w:t>As identified in Plan Melbourne 2017-2050</w:t>
      </w:r>
    </w:p>
  </w:footnote>
  <w:footnote w:id="5">
    <w:p w14:paraId="17249F51" w14:textId="22CEBF5E" w:rsidR="0060325C" w:rsidRDefault="0060325C">
      <w:pPr>
        <w:pStyle w:val="FootnoteText"/>
      </w:pPr>
      <w:r>
        <w:rPr>
          <w:rStyle w:val="FootnoteReference"/>
        </w:rPr>
        <w:footnoteRef/>
      </w:r>
      <w:r>
        <w:t xml:space="preserve"> </w:t>
      </w:r>
      <w:r>
        <w:tab/>
      </w:r>
      <w:r w:rsidRPr="00902179">
        <w:t>http://maps.au.nearmap.com/</w:t>
      </w:r>
      <w:r>
        <w:t xml:space="preserve"> dated 1 September 2021, retrieved 20 October 2021</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61442B"/>
    <w:multiLevelType w:val="hybridMultilevel"/>
    <w:tmpl w:val="CF78B1FC"/>
    <w:lvl w:ilvl="0" w:tplc="0C090001">
      <w:start w:val="1"/>
      <w:numFmt w:val="bullet"/>
      <w:lvlText w:val=""/>
      <w:lvlJc w:val="left"/>
      <w:pPr>
        <w:ind w:left="1287" w:hanging="360"/>
      </w:pPr>
      <w:rPr>
        <w:rFonts w:ascii="Symbol" w:hAnsi="Symbol" w:hint="default"/>
      </w:rPr>
    </w:lvl>
    <w:lvl w:ilvl="1" w:tplc="0C090003" w:tentative="1">
      <w:start w:val="1"/>
      <w:numFmt w:val="bullet"/>
      <w:lvlText w:val="o"/>
      <w:lvlJc w:val="left"/>
      <w:pPr>
        <w:ind w:left="2007" w:hanging="360"/>
      </w:pPr>
      <w:rPr>
        <w:rFonts w:ascii="Courier New" w:hAnsi="Courier New" w:cs="Courier New" w:hint="default"/>
      </w:rPr>
    </w:lvl>
    <w:lvl w:ilvl="2" w:tplc="0C090005" w:tentative="1">
      <w:start w:val="1"/>
      <w:numFmt w:val="bullet"/>
      <w:lvlText w:val=""/>
      <w:lvlJc w:val="left"/>
      <w:pPr>
        <w:ind w:left="2727" w:hanging="360"/>
      </w:pPr>
      <w:rPr>
        <w:rFonts w:ascii="Wingdings" w:hAnsi="Wingdings" w:hint="default"/>
      </w:rPr>
    </w:lvl>
    <w:lvl w:ilvl="3" w:tplc="0C090001" w:tentative="1">
      <w:start w:val="1"/>
      <w:numFmt w:val="bullet"/>
      <w:lvlText w:val=""/>
      <w:lvlJc w:val="left"/>
      <w:pPr>
        <w:ind w:left="3447" w:hanging="360"/>
      </w:pPr>
      <w:rPr>
        <w:rFonts w:ascii="Symbol" w:hAnsi="Symbol" w:hint="default"/>
      </w:rPr>
    </w:lvl>
    <w:lvl w:ilvl="4" w:tplc="0C090003" w:tentative="1">
      <w:start w:val="1"/>
      <w:numFmt w:val="bullet"/>
      <w:lvlText w:val="o"/>
      <w:lvlJc w:val="left"/>
      <w:pPr>
        <w:ind w:left="4167" w:hanging="360"/>
      </w:pPr>
      <w:rPr>
        <w:rFonts w:ascii="Courier New" w:hAnsi="Courier New" w:cs="Courier New" w:hint="default"/>
      </w:rPr>
    </w:lvl>
    <w:lvl w:ilvl="5" w:tplc="0C090005" w:tentative="1">
      <w:start w:val="1"/>
      <w:numFmt w:val="bullet"/>
      <w:lvlText w:val=""/>
      <w:lvlJc w:val="left"/>
      <w:pPr>
        <w:ind w:left="4887" w:hanging="360"/>
      </w:pPr>
      <w:rPr>
        <w:rFonts w:ascii="Wingdings" w:hAnsi="Wingdings" w:hint="default"/>
      </w:rPr>
    </w:lvl>
    <w:lvl w:ilvl="6" w:tplc="0C090001" w:tentative="1">
      <w:start w:val="1"/>
      <w:numFmt w:val="bullet"/>
      <w:lvlText w:val=""/>
      <w:lvlJc w:val="left"/>
      <w:pPr>
        <w:ind w:left="5607" w:hanging="360"/>
      </w:pPr>
      <w:rPr>
        <w:rFonts w:ascii="Symbol" w:hAnsi="Symbol" w:hint="default"/>
      </w:rPr>
    </w:lvl>
    <w:lvl w:ilvl="7" w:tplc="0C090003" w:tentative="1">
      <w:start w:val="1"/>
      <w:numFmt w:val="bullet"/>
      <w:lvlText w:val="o"/>
      <w:lvlJc w:val="left"/>
      <w:pPr>
        <w:ind w:left="6327" w:hanging="360"/>
      </w:pPr>
      <w:rPr>
        <w:rFonts w:ascii="Courier New" w:hAnsi="Courier New" w:cs="Courier New" w:hint="default"/>
      </w:rPr>
    </w:lvl>
    <w:lvl w:ilvl="8" w:tplc="0C090005" w:tentative="1">
      <w:start w:val="1"/>
      <w:numFmt w:val="bullet"/>
      <w:lvlText w:val=""/>
      <w:lvlJc w:val="left"/>
      <w:pPr>
        <w:ind w:left="7047" w:hanging="360"/>
      </w:pPr>
      <w:rPr>
        <w:rFonts w:ascii="Wingdings" w:hAnsi="Wingdings" w:hint="default"/>
      </w:rPr>
    </w:lvl>
  </w:abstractNum>
  <w:abstractNum w:abstractNumId="1" w15:restartNumberingAfterBreak="0">
    <w:nsid w:val="03882F32"/>
    <w:multiLevelType w:val="multilevel"/>
    <w:tmpl w:val="AC666D40"/>
    <w:lvl w:ilvl="0">
      <w:start w:val="1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15:restartNumberingAfterBreak="0">
    <w:nsid w:val="0462609C"/>
    <w:multiLevelType w:val="multilevel"/>
    <w:tmpl w:val="32126B04"/>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15:restartNumberingAfterBreak="0">
    <w:nsid w:val="06993F59"/>
    <w:multiLevelType w:val="multilevel"/>
    <w:tmpl w:val="DBE0AE1E"/>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15:restartNumberingAfterBreak="0">
    <w:nsid w:val="08723197"/>
    <w:multiLevelType w:val="multilevel"/>
    <w:tmpl w:val="5BA670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 w15:restartNumberingAfterBreak="0">
    <w:nsid w:val="0AA62D53"/>
    <w:multiLevelType w:val="multilevel"/>
    <w:tmpl w:val="BED225BA"/>
    <w:lvl w:ilvl="0">
      <w:start w:val="1"/>
      <w:numFmt w:val="decimal"/>
      <w:pStyle w:val="Order2"/>
      <w:lvlText w:val="%1"/>
      <w:lvlJc w:val="left"/>
      <w:pPr>
        <w:ind w:left="567" w:hanging="567"/>
      </w:pPr>
      <w:rPr>
        <w:rFonts w:hint="default"/>
      </w:rPr>
    </w:lvl>
    <w:lvl w:ilvl="1">
      <w:start w:val="1"/>
      <w:numFmt w:val="lowerLetter"/>
      <w:lvlText w:val="(%2)"/>
      <w:lvlJc w:val="left"/>
      <w:pPr>
        <w:ind w:left="1134" w:hanging="567"/>
      </w:pPr>
      <w:rPr>
        <w:rFonts w:hint="default"/>
      </w:rPr>
    </w:lvl>
    <w:lvl w:ilvl="2">
      <w:start w:val="1"/>
      <w:numFmt w:val="lowerRoman"/>
      <w:lvlText w:val="%3"/>
      <w:lvlJc w:val="left"/>
      <w:pPr>
        <w:ind w:left="1701" w:hanging="567"/>
      </w:pPr>
      <w:rPr>
        <w:rFonts w:hint="default"/>
      </w:rPr>
    </w:lvl>
    <w:lvl w:ilvl="3">
      <w:start w:val="1"/>
      <w:numFmt w:val="decimal"/>
      <w:lvlText w:val="(%4)"/>
      <w:lvlJc w:val="left"/>
      <w:pPr>
        <w:ind w:left="2268" w:hanging="567"/>
      </w:pPr>
      <w:rPr>
        <w:rFonts w:hint="default"/>
        <w:sz w:val="22"/>
      </w:rPr>
    </w:lvl>
    <w:lvl w:ilvl="4">
      <w:start w:val="1"/>
      <w:numFmt w:val="lowerLetter"/>
      <w:lvlText w:val="(%5)"/>
      <w:lvlJc w:val="left"/>
      <w:pPr>
        <w:ind w:left="2835" w:hanging="567"/>
      </w:pPr>
      <w:rPr>
        <w:rFonts w:hint="default"/>
      </w:rPr>
    </w:lvl>
    <w:lvl w:ilvl="5">
      <w:start w:val="1"/>
      <w:numFmt w:val="lowerRoman"/>
      <w:lvlText w:val="(%6)"/>
      <w:lvlJc w:val="left"/>
      <w:pPr>
        <w:ind w:left="3402" w:hanging="567"/>
      </w:pPr>
      <w:rPr>
        <w:rFonts w:hint="default"/>
      </w:rPr>
    </w:lvl>
    <w:lvl w:ilvl="6">
      <w:start w:val="1"/>
      <w:numFmt w:val="decimal"/>
      <w:lvlText w:val="%7."/>
      <w:lvlJc w:val="left"/>
      <w:pPr>
        <w:ind w:left="3969" w:hanging="567"/>
      </w:pPr>
      <w:rPr>
        <w:rFonts w:hint="default"/>
      </w:rPr>
    </w:lvl>
    <w:lvl w:ilvl="7">
      <w:start w:val="1"/>
      <w:numFmt w:val="lowerLetter"/>
      <w:lvlText w:val="%8."/>
      <w:lvlJc w:val="left"/>
      <w:pPr>
        <w:ind w:left="4536" w:hanging="567"/>
      </w:pPr>
      <w:rPr>
        <w:rFonts w:hint="default"/>
      </w:rPr>
    </w:lvl>
    <w:lvl w:ilvl="8">
      <w:start w:val="1"/>
      <w:numFmt w:val="lowerRoman"/>
      <w:lvlText w:val="%9."/>
      <w:lvlJc w:val="left"/>
      <w:pPr>
        <w:ind w:left="5103" w:hanging="567"/>
      </w:pPr>
      <w:rPr>
        <w:rFonts w:hint="default"/>
      </w:rPr>
    </w:lvl>
  </w:abstractNum>
  <w:abstractNum w:abstractNumId="6" w15:restartNumberingAfterBreak="0">
    <w:nsid w:val="0AA81283"/>
    <w:multiLevelType w:val="hybridMultilevel"/>
    <w:tmpl w:val="E05CEAF0"/>
    <w:lvl w:ilvl="0" w:tplc="710AF072">
      <w:start w:val="1"/>
      <w:numFmt w:val="decimal"/>
      <w:pStyle w:val="Para1"/>
      <w:lvlText w:val="%1"/>
      <w:lvlJc w:val="left"/>
      <w:pPr>
        <w:tabs>
          <w:tab w:val="num" w:pos="567"/>
        </w:tabs>
        <w:ind w:left="567" w:hanging="567"/>
      </w:pPr>
      <w:rPr>
        <w:rFonts w:hint="default"/>
      </w:rPr>
    </w:lvl>
    <w:lvl w:ilvl="1" w:tplc="C70EDC88" w:tentative="1">
      <w:start w:val="1"/>
      <w:numFmt w:val="lowerLetter"/>
      <w:lvlText w:val="%2."/>
      <w:lvlJc w:val="left"/>
      <w:pPr>
        <w:tabs>
          <w:tab w:val="num" w:pos="1440"/>
        </w:tabs>
        <w:ind w:left="1440" w:hanging="360"/>
      </w:pPr>
    </w:lvl>
    <w:lvl w:ilvl="2" w:tplc="112C3672" w:tentative="1">
      <w:start w:val="1"/>
      <w:numFmt w:val="lowerRoman"/>
      <w:lvlText w:val="%3."/>
      <w:lvlJc w:val="right"/>
      <w:pPr>
        <w:tabs>
          <w:tab w:val="num" w:pos="2160"/>
        </w:tabs>
        <w:ind w:left="2160" w:hanging="180"/>
      </w:pPr>
    </w:lvl>
    <w:lvl w:ilvl="3" w:tplc="30DCE2B8" w:tentative="1">
      <w:start w:val="1"/>
      <w:numFmt w:val="decimal"/>
      <w:lvlText w:val="%4."/>
      <w:lvlJc w:val="left"/>
      <w:pPr>
        <w:tabs>
          <w:tab w:val="num" w:pos="2880"/>
        </w:tabs>
        <w:ind w:left="2880" w:hanging="360"/>
      </w:pPr>
    </w:lvl>
    <w:lvl w:ilvl="4" w:tplc="283C1262" w:tentative="1">
      <w:start w:val="1"/>
      <w:numFmt w:val="lowerLetter"/>
      <w:lvlText w:val="%5."/>
      <w:lvlJc w:val="left"/>
      <w:pPr>
        <w:tabs>
          <w:tab w:val="num" w:pos="3600"/>
        </w:tabs>
        <w:ind w:left="3600" w:hanging="360"/>
      </w:pPr>
    </w:lvl>
    <w:lvl w:ilvl="5" w:tplc="7E447AD4" w:tentative="1">
      <w:start w:val="1"/>
      <w:numFmt w:val="lowerRoman"/>
      <w:lvlText w:val="%6."/>
      <w:lvlJc w:val="right"/>
      <w:pPr>
        <w:tabs>
          <w:tab w:val="num" w:pos="4320"/>
        </w:tabs>
        <w:ind w:left="4320" w:hanging="180"/>
      </w:pPr>
    </w:lvl>
    <w:lvl w:ilvl="6" w:tplc="84EA8EE8" w:tentative="1">
      <w:start w:val="1"/>
      <w:numFmt w:val="decimal"/>
      <w:lvlText w:val="%7."/>
      <w:lvlJc w:val="left"/>
      <w:pPr>
        <w:tabs>
          <w:tab w:val="num" w:pos="5040"/>
        </w:tabs>
        <w:ind w:left="5040" w:hanging="360"/>
      </w:pPr>
    </w:lvl>
    <w:lvl w:ilvl="7" w:tplc="06D80952" w:tentative="1">
      <w:start w:val="1"/>
      <w:numFmt w:val="lowerLetter"/>
      <w:lvlText w:val="%8."/>
      <w:lvlJc w:val="left"/>
      <w:pPr>
        <w:tabs>
          <w:tab w:val="num" w:pos="5760"/>
        </w:tabs>
        <w:ind w:left="5760" w:hanging="360"/>
      </w:pPr>
    </w:lvl>
    <w:lvl w:ilvl="8" w:tplc="E1FC0AA2" w:tentative="1">
      <w:start w:val="1"/>
      <w:numFmt w:val="lowerRoman"/>
      <w:lvlText w:val="%9."/>
      <w:lvlJc w:val="right"/>
      <w:pPr>
        <w:tabs>
          <w:tab w:val="num" w:pos="6480"/>
        </w:tabs>
        <w:ind w:left="6480" w:hanging="180"/>
      </w:pPr>
    </w:lvl>
  </w:abstractNum>
  <w:abstractNum w:abstractNumId="7" w15:restartNumberingAfterBreak="0">
    <w:nsid w:val="0B893A7F"/>
    <w:multiLevelType w:val="hybridMultilevel"/>
    <w:tmpl w:val="A59A9106"/>
    <w:lvl w:ilvl="0" w:tplc="28827B34">
      <w:start w:val="1"/>
      <w:numFmt w:val="lowerLetter"/>
      <w:pStyle w:val="Para4"/>
      <w:lvlText w:val="%1"/>
      <w:lvlJc w:val="left"/>
      <w:pPr>
        <w:tabs>
          <w:tab w:val="num" w:pos="1134"/>
        </w:tabs>
        <w:ind w:left="1134" w:hanging="567"/>
      </w:pPr>
      <w:rPr>
        <w:rFonts w:hint="default"/>
      </w:rPr>
    </w:lvl>
    <w:lvl w:ilvl="1" w:tplc="F6FA94E4">
      <w:start w:val="1"/>
      <w:numFmt w:val="bullet"/>
      <w:lvlText w:val=""/>
      <w:lvlJc w:val="left"/>
      <w:pPr>
        <w:tabs>
          <w:tab w:val="num" w:pos="1134"/>
        </w:tabs>
        <w:ind w:left="1134" w:hanging="567"/>
      </w:pPr>
      <w:rPr>
        <w:rFonts w:ascii="Symbol" w:hAnsi="Symbol" w:hint="default"/>
      </w:rPr>
    </w:lvl>
    <w:lvl w:ilvl="2" w:tplc="542A3348" w:tentative="1">
      <w:start w:val="1"/>
      <w:numFmt w:val="lowerRoman"/>
      <w:lvlText w:val="%3."/>
      <w:lvlJc w:val="right"/>
      <w:pPr>
        <w:tabs>
          <w:tab w:val="num" w:pos="2160"/>
        </w:tabs>
        <w:ind w:left="2160" w:hanging="180"/>
      </w:pPr>
    </w:lvl>
    <w:lvl w:ilvl="3" w:tplc="978696A8" w:tentative="1">
      <w:start w:val="1"/>
      <w:numFmt w:val="decimal"/>
      <w:lvlText w:val="%4."/>
      <w:lvlJc w:val="left"/>
      <w:pPr>
        <w:tabs>
          <w:tab w:val="num" w:pos="2880"/>
        </w:tabs>
        <w:ind w:left="2880" w:hanging="360"/>
      </w:pPr>
    </w:lvl>
    <w:lvl w:ilvl="4" w:tplc="44F83F48">
      <w:start w:val="1"/>
      <w:numFmt w:val="lowerLetter"/>
      <w:pStyle w:val="Para4"/>
      <w:lvlText w:val="%5."/>
      <w:lvlJc w:val="left"/>
      <w:pPr>
        <w:tabs>
          <w:tab w:val="num" w:pos="1134"/>
        </w:tabs>
        <w:ind w:left="1134" w:hanging="567"/>
      </w:pPr>
      <w:rPr>
        <w:rFonts w:hint="default"/>
      </w:rPr>
    </w:lvl>
    <w:lvl w:ilvl="5" w:tplc="15141020" w:tentative="1">
      <w:start w:val="1"/>
      <w:numFmt w:val="lowerRoman"/>
      <w:lvlText w:val="%6."/>
      <w:lvlJc w:val="right"/>
      <w:pPr>
        <w:tabs>
          <w:tab w:val="num" w:pos="4320"/>
        </w:tabs>
        <w:ind w:left="4320" w:hanging="180"/>
      </w:pPr>
    </w:lvl>
    <w:lvl w:ilvl="6" w:tplc="161C9960" w:tentative="1">
      <w:start w:val="1"/>
      <w:numFmt w:val="decimal"/>
      <w:lvlText w:val="%7."/>
      <w:lvlJc w:val="left"/>
      <w:pPr>
        <w:tabs>
          <w:tab w:val="num" w:pos="5040"/>
        </w:tabs>
        <w:ind w:left="5040" w:hanging="360"/>
      </w:pPr>
    </w:lvl>
    <w:lvl w:ilvl="7" w:tplc="6D5CEB1C" w:tentative="1">
      <w:start w:val="1"/>
      <w:numFmt w:val="lowerLetter"/>
      <w:lvlText w:val="%8."/>
      <w:lvlJc w:val="left"/>
      <w:pPr>
        <w:tabs>
          <w:tab w:val="num" w:pos="5760"/>
        </w:tabs>
        <w:ind w:left="5760" w:hanging="360"/>
      </w:pPr>
    </w:lvl>
    <w:lvl w:ilvl="8" w:tplc="3ABA6C44" w:tentative="1">
      <w:start w:val="1"/>
      <w:numFmt w:val="lowerRoman"/>
      <w:lvlText w:val="%9."/>
      <w:lvlJc w:val="right"/>
      <w:pPr>
        <w:tabs>
          <w:tab w:val="num" w:pos="6480"/>
        </w:tabs>
        <w:ind w:left="6480" w:hanging="180"/>
      </w:pPr>
    </w:lvl>
  </w:abstractNum>
  <w:abstractNum w:abstractNumId="8" w15:restartNumberingAfterBreak="0">
    <w:nsid w:val="10BE73E8"/>
    <w:multiLevelType w:val="multilevel"/>
    <w:tmpl w:val="A36005EC"/>
    <w:lvl w:ilvl="0">
      <w:start w:val="16"/>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15:restartNumberingAfterBreak="0">
    <w:nsid w:val="132A618D"/>
    <w:multiLevelType w:val="hybridMultilevel"/>
    <w:tmpl w:val="7B8887A4"/>
    <w:lvl w:ilvl="0" w:tplc="56985EE2">
      <w:start w:val="1"/>
      <w:numFmt w:val="lowerRoman"/>
      <w:pStyle w:val="Para3"/>
      <w:lvlText w:val="%1"/>
      <w:lvlJc w:val="left"/>
      <w:pPr>
        <w:tabs>
          <w:tab w:val="num" w:pos="1135"/>
        </w:tabs>
        <w:ind w:left="1135" w:hanging="567"/>
      </w:pPr>
      <w:rPr>
        <w:rFonts w:hint="default"/>
      </w:rPr>
    </w:lvl>
    <w:lvl w:ilvl="1" w:tplc="8098D75A" w:tentative="1">
      <w:start w:val="1"/>
      <w:numFmt w:val="lowerLetter"/>
      <w:lvlText w:val="%2."/>
      <w:lvlJc w:val="left"/>
      <w:pPr>
        <w:tabs>
          <w:tab w:val="num" w:pos="307"/>
        </w:tabs>
        <w:ind w:left="307" w:hanging="360"/>
      </w:pPr>
    </w:lvl>
    <w:lvl w:ilvl="2" w:tplc="36E08C24" w:tentative="1">
      <w:start w:val="1"/>
      <w:numFmt w:val="lowerRoman"/>
      <w:lvlText w:val="%3."/>
      <w:lvlJc w:val="right"/>
      <w:pPr>
        <w:tabs>
          <w:tab w:val="num" w:pos="1027"/>
        </w:tabs>
        <w:ind w:left="1027" w:hanging="180"/>
      </w:pPr>
    </w:lvl>
    <w:lvl w:ilvl="3" w:tplc="B8DEC0C8" w:tentative="1">
      <w:start w:val="1"/>
      <w:numFmt w:val="decimal"/>
      <w:lvlText w:val="%4."/>
      <w:lvlJc w:val="left"/>
      <w:pPr>
        <w:tabs>
          <w:tab w:val="num" w:pos="1747"/>
        </w:tabs>
        <w:ind w:left="1747" w:hanging="360"/>
      </w:pPr>
    </w:lvl>
    <w:lvl w:ilvl="4" w:tplc="2F82D698" w:tentative="1">
      <w:start w:val="1"/>
      <w:numFmt w:val="lowerLetter"/>
      <w:lvlText w:val="%5."/>
      <w:lvlJc w:val="left"/>
      <w:pPr>
        <w:tabs>
          <w:tab w:val="num" w:pos="2467"/>
        </w:tabs>
        <w:ind w:left="2467" w:hanging="360"/>
      </w:pPr>
    </w:lvl>
    <w:lvl w:ilvl="5" w:tplc="43B2802E" w:tentative="1">
      <w:start w:val="1"/>
      <w:numFmt w:val="lowerRoman"/>
      <w:lvlText w:val="%6."/>
      <w:lvlJc w:val="right"/>
      <w:pPr>
        <w:tabs>
          <w:tab w:val="num" w:pos="3187"/>
        </w:tabs>
        <w:ind w:left="3187" w:hanging="180"/>
      </w:pPr>
    </w:lvl>
    <w:lvl w:ilvl="6" w:tplc="087CC652" w:tentative="1">
      <w:start w:val="1"/>
      <w:numFmt w:val="decimal"/>
      <w:lvlText w:val="%7."/>
      <w:lvlJc w:val="left"/>
      <w:pPr>
        <w:tabs>
          <w:tab w:val="num" w:pos="3907"/>
        </w:tabs>
        <w:ind w:left="3907" w:hanging="360"/>
      </w:pPr>
    </w:lvl>
    <w:lvl w:ilvl="7" w:tplc="AA0E5786" w:tentative="1">
      <w:start w:val="1"/>
      <w:numFmt w:val="lowerLetter"/>
      <w:lvlText w:val="%8."/>
      <w:lvlJc w:val="left"/>
      <w:pPr>
        <w:tabs>
          <w:tab w:val="num" w:pos="4627"/>
        </w:tabs>
        <w:ind w:left="4627" w:hanging="360"/>
      </w:pPr>
    </w:lvl>
    <w:lvl w:ilvl="8" w:tplc="33B2A154" w:tentative="1">
      <w:start w:val="1"/>
      <w:numFmt w:val="lowerRoman"/>
      <w:lvlText w:val="%9."/>
      <w:lvlJc w:val="right"/>
      <w:pPr>
        <w:tabs>
          <w:tab w:val="num" w:pos="5347"/>
        </w:tabs>
        <w:ind w:left="5347" w:hanging="180"/>
      </w:pPr>
    </w:lvl>
  </w:abstractNum>
  <w:abstractNum w:abstractNumId="10" w15:restartNumberingAfterBreak="0">
    <w:nsid w:val="13C65A1C"/>
    <w:multiLevelType w:val="multilevel"/>
    <w:tmpl w:val="697054A6"/>
    <w:lvl w:ilvl="0">
      <w:start w:val="10"/>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15:restartNumberingAfterBreak="0">
    <w:nsid w:val="15341DF6"/>
    <w:multiLevelType w:val="multilevel"/>
    <w:tmpl w:val="0C09001D"/>
    <w:styleLink w:val="Style1"/>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2" w15:restartNumberingAfterBreak="0">
    <w:nsid w:val="1AC6502C"/>
    <w:multiLevelType w:val="hybridMultilevel"/>
    <w:tmpl w:val="F2AC418A"/>
    <w:lvl w:ilvl="0" w:tplc="0C090017">
      <w:start w:val="1"/>
      <w:numFmt w:val="lowerLetter"/>
      <w:lvlText w:val="%1)"/>
      <w:lvlJc w:val="left"/>
      <w:pPr>
        <w:ind w:left="1287" w:hanging="360"/>
      </w:pPr>
    </w:lvl>
    <w:lvl w:ilvl="1" w:tplc="0C090019" w:tentative="1">
      <w:start w:val="1"/>
      <w:numFmt w:val="lowerLetter"/>
      <w:lvlText w:val="%2."/>
      <w:lvlJc w:val="left"/>
      <w:pPr>
        <w:ind w:left="2007" w:hanging="360"/>
      </w:pPr>
    </w:lvl>
    <w:lvl w:ilvl="2" w:tplc="0C09001B" w:tentative="1">
      <w:start w:val="1"/>
      <w:numFmt w:val="lowerRoman"/>
      <w:lvlText w:val="%3."/>
      <w:lvlJc w:val="right"/>
      <w:pPr>
        <w:ind w:left="2727" w:hanging="180"/>
      </w:pPr>
    </w:lvl>
    <w:lvl w:ilvl="3" w:tplc="0C09000F" w:tentative="1">
      <w:start w:val="1"/>
      <w:numFmt w:val="decimal"/>
      <w:lvlText w:val="%4."/>
      <w:lvlJc w:val="left"/>
      <w:pPr>
        <w:ind w:left="3447" w:hanging="360"/>
      </w:pPr>
    </w:lvl>
    <w:lvl w:ilvl="4" w:tplc="0C090019" w:tentative="1">
      <w:start w:val="1"/>
      <w:numFmt w:val="lowerLetter"/>
      <w:lvlText w:val="%5."/>
      <w:lvlJc w:val="left"/>
      <w:pPr>
        <w:ind w:left="4167" w:hanging="360"/>
      </w:pPr>
    </w:lvl>
    <w:lvl w:ilvl="5" w:tplc="0C09001B" w:tentative="1">
      <w:start w:val="1"/>
      <w:numFmt w:val="lowerRoman"/>
      <w:lvlText w:val="%6."/>
      <w:lvlJc w:val="right"/>
      <w:pPr>
        <w:ind w:left="4887" w:hanging="180"/>
      </w:pPr>
    </w:lvl>
    <w:lvl w:ilvl="6" w:tplc="0C09000F" w:tentative="1">
      <w:start w:val="1"/>
      <w:numFmt w:val="decimal"/>
      <w:lvlText w:val="%7."/>
      <w:lvlJc w:val="left"/>
      <w:pPr>
        <w:ind w:left="5607" w:hanging="360"/>
      </w:pPr>
    </w:lvl>
    <w:lvl w:ilvl="7" w:tplc="0C090019" w:tentative="1">
      <w:start w:val="1"/>
      <w:numFmt w:val="lowerLetter"/>
      <w:lvlText w:val="%8."/>
      <w:lvlJc w:val="left"/>
      <w:pPr>
        <w:ind w:left="6327" w:hanging="360"/>
      </w:pPr>
    </w:lvl>
    <w:lvl w:ilvl="8" w:tplc="0C09001B" w:tentative="1">
      <w:start w:val="1"/>
      <w:numFmt w:val="lowerRoman"/>
      <w:lvlText w:val="%9."/>
      <w:lvlJc w:val="right"/>
      <w:pPr>
        <w:ind w:left="7047" w:hanging="180"/>
      </w:pPr>
    </w:lvl>
  </w:abstractNum>
  <w:abstractNum w:abstractNumId="13" w15:restartNumberingAfterBreak="0">
    <w:nsid w:val="1F4F3E3E"/>
    <w:multiLevelType w:val="multilevel"/>
    <w:tmpl w:val="07B652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 w15:restartNumberingAfterBreak="0">
    <w:nsid w:val="27ED5EB8"/>
    <w:multiLevelType w:val="hybridMultilevel"/>
    <w:tmpl w:val="14B4BC18"/>
    <w:lvl w:ilvl="0" w:tplc="0C090001">
      <w:start w:val="1"/>
      <w:numFmt w:val="bullet"/>
      <w:lvlText w:val=""/>
      <w:lvlJc w:val="left"/>
      <w:pPr>
        <w:tabs>
          <w:tab w:val="num" w:pos="567"/>
        </w:tabs>
        <w:ind w:left="567" w:hanging="567"/>
      </w:pPr>
      <w:rPr>
        <w:rFonts w:ascii="Symbol" w:hAnsi="Symbol" w:hint="default"/>
      </w:rPr>
    </w:lvl>
    <w:lvl w:ilvl="1" w:tplc="C70EDC88" w:tentative="1">
      <w:start w:val="1"/>
      <w:numFmt w:val="lowerLetter"/>
      <w:lvlText w:val="%2."/>
      <w:lvlJc w:val="left"/>
      <w:pPr>
        <w:tabs>
          <w:tab w:val="num" w:pos="1440"/>
        </w:tabs>
        <w:ind w:left="1440" w:hanging="360"/>
      </w:pPr>
    </w:lvl>
    <w:lvl w:ilvl="2" w:tplc="112C3672" w:tentative="1">
      <w:start w:val="1"/>
      <w:numFmt w:val="lowerRoman"/>
      <w:lvlText w:val="%3."/>
      <w:lvlJc w:val="right"/>
      <w:pPr>
        <w:tabs>
          <w:tab w:val="num" w:pos="2160"/>
        </w:tabs>
        <w:ind w:left="2160" w:hanging="180"/>
      </w:pPr>
    </w:lvl>
    <w:lvl w:ilvl="3" w:tplc="30DCE2B8" w:tentative="1">
      <w:start w:val="1"/>
      <w:numFmt w:val="decimal"/>
      <w:lvlText w:val="%4."/>
      <w:lvlJc w:val="left"/>
      <w:pPr>
        <w:tabs>
          <w:tab w:val="num" w:pos="2880"/>
        </w:tabs>
        <w:ind w:left="2880" w:hanging="360"/>
      </w:pPr>
    </w:lvl>
    <w:lvl w:ilvl="4" w:tplc="283C1262" w:tentative="1">
      <w:start w:val="1"/>
      <w:numFmt w:val="lowerLetter"/>
      <w:lvlText w:val="%5."/>
      <w:lvlJc w:val="left"/>
      <w:pPr>
        <w:tabs>
          <w:tab w:val="num" w:pos="3600"/>
        </w:tabs>
        <w:ind w:left="3600" w:hanging="360"/>
      </w:pPr>
    </w:lvl>
    <w:lvl w:ilvl="5" w:tplc="7E447AD4" w:tentative="1">
      <w:start w:val="1"/>
      <w:numFmt w:val="lowerRoman"/>
      <w:lvlText w:val="%6."/>
      <w:lvlJc w:val="right"/>
      <w:pPr>
        <w:tabs>
          <w:tab w:val="num" w:pos="4320"/>
        </w:tabs>
        <w:ind w:left="4320" w:hanging="180"/>
      </w:pPr>
    </w:lvl>
    <w:lvl w:ilvl="6" w:tplc="84EA8EE8" w:tentative="1">
      <w:start w:val="1"/>
      <w:numFmt w:val="decimal"/>
      <w:lvlText w:val="%7."/>
      <w:lvlJc w:val="left"/>
      <w:pPr>
        <w:tabs>
          <w:tab w:val="num" w:pos="5040"/>
        </w:tabs>
        <w:ind w:left="5040" w:hanging="360"/>
      </w:pPr>
    </w:lvl>
    <w:lvl w:ilvl="7" w:tplc="06D80952" w:tentative="1">
      <w:start w:val="1"/>
      <w:numFmt w:val="lowerLetter"/>
      <w:lvlText w:val="%8."/>
      <w:lvlJc w:val="left"/>
      <w:pPr>
        <w:tabs>
          <w:tab w:val="num" w:pos="5760"/>
        </w:tabs>
        <w:ind w:left="5760" w:hanging="360"/>
      </w:pPr>
    </w:lvl>
    <w:lvl w:ilvl="8" w:tplc="E1FC0AA2" w:tentative="1">
      <w:start w:val="1"/>
      <w:numFmt w:val="lowerRoman"/>
      <w:lvlText w:val="%9."/>
      <w:lvlJc w:val="right"/>
      <w:pPr>
        <w:tabs>
          <w:tab w:val="num" w:pos="6480"/>
        </w:tabs>
        <w:ind w:left="6480" w:hanging="180"/>
      </w:pPr>
    </w:lvl>
  </w:abstractNum>
  <w:abstractNum w:abstractNumId="15" w15:restartNumberingAfterBreak="0">
    <w:nsid w:val="29BB139B"/>
    <w:multiLevelType w:val="multilevel"/>
    <w:tmpl w:val="BE4A9646"/>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15:restartNumberingAfterBreak="0">
    <w:nsid w:val="2AC456CB"/>
    <w:multiLevelType w:val="multilevel"/>
    <w:tmpl w:val="1DD82E34"/>
    <w:lvl w:ilvl="0">
      <w:start w:val="1"/>
      <w:numFmt w:val="decimal"/>
      <w:pStyle w:val="Condition2"/>
      <w:lvlText w:val="%1"/>
      <w:lvlJc w:val="left"/>
      <w:pPr>
        <w:ind w:left="567" w:hanging="567"/>
      </w:pPr>
      <w:rPr>
        <w:rFonts w:hint="default"/>
      </w:rPr>
    </w:lvl>
    <w:lvl w:ilvl="1">
      <w:start w:val="1"/>
      <w:numFmt w:val="lowerLetter"/>
      <w:lvlText w:val="(%2)"/>
      <w:lvlJc w:val="left"/>
      <w:pPr>
        <w:ind w:left="1134" w:hanging="567"/>
      </w:pPr>
      <w:rPr>
        <w:rFonts w:hint="default"/>
      </w:rPr>
    </w:lvl>
    <w:lvl w:ilvl="2">
      <w:start w:val="1"/>
      <w:numFmt w:val="lowerRoman"/>
      <w:lvlText w:val="%3"/>
      <w:lvlJc w:val="left"/>
      <w:pPr>
        <w:tabs>
          <w:tab w:val="num" w:pos="1134"/>
        </w:tabs>
        <w:ind w:left="1701" w:hanging="567"/>
      </w:pPr>
      <w:rPr>
        <w:rFonts w:hint="default"/>
      </w:rPr>
    </w:lvl>
    <w:lvl w:ilvl="3">
      <w:start w:val="1"/>
      <w:numFmt w:val="decimal"/>
      <w:lvlText w:val="(%4)"/>
      <w:lvlJc w:val="left"/>
      <w:pPr>
        <w:ind w:left="2268" w:hanging="567"/>
      </w:pPr>
      <w:rPr>
        <w:rFonts w:hint="default"/>
        <w:sz w:val="20"/>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7" w15:restartNumberingAfterBreak="0">
    <w:nsid w:val="2F4D6295"/>
    <w:multiLevelType w:val="multilevel"/>
    <w:tmpl w:val="994A53CA"/>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 w15:restartNumberingAfterBreak="0">
    <w:nsid w:val="31A301F8"/>
    <w:multiLevelType w:val="hybridMultilevel"/>
    <w:tmpl w:val="81B0A810"/>
    <w:lvl w:ilvl="0" w:tplc="CD04B220">
      <w:start w:val="1"/>
      <w:numFmt w:val="bullet"/>
      <w:pStyle w:val="Para5"/>
      <w:lvlText w:val=""/>
      <w:lvlJc w:val="left"/>
      <w:pPr>
        <w:tabs>
          <w:tab w:val="num" w:pos="1134"/>
        </w:tabs>
        <w:ind w:left="1134" w:hanging="567"/>
      </w:pPr>
      <w:rPr>
        <w:rFonts w:ascii="Symbol" w:hAnsi="Symbol" w:hint="default"/>
      </w:rPr>
    </w:lvl>
    <w:lvl w:ilvl="1" w:tplc="E7C4111A" w:tentative="1">
      <w:start w:val="1"/>
      <w:numFmt w:val="bullet"/>
      <w:lvlText w:val="o"/>
      <w:lvlJc w:val="left"/>
      <w:pPr>
        <w:tabs>
          <w:tab w:val="num" w:pos="1440"/>
        </w:tabs>
        <w:ind w:left="1440" w:hanging="360"/>
      </w:pPr>
      <w:rPr>
        <w:rFonts w:ascii="Courier New" w:hAnsi="Courier New" w:cs="Courier New" w:hint="default"/>
      </w:rPr>
    </w:lvl>
    <w:lvl w:ilvl="2" w:tplc="7EC0EBC8" w:tentative="1">
      <w:start w:val="1"/>
      <w:numFmt w:val="bullet"/>
      <w:lvlText w:val=""/>
      <w:lvlJc w:val="left"/>
      <w:pPr>
        <w:tabs>
          <w:tab w:val="num" w:pos="2160"/>
        </w:tabs>
        <w:ind w:left="2160" w:hanging="360"/>
      </w:pPr>
      <w:rPr>
        <w:rFonts w:ascii="Wingdings" w:hAnsi="Wingdings" w:hint="default"/>
      </w:rPr>
    </w:lvl>
    <w:lvl w:ilvl="3" w:tplc="D7B6032E" w:tentative="1">
      <w:start w:val="1"/>
      <w:numFmt w:val="bullet"/>
      <w:lvlText w:val=""/>
      <w:lvlJc w:val="left"/>
      <w:pPr>
        <w:tabs>
          <w:tab w:val="num" w:pos="2880"/>
        </w:tabs>
        <w:ind w:left="2880" w:hanging="360"/>
      </w:pPr>
      <w:rPr>
        <w:rFonts w:ascii="Symbol" w:hAnsi="Symbol" w:hint="default"/>
      </w:rPr>
    </w:lvl>
    <w:lvl w:ilvl="4" w:tplc="77D6D036" w:tentative="1">
      <w:start w:val="1"/>
      <w:numFmt w:val="bullet"/>
      <w:lvlText w:val="o"/>
      <w:lvlJc w:val="left"/>
      <w:pPr>
        <w:tabs>
          <w:tab w:val="num" w:pos="3600"/>
        </w:tabs>
        <w:ind w:left="3600" w:hanging="360"/>
      </w:pPr>
      <w:rPr>
        <w:rFonts w:ascii="Courier New" w:hAnsi="Courier New" w:cs="Courier New" w:hint="default"/>
      </w:rPr>
    </w:lvl>
    <w:lvl w:ilvl="5" w:tplc="65FE2BF6" w:tentative="1">
      <w:start w:val="1"/>
      <w:numFmt w:val="bullet"/>
      <w:lvlText w:val=""/>
      <w:lvlJc w:val="left"/>
      <w:pPr>
        <w:tabs>
          <w:tab w:val="num" w:pos="4320"/>
        </w:tabs>
        <w:ind w:left="4320" w:hanging="360"/>
      </w:pPr>
      <w:rPr>
        <w:rFonts w:ascii="Wingdings" w:hAnsi="Wingdings" w:hint="default"/>
      </w:rPr>
    </w:lvl>
    <w:lvl w:ilvl="6" w:tplc="DA3E3C38" w:tentative="1">
      <w:start w:val="1"/>
      <w:numFmt w:val="bullet"/>
      <w:lvlText w:val=""/>
      <w:lvlJc w:val="left"/>
      <w:pPr>
        <w:tabs>
          <w:tab w:val="num" w:pos="5040"/>
        </w:tabs>
        <w:ind w:left="5040" w:hanging="360"/>
      </w:pPr>
      <w:rPr>
        <w:rFonts w:ascii="Symbol" w:hAnsi="Symbol" w:hint="default"/>
      </w:rPr>
    </w:lvl>
    <w:lvl w:ilvl="7" w:tplc="A7AE60F2" w:tentative="1">
      <w:start w:val="1"/>
      <w:numFmt w:val="bullet"/>
      <w:lvlText w:val="o"/>
      <w:lvlJc w:val="left"/>
      <w:pPr>
        <w:tabs>
          <w:tab w:val="num" w:pos="5760"/>
        </w:tabs>
        <w:ind w:left="5760" w:hanging="360"/>
      </w:pPr>
      <w:rPr>
        <w:rFonts w:ascii="Courier New" w:hAnsi="Courier New" w:cs="Courier New" w:hint="default"/>
      </w:rPr>
    </w:lvl>
    <w:lvl w:ilvl="8" w:tplc="AF0617AA" w:tentative="1">
      <w:start w:val="1"/>
      <w:numFmt w:val="bullet"/>
      <w:lvlText w:val=""/>
      <w:lvlJc w:val="left"/>
      <w:pPr>
        <w:tabs>
          <w:tab w:val="num" w:pos="6480"/>
        </w:tabs>
        <w:ind w:left="6480" w:hanging="360"/>
      </w:pPr>
      <w:rPr>
        <w:rFonts w:ascii="Wingdings" w:hAnsi="Wingdings" w:hint="default"/>
      </w:rPr>
    </w:lvl>
  </w:abstractNum>
  <w:abstractNum w:abstractNumId="19" w15:restartNumberingAfterBreak="0">
    <w:nsid w:val="346E2AEE"/>
    <w:multiLevelType w:val="multilevel"/>
    <w:tmpl w:val="6C0A2A30"/>
    <w:lvl w:ilvl="0">
      <w:start w:val="1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 w15:restartNumberingAfterBreak="0">
    <w:nsid w:val="43474812"/>
    <w:multiLevelType w:val="multilevel"/>
    <w:tmpl w:val="8D2094BC"/>
    <w:lvl w:ilvl="0">
      <w:start w:val="1"/>
      <w:numFmt w:val="decimal"/>
      <w:lvlText w:val="%1"/>
      <w:lvlJc w:val="left"/>
      <w:pPr>
        <w:tabs>
          <w:tab w:val="num" w:pos="567"/>
        </w:tabs>
        <w:ind w:left="567" w:hanging="567"/>
      </w:pPr>
      <w:rPr>
        <w:rFonts w:hint="default"/>
      </w:rPr>
    </w:lvl>
    <w:lvl w:ilvl="1">
      <w:start w:val="1"/>
      <w:numFmt w:val="lowerLetter"/>
      <w:lvlText w:val="(%2)"/>
      <w:lvlJc w:val="left"/>
      <w:pPr>
        <w:tabs>
          <w:tab w:val="num" w:pos="1134"/>
        </w:tabs>
        <w:ind w:left="1134" w:hanging="567"/>
      </w:pPr>
      <w:rPr>
        <w:rFonts w:hint="default"/>
      </w:rPr>
    </w:lvl>
    <w:lvl w:ilvl="2">
      <w:start w:val="1"/>
      <w:numFmt w:val="lowerRoman"/>
      <w:lvlText w:val="(%3)"/>
      <w:lvlJc w:val="left"/>
      <w:pPr>
        <w:tabs>
          <w:tab w:val="num" w:pos="1701"/>
        </w:tabs>
        <w:ind w:left="1701" w:hanging="567"/>
      </w:pPr>
      <w:rPr>
        <w:rFonts w:hint="default"/>
      </w:rPr>
    </w:lvl>
    <w:lvl w:ilvl="3">
      <w:start w:val="1"/>
      <w:numFmt w:val="bullet"/>
      <w:lvlText w:val=""/>
      <w:lvlJc w:val="left"/>
      <w:pPr>
        <w:tabs>
          <w:tab w:val="num" w:pos="2268"/>
        </w:tabs>
        <w:ind w:left="2268" w:hanging="567"/>
      </w:pPr>
      <w:rPr>
        <w:rFonts w:ascii="Wingdings" w:hAnsi="Wingding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21" w15:restartNumberingAfterBreak="0">
    <w:nsid w:val="4BF07D27"/>
    <w:multiLevelType w:val="multilevel"/>
    <w:tmpl w:val="C5D64AB4"/>
    <w:lvl w:ilvl="0">
      <w:start w:val="1"/>
      <w:numFmt w:val="decimal"/>
      <w:lvlText w:val="%1."/>
      <w:lvlJc w:val="left"/>
      <w:pPr>
        <w:tabs>
          <w:tab w:val="num" w:pos="567"/>
        </w:tabs>
        <w:ind w:left="567" w:hanging="567"/>
      </w:pPr>
      <w:rPr>
        <w:rFonts w:hint="default"/>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22" w15:restartNumberingAfterBreak="0">
    <w:nsid w:val="5020168A"/>
    <w:multiLevelType w:val="multilevel"/>
    <w:tmpl w:val="AF5046E2"/>
    <w:lvl w:ilvl="0">
      <w:start w:val="1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 w15:restartNumberingAfterBreak="0">
    <w:nsid w:val="55240262"/>
    <w:multiLevelType w:val="multilevel"/>
    <w:tmpl w:val="3A5E8388"/>
    <w:lvl w:ilvl="0">
      <w:start w:val="6"/>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 w15:restartNumberingAfterBreak="0">
    <w:nsid w:val="5DB3755E"/>
    <w:multiLevelType w:val="multilevel"/>
    <w:tmpl w:val="DBC823DC"/>
    <w:lvl w:ilvl="0">
      <w:start w:val="9"/>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 w15:restartNumberingAfterBreak="0">
    <w:nsid w:val="61B93967"/>
    <w:multiLevelType w:val="multilevel"/>
    <w:tmpl w:val="BFA0E7E6"/>
    <w:lvl w:ilvl="0">
      <w:start w:val="8"/>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 w15:restartNumberingAfterBreak="0">
    <w:nsid w:val="6B764B2F"/>
    <w:multiLevelType w:val="multilevel"/>
    <w:tmpl w:val="2EA86D00"/>
    <w:lvl w:ilvl="0">
      <w:start w:val="7"/>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7" w15:restartNumberingAfterBreak="0">
    <w:nsid w:val="6D7864F7"/>
    <w:multiLevelType w:val="hybridMultilevel"/>
    <w:tmpl w:val="4DD8D500"/>
    <w:lvl w:ilvl="0" w:tplc="5B7AC232">
      <w:numFmt w:val="bullet"/>
      <w:pStyle w:val="Quote3"/>
      <w:lvlText w:val=""/>
      <w:lvlJc w:val="left"/>
      <w:pPr>
        <w:tabs>
          <w:tab w:val="num" w:pos="1701"/>
        </w:tabs>
        <w:ind w:left="1701" w:hanging="567"/>
      </w:pPr>
      <w:rPr>
        <w:rFonts w:ascii="Symbol" w:eastAsia="Times New Roman" w:hAnsi="Symbol" w:cs="Times New Roman" w:hint="default"/>
        <w:sz w:val="16"/>
      </w:rPr>
    </w:lvl>
    <w:lvl w:ilvl="1" w:tplc="95E2733A" w:tentative="1">
      <w:start w:val="1"/>
      <w:numFmt w:val="bullet"/>
      <w:lvlText w:val="o"/>
      <w:lvlJc w:val="left"/>
      <w:pPr>
        <w:tabs>
          <w:tab w:val="num" w:pos="1440"/>
        </w:tabs>
        <w:ind w:left="1440" w:hanging="360"/>
      </w:pPr>
      <w:rPr>
        <w:rFonts w:ascii="Courier New" w:hAnsi="Courier New" w:hint="default"/>
      </w:rPr>
    </w:lvl>
    <w:lvl w:ilvl="2" w:tplc="01EC1198" w:tentative="1">
      <w:start w:val="1"/>
      <w:numFmt w:val="bullet"/>
      <w:lvlText w:val=""/>
      <w:lvlJc w:val="left"/>
      <w:pPr>
        <w:tabs>
          <w:tab w:val="num" w:pos="2160"/>
        </w:tabs>
        <w:ind w:left="2160" w:hanging="360"/>
      </w:pPr>
      <w:rPr>
        <w:rFonts w:ascii="Wingdings" w:hAnsi="Wingdings" w:hint="default"/>
      </w:rPr>
    </w:lvl>
    <w:lvl w:ilvl="3" w:tplc="607E182A" w:tentative="1">
      <w:start w:val="1"/>
      <w:numFmt w:val="bullet"/>
      <w:lvlText w:val=""/>
      <w:lvlJc w:val="left"/>
      <w:pPr>
        <w:tabs>
          <w:tab w:val="num" w:pos="2880"/>
        </w:tabs>
        <w:ind w:left="2880" w:hanging="360"/>
      </w:pPr>
      <w:rPr>
        <w:rFonts w:ascii="Symbol" w:hAnsi="Symbol" w:hint="default"/>
      </w:rPr>
    </w:lvl>
    <w:lvl w:ilvl="4" w:tplc="4352267E" w:tentative="1">
      <w:start w:val="1"/>
      <w:numFmt w:val="bullet"/>
      <w:lvlText w:val="o"/>
      <w:lvlJc w:val="left"/>
      <w:pPr>
        <w:tabs>
          <w:tab w:val="num" w:pos="3600"/>
        </w:tabs>
        <w:ind w:left="3600" w:hanging="360"/>
      </w:pPr>
      <w:rPr>
        <w:rFonts w:ascii="Courier New" w:hAnsi="Courier New" w:hint="default"/>
      </w:rPr>
    </w:lvl>
    <w:lvl w:ilvl="5" w:tplc="F854554E" w:tentative="1">
      <w:start w:val="1"/>
      <w:numFmt w:val="bullet"/>
      <w:lvlText w:val=""/>
      <w:lvlJc w:val="left"/>
      <w:pPr>
        <w:tabs>
          <w:tab w:val="num" w:pos="4320"/>
        </w:tabs>
        <w:ind w:left="4320" w:hanging="360"/>
      </w:pPr>
      <w:rPr>
        <w:rFonts w:ascii="Wingdings" w:hAnsi="Wingdings" w:hint="default"/>
      </w:rPr>
    </w:lvl>
    <w:lvl w:ilvl="6" w:tplc="F4A62F8C" w:tentative="1">
      <w:start w:val="1"/>
      <w:numFmt w:val="bullet"/>
      <w:lvlText w:val=""/>
      <w:lvlJc w:val="left"/>
      <w:pPr>
        <w:tabs>
          <w:tab w:val="num" w:pos="5040"/>
        </w:tabs>
        <w:ind w:left="5040" w:hanging="360"/>
      </w:pPr>
      <w:rPr>
        <w:rFonts w:ascii="Symbol" w:hAnsi="Symbol" w:hint="default"/>
      </w:rPr>
    </w:lvl>
    <w:lvl w:ilvl="7" w:tplc="75465F22" w:tentative="1">
      <w:start w:val="1"/>
      <w:numFmt w:val="bullet"/>
      <w:lvlText w:val="o"/>
      <w:lvlJc w:val="left"/>
      <w:pPr>
        <w:tabs>
          <w:tab w:val="num" w:pos="5760"/>
        </w:tabs>
        <w:ind w:left="5760" w:hanging="360"/>
      </w:pPr>
      <w:rPr>
        <w:rFonts w:ascii="Courier New" w:hAnsi="Courier New" w:hint="default"/>
      </w:rPr>
    </w:lvl>
    <w:lvl w:ilvl="8" w:tplc="05028B7E" w:tentative="1">
      <w:start w:val="1"/>
      <w:numFmt w:val="bullet"/>
      <w:lvlText w:val=""/>
      <w:lvlJc w:val="left"/>
      <w:pPr>
        <w:tabs>
          <w:tab w:val="num" w:pos="6480"/>
        </w:tabs>
        <w:ind w:left="6480" w:hanging="360"/>
      </w:pPr>
      <w:rPr>
        <w:rFonts w:ascii="Wingdings" w:hAnsi="Wingdings" w:hint="default"/>
      </w:rPr>
    </w:lvl>
  </w:abstractNum>
  <w:abstractNum w:abstractNumId="28" w15:restartNumberingAfterBreak="0">
    <w:nsid w:val="7158019F"/>
    <w:multiLevelType w:val="multilevel"/>
    <w:tmpl w:val="DC60FF08"/>
    <w:lvl w:ilvl="0">
      <w:start w:val="1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9" w15:restartNumberingAfterBreak="0">
    <w:nsid w:val="74E53555"/>
    <w:multiLevelType w:val="multilevel"/>
    <w:tmpl w:val="77F8F8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0" w15:restartNumberingAfterBreak="0">
    <w:nsid w:val="75DD7D0F"/>
    <w:multiLevelType w:val="multilevel"/>
    <w:tmpl w:val="051EB03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1" w15:restartNumberingAfterBreak="0">
    <w:nsid w:val="77E8614B"/>
    <w:multiLevelType w:val="multilevel"/>
    <w:tmpl w:val="936E7E9E"/>
    <w:lvl w:ilvl="0">
      <w:start w:val="1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2" w15:restartNumberingAfterBreak="0">
    <w:nsid w:val="7F5066B7"/>
    <w:multiLevelType w:val="hybridMultilevel"/>
    <w:tmpl w:val="991C5A42"/>
    <w:lvl w:ilvl="0" w:tplc="0C090001">
      <w:start w:val="1"/>
      <w:numFmt w:val="bullet"/>
      <w:lvlText w:val=""/>
      <w:lvlJc w:val="left"/>
      <w:pPr>
        <w:ind w:left="1353" w:hanging="360"/>
      </w:pPr>
      <w:rPr>
        <w:rFonts w:ascii="Symbol" w:hAnsi="Symbol" w:hint="default"/>
      </w:rPr>
    </w:lvl>
    <w:lvl w:ilvl="1" w:tplc="0C090003" w:tentative="1">
      <w:start w:val="1"/>
      <w:numFmt w:val="bullet"/>
      <w:lvlText w:val="o"/>
      <w:lvlJc w:val="left"/>
      <w:pPr>
        <w:ind w:left="2073" w:hanging="360"/>
      </w:pPr>
      <w:rPr>
        <w:rFonts w:ascii="Courier New" w:hAnsi="Courier New" w:cs="Courier New" w:hint="default"/>
      </w:rPr>
    </w:lvl>
    <w:lvl w:ilvl="2" w:tplc="0C090005" w:tentative="1">
      <w:start w:val="1"/>
      <w:numFmt w:val="bullet"/>
      <w:lvlText w:val=""/>
      <w:lvlJc w:val="left"/>
      <w:pPr>
        <w:ind w:left="2793" w:hanging="360"/>
      </w:pPr>
      <w:rPr>
        <w:rFonts w:ascii="Wingdings" w:hAnsi="Wingdings" w:hint="default"/>
      </w:rPr>
    </w:lvl>
    <w:lvl w:ilvl="3" w:tplc="0C090001" w:tentative="1">
      <w:start w:val="1"/>
      <w:numFmt w:val="bullet"/>
      <w:lvlText w:val=""/>
      <w:lvlJc w:val="left"/>
      <w:pPr>
        <w:ind w:left="3513" w:hanging="360"/>
      </w:pPr>
      <w:rPr>
        <w:rFonts w:ascii="Symbol" w:hAnsi="Symbol" w:hint="default"/>
      </w:rPr>
    </w:lvl>
    <w:lvl w:ilvl="4" w:tplc="0C090003" w:tentative="1">
      <w:start w:val="1"/>
      <w:numFmt w:val="bullet"/>
      <w:lvlText w:val="o"/>
      <w:lvlJc w:val="left"/>
      <w:pPr>
        <w:ind w:left="4233" w:hanging="360"/>
      </w:pPr>
      <w:rPr>
        <w:rFonts w:ascii="Courier New" w:hAnsi="Courier New" w:cs="Courier New" w:hint="default"/>
      </w:rPr>
    </w:lvl>
    <w:lvl w:ilvl="5" w:tplc="0C090005" w:tentative="1">
      <w:start w:val="1"/>
      <w:numFmt w:val="bullet"/>
      <w:lvlText w:val=""/>
      <w:lvlJc w:val="left"/>
      <w:pPr>
        <w:ind w:left="4953" w:hanging="360"/>
      </w:pPr>
      <w:rPr>
        <w:rFonts w:ascii="Wingdings" w:hAnsi="Wingdings" w:hint="default"/>
      </w:rPr>
    </w:lvl>
    <w:lvl w:ilvl="6" w:tplc="0C090001" w:tentative="1">
      <w:start w:val="1"/>
      <w:numFmt w:val="bullet"/>
      <w:lvlText w:val=""/>
      <w:lvlJc w:val="left"/>
      <w:pPr>
        <w:ind w:left="5673" w:hanging="360"/>
      </w:pPr>
      <w:rPr>
        <w:rFonts w:ascii="Symbol" w:hAnsi="Symbol" w:hint="default"/>
      </w:rPr>
    </w:lvl>
    <w:lvl w:ilvl="7" w:tplc="0C090003" w:tentative="1">
      <w:start w:val="1"/>
      <w:numFmt w:val="bullet"/>
      <w:lvlText w:val="o"/>
      <w:lvlJc w:val="left"/>
      <w:pPr>
        <w:ind w:left="6393" w:hanging="360"/>
      </w:pPr>
      <w:rPr>
        <w:rFonts w:ascii="Courier New" w:hAnsi="Courier New" w:cs="Courier New" w:hint="default"/>
      </w:rPr>
    </w:lvl>
    <w:lvl w:ilvl="8" w:tplc="0C090005" w:tentative="1">
      <w:start w:val="1"/>
      <w:numFmt w:val="bullet"/>
      <w:lvlText w:val=""/>
      <w:lvlJc w:val="left"/>
      <w:pPr>
        <w:ind w:left="7113" w:hanging="360"/>
      </w:pPr>
      <w:rPr>
        <w:rFonts w:ascii="Wingdings" w:hAnsi="Wingdings" w:hint="default"/>
      </w:rPr>
    </w:lvl>
  </w:abstractNum>
  <w:num w:numId="1">
    <w:abstractNumId w:val="7"/>
  </w:num>
  <w:num w:numId="2">
    <w:abstractNumId w:val="6"/>
  </w:num>
  <w:num w:numId="3">
    <w:abstractNumId w:val="18"/>
  </w:num>
  <w:num w:numId="4">
    <w:abstractNumId w:val="27"/>
  </w:num>
  <w:num w:numId="5">
    <w:abstractNumId w:val="9"/>
  </w:num>
  <w:num w:numId="6">
    <w:abstractNumId w:val="11"/>
  </w:num>
  <w:num w:numId="7">
    <w:abstractNumId w:val="16"/>
  </w:num>
  <w:num w:numId="8">
    <w:abstractNumId w:val="5"/>
  </w:num>
  <w:num w:numId="9">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18"/>
  </w:num>
  <w:num w:numId="11">
    <w:abstractNumId w:val="27"/>
  </w:num>
  <w:num w:numId="12">
    <w:abstractNumId w:val="20"/>
  </w:num>
  <w:num w:numId="13">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20"/>
    <w:lvlOverride w:ilvl="0">
      <w:startOverride w:val="1"/>
    </w:lvlOverride>
    <w:lvlOverride w:ilvl="1">
      <w:startOverride w:val="1"/>
    </w:lvlOverride>
    <w:lvlOverride w:ilvl="2">
      <w:startOverride w:val="1"/>
    </w:lvlOverride>
    <w:lvlOverride w:ilvl="3"/>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6"/>
    <w:lvlOverride w:ilvl="0">
      <w:startOverride w:val="1"/>
    </w:lvlOverride>
  </w:num>
  <w:num w:numId="17">
    <w:abstractNumId w:val="18"/>
  </w:num>
  <w:num w:numId="18">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32"/>
  </w:num>
  <w:num w:numId="21">
    <w:abstractNumId w:val="21"/>
  </w:num>
  <w:num w:numId="22">
    <w:abstractNumId w:val="14"/>
  </w:num>
  <w:num w:numId="23">
    <w:abstractNumId w:val="30"/>
  </w:num>
  <w:num w:numId="24">
    <w:abstractNumId w:val="3"/>
  </w:num>
  <w:num w:numId="25">
    <w:abstractNumId w:val="2"/>
  </w:num>
  <w:num w:numId="26">
    <w:abstractNumId w:val="17"/>
  </w:num>
  <w:num w:numId="27">
    <w:abstractNumId w:val="15"/>
  </w:num>
  <w:num w:numId="28">
    <w:abstractNumId w:val="23"/>
  </w:num>
  <w:num w:numId="29">
    <w:abstractNumId w:val="26"/>
  </w:num>
  <w:num w:numId="30">
    <w:abstractNumId w:val="4"/>
  </w:num>
  <w:num w:numId="31">
    <w:abstractNumId w:val="29"/>
  </w:num>
  <w:num w:numId="32">
    <w:abstractNumId w:val="25"/>
  </w:num>
  <w:num w:numId="33">
    <w:abstractNumId w:val="24"/>
  </w:num>
  <w:num w:numId="34">
    <w:abstractNumId w:val="10"/>
  </w:num>
  <w:num w:numId="35">
    <w:abstractNumId w:val="1"/>
  </w:num>
  <w:num w:numId="36">
    <w:abstractNumId w:val="22"/>
  </w:num>
  <w:num w:numId="37">
    <w:abstractNumId w:val="19"/>
  </w:num>
  <w:num w:numId="38">
    <w:abstractNumId w:val="28"/>
  </w:num>
  <w:num w:numId="39">
    <w:abstractNumId w:val="31"/>
  </w:num>
  <w:num w:numId="40">
    <w:abstractNumId w:val="8"/>
  </w:num>
  <w:num w:numId="41">
    <w:abstractNumId w:val="13"/>
  </w:num>
  <w:num w:numId="42">
    <w:abstractNumId w:val="12"/>
  </w:num>
  <w:num w:numId="43">
    <w:abstractNumId w:val="0"/>
  </w:num>
  <w:numIdMacAtCleanup w:val="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20"/>
  <w:proofState w:spelling="clean" w:grammar="clean"/>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stylePaneSortMethod w:val="0000"/>
  <w:documentProtection w:edit="readOnly" w:enforcement="1" w:cryptProviderType="rsaAES" w:cryptAlgorithmClass="hash" w:cryptAlgorithmType="typeAny" w:cryptAlgorithmSid="14" w:cryptSpinCount="100000" w:hash="C/jotHvc9/7vFT74AFODQamgIZnMQJkpCdIFBFHjlmTM+tHrk/Wv+11UVrVfdMPqcEkTYulK21QQWNwr4lb+GA==" w:salt="MsDkwaBXzIykySC+u4R/2A=="/>
  <w:defaultTabStop w:val="567"/>
  <w:noPunctuationKerning/>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dgnword-docGUID" w:val="{66202B2C-F15B-4847-9A9E-C3CE7BDC2578}"/>
    <w:docVar w:name="dgnword-eventsink" w:val="373430936"/>
    <w:docVar w:name="VCAT Seal" w:val="True"/>
  </w:docVars>
  <w:rsids>
    <w:rsidRoot w:val="00E82DEC"/>
    <w:rsid w:val="0001113F"/>
    <w:rsid w:val="00027F01"/>
    <w:rsid w:val="000328BC"/>
    <w:rsid w:val="00052D90"/>
    <w:rsid w:val="00061FEB"/>
    <w:rsid w:val="00062780"/>
    <w:rsid w:val="00063C31"/>
    <w:rsid w:val="000664A9"/>
    <w:rsid w:val="00081461"/>
    <w:rsid w:val="000837DF"/>
    <w:rsid w:val="000854CC"/>
    <w:rsid w:val="000945F9"/>
    <w:rsid w:val="00094A20"/>
    <w:rsid w:val="000A02CC"/>
    <w:rsid w:val="000C2FDB"/>
    <w:rsid w:val="000D05ED"/>
    <w:rsid w:val="000E3EA1"/>
    <w:rsid w:val="000E6291"/>
    <w:rsid w:val="000F4E28"/>
    <w:rsid w:val="00124C1E"/>
    <w:rsid w:val="0013082F"/>
    <w:rsid w:val="0013701F"/>
    <w:rsid w:val="001478A1"/>
    <w:rsid w:val="00152541"/>
    <w:rsid w:val="00155FE1"/>
    <w:rsid w:val="001567AE"/>
    <w:rsid w:val="0016093F"/>
    <w:rsid w:val="00163377"/>
    <w:rsid w:val="00167876"/>
    <w:rsid w:val="001708C4"/>
    <w:rsid w:val="0017627B"/>
    <w:rsid w:val="0018330C"/>
    <w:rsid w:val="00193DF4"/>
    <w:rsid w:val="001A3EDA"/>
    <w:rsid w:val="001B421D"/>
    <w:rsid w:val="001C1B86"/>
    <w:rsid w:val="001D5596"/>
    <w:rsid w:val="001E49C7"/>
    <w:rsid w:val="001E4F7E"/>
    <w:rsid w:val="001F2D3D"/>
    <w:rsid w:val="0020467C"/>
    <w:rsid w:val="0023472F"/>
    <w:rsid w:val="00236193"/>
    <w:rsid w:val="0028144B"/>
    <w:rsid w:val="0028244B"/>
    <w:rsid w:val="00284B25"/>
    <w:rsid w:val="00290F9B"/>
    <w:rsid w:val="00291920"/>
    <w:rsid w:val="00293A03"/>
    <w:rsid w:val="002A2293"/>
    <w:rsid w:val="002A47E1"/>
    <w:rsid w:val="002A52E0"/>
    <w:rsid w:val="002B7051"/>
    <w:rsid w:val="002C387D"/>
    <w:rsid w:val="002D05B6"/>
    <w:rsid w:val="002E25EF"/>
    <w:rsid w:val="002F27B5"/>
    <w:rsid w:val="00312D8A"/>
    <w:rsid w:val="0031301B"/>
    <w:rsid w:val="0032102D"/>
    <w:rsid w:val="00334991"/>
    <w:rsid w:val="0034213D"/>
    <w:rsid w:val="00343757"/>
    <w:rsid w:val="00361E5C"/>
    <w:rsid w:val="00361EF0"/>
    <w:rsid w:val="0036710E"/>
    <w:rsid w:val="003813E9"/>
    <w:rsid w:val="003A0768"/>
    <w:rsid w:val="003A5CA2"/>
    <w:rsid w:val="003B5E75"/>
    <w:rsid w:val="003C0A14"/>
    <w:rsid w:val="003C4144"/>
    <w:rsid w:val="003C4F80"/>
    <w:rsid w:val="003C52D7"/>
    <w:rsid w:val="003D546E"/>
    <w:rsid w:val="003D7278"/>
    <w:rsid w:val="003E11C8"/>
    <w:rsid w:val="003E4388"/>
    <w:rsid w:val="003F548C"/>
    <w:rsid w:val="00427A16"/>
    <w:rsid w:val="00434BAA"/>
    <w:rsid w:val="004458F7"/>
    <w:rsid w:val="004472BF"/>
    <w:rsid w:val="00467B86"/>
    <w:rsid w:val="00477574"/>
    <w:rsid w:val="004904BC"/>
    <w:rsid w:val="004908EE"/>
    <w:rsid w:val="004919B5"/>
    <w:rsid w:val="00495762"/>
    <w:rsid w:val="004A471B"/>
    <w:rsid w:val="004B3605"/>
    <w:rsid w:val="004C272B"/>
    <w:rsid w:val="004C3E6C"/>
    <w:rsid w:val="004C5296"/>
    <w:rsid w:val="004D2122"/>
    <w:rsid w:val="004F54C1"/>
    <w:rsid w:val="005059FC"/>
    <w:rsid w:val="00507771"/>
    <w:rsid w:val="00510802"/>
    <w:rsid w:val="005628C9"/>
    <w:rsid w:val="005714E9"/>
    <w:rsid w:val="0058084D"/>
    <w:rsid w:val="0059145F"/>
    <w:rsid w:val="005B3D5D"/>
    <w:rsid w:val="005D408F"/>
    <w:rsid w:val="005D6C47"/>
    <w:rsid w:val="005D77CE"/>
    <w:rsid w:val="005E1511"/>
    <w:rsid w:val="005E2D20"/>
    <w:rsid w:val="005E4824"/>
    <w:rsid w:val="005F6FDD"/>
    <w:rsid w:val="0060325C"/>
    <w:rsid w:val="00604881"/>
    <w:rsid w:val="00631CFE"/>
    <w:rsid w:val="00647F43"/>
    <w:rsid w:val="0065338E"/>
    <w:rsid w:val="00676C3F"/>
    <w:rsid w:val="00680AFF"/>
    <w:rsid w:val="00682C14"/>
    <w:rsid w:val="006A1C4C"/>
    <w:rsid w:val="006C7549"/>
    <w:rsid w:val="006E7914"/>
    <w:rsid w:val="00705098"/>
    <w:rsid w:val="00710F10"/>
    <w:rsid w:val="00726365"/>
    <w:rsid w:val="007301D6"/>
    <w:rsid w:val="00735CD9"/>
    <w:rsid w:val="00763504"/>
    <w:rsid w:val="00764EDD"/>
    <w:rsid w:val="00776999"/>
    <w:rsid w:val="0079593A"/>
    <w:rsid w:val="00796305"/>
    <w:rsid w:val="007D487A"/>
    <w:rsid w:val="007D5DA8"/>
    <w:rsid w:val="007E0474"/>
    <w:rsid w:val="007F601B"/>
    <w:rsid w:val="007F71DC"/>
    <w:rsid w:val="007F77A1"/>
    <w:rsid w:val="008128BB"/>
    <w:rsid w:val="00812BED"/>
    <w:rsid w:val="00812EEA"/>
    <w:rsid w:val="008265B7"/>
    <w:rsid w:val="00830459"/>
    <w:rsid w:val="0084488B"/>
    <w:rsid w:val="0084497D"/>
    <w:rsid w:val="00846808"/>
    <w:rsid w:val="00847135"/>
    <w:rsid w:val="008602F8"/>
    <w:rsid w:val="00860C38"/>
    <w:rsid w:val="008832E0"/>
    <w:rsid w:val="008A2293"/>
    <w:rsid w:val="008A247D"/>
    <w:rsid w:val="008A46EC"/>
    <w:rsid w:val="008A5793"/>
    <w:rsid w:val="008C1674"/>
    <w:rsid w:val="00902179"/>
    <w:rsid w:val="009164C8"/>
    <w:rsid w:val="00924205"/>
    <w:rsid w:val="00926A96"/>
    <w:rsid w:val="00932AF9"/>
    <w:rsid w:val="0094148C"/>
    <w:rsid w:val="0094240C"/>
    <w:rsid w:val="00956463"/>
    <w:rsid w:val="00970F30"/>
    <w:rsid w:val="009804A9"/>
    <w:rsid w:val="00993294"/>
    <w:rsid w:val="009A6507"/>
    <w:rsid w:val="009C06C7"/>
    <w:rsid w:val="009D0685"/>
    <w:rsid w:val="009E2C6E"/>
    <w:rsid w:val="009F2BAF"/>
    <w:rsid w:val="00A00E6C"/>
    <w:rsid w:val="00A150D3"/>
    <w:rsid w:val="00A30D6A"/>
    <w:rsid w:val="00A35800"/>
    <w:rsid w:val="00A522C6"/>
    <w:rsid w:val="00A53783"/>
    <w:rsid w:val="00AA587E"/>
    <w:rsid w:val="00AB29FA"/>
    <w:rsid w:val="00AC0401"/>
    <w:rsid w:val="00AD39E3"/>
    <w:rsid w:val="00AE08CB"/>
    <w:rsid w:val="00B031BB"/>
    <w:rsid w:val="00B134F7"/>
    <w:rsid w:val="00B160AF"/>
    <w:rsid w:val="00B24B9B"/>
    <w:rsid w:val="00B30FB4"/>
    <w:rsid w:val="00B36ACB"/>
    <w:rsid w:val="00B371E4"/>
    <w:rsid w:val="00B47634"/>
    <w:rsid w:val="00B61A7D"/>
    <w:rsid w:val="00B67EAA"/>
    <w:rsid w:val="00B7442E"/>
    <w:rsid w:val="00B849CE"/>
    <w:rsid w:val="00B876A2"/>
    <w:rsid w:val="00BA1951"/>
    <w:rsid w:val="00BB6BF1"/>
    <w:rsid w:val="00BB7851"/>
    <w:rsid w:val="00BC219D"/>
    <w:rsid w:val="00BD0E36"/>
    <w:rsid w:val="00C10388"/>
    <w:rsid w:val="00C26EBF"/>
    <w:rsid w:val="00C3121D"/>
    <w:rsid w:val="00C3676E"/>
    <w:rsid w:val="00C54E69"/>
    <w:rsid w:val="00C55D97"/>
    <w:rsid w:val="00C7408F"/>
    <w:rsid w:val="00C74BD6"/>
    <w:rsid w:val="00C836C3"/>
    <w:rsid w:val="00CA0CB8"/>
    <w:rsid w:val="00CA2144"/>
    <w:rsid w:val="00CA2642"/>
    <w:rsid w:val="00CA69CB"/>
    <w:rsid w:val="00CB70F6"/>
    <w:rsid w:val="00CC0138"/>
    <w:rsid w:val="00CC19B1"/>
    <w:rsid w:val="00CC6FF1"/>
    <w:rsid w:val="00CD0118"/>
    <w:rsid w:val="00CD14F0"/>
    <w:rsid w:val="00CD1F2A"/>
    <w:rsid w:val="00D03F21"/>
    <w:rsid w:val="00D14A42"/>
    <w:rsid w:val="00D23389"/>
    <w:rsid w:val="00D24AFE"/>
    <w:rsid w:val="00D24B15"/>
    <w:rsid w:val="00D601E7"/>
    <w:rsid w:val="00D6081F"/>
    <w:rsid w:val="00D616BA"/>
    <w:rsid w:val="00D64D3E"/>
    <w:rsid w:val="00D664EE"/>
    <w:rsid w:val="00DC6051"/>
    <w:rsid w:val="00DC7C16"/>
    <w:rsid w:val="00DD240D"/>
    <w:rsid w:val="00DD2E72"/>
    <w:rsid w:val="00DE6C97"/>
    <w:rsid w:val="00E002C5"/>
    <w:rsid w:val="00E02BEB"/>
    <w:rsid w:val="00E22A2C"/>
    <w:rsid w:val="00E553EF"/>
    <w:rsid w:val="00E62037"/>
    <w:rsid w:val="00E769A5"/>
    <w:rsid w:val="00E82DEC"/>
    <w:rsid w:val="00EA1EFD"/>
    <w:rsid w:val="00EA5010"/>
    <w:rsid w:val="00EA5975"/>
    <w:rsid w:val="00ED56ED"/>
    <w:rsid w:val="00EE5E8E"/>
    <w:rsid w:val="00EF34E6"/>
    <w:rsid w:val="00F01D06"/>
    <w:rsid w:val="00F10DAD"/>
    <w:rsid w:val="00F11BD8"/>
    <w:rsid w:val="00F338E1"/>
    <w:rsid w:val="00F55C68"/>
    <w:rsid w:val="00F60617"/>
    <w:rsid w:val="00F773CF"/>
    <w:rsid w:val="00F82F3F"/>
    <w:rsid w:val="00F9058C"/>
    <w:rsid w:val="00F929DC"/>
    <w:rsid w:val="00F94FD0"/>
    <w:rsid w:val="00FD74F0"/>
    <w:rsid w:val="00FE58B3"/>
    <w:rsid w:val="00FF43DE"/>
    <w:rsid w:val="00FF73F4"/>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76D7B81B"/>
  <w15:chartTrackingRefBased/>
  <w15:docId w15:val="{4ABD00E3-62F8-4FF4-8F4B-3C369B72164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Times New Roman" w:hAnsi="Times New Roman" w:cs="Times New Roman"/>
        <w:lang w:val="en-AU" w:eastAsia="en-AU"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uiPriority="0" w:qFormat="1"/>
    <w:lsdException w:name="heading 3" w:uiPriority="0" w:qFormat="1"/>
    <w:lsdException w:name="heading 4" w:uiPriority="9" w:qFormat="1"/>
    <w:lsdException w:name="heading 5" w:uiPriority="0"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604881"/>
    <w:rPr>
      <w:sz w:val="26"/>
      <w:szCs w:val="26"/>
      <w:lang w:eastAsia="en-US"/>
    </w:rPr>
  </w:style>
  <w:style w:type="paragraph" w:styleId="Heading1">
    <w:name w:val="heading 1"/>
    <w:basedOn w:val="Normal"/>
    <w:next w:val="Para1"/>
    <w:link w:val="Heading1Char"/>
    <w:qFormat/>
    <w:pPr>
      <w:keepNext/>
      <w:spacing w:before="240" w:after="120"/>
      <w:jc w:val="center"/>
      <w:outlineLvl w:val="0"/>
    </w:pPr>
    <w:rPr>
      <w:rFonts w:ascii="Arial" w:hAnsi="Arial"/>
      <w:b/>
      <w:bCs/>
      <w:caps/>
      <w:sz w:val="24"/>
      <w:szCs w:val="24"/>
    </w:rPr>
  </w:style>
  <w:style w:type="paragraph" w:styleId="Heading2">
    <w:name w:val="heading 2"/>
    <w:basedOn w:val="Heading1"/>
    <w:next w:val="Para1"/>
    <w:link w:val="Heading2Char"/>
    <w:qFormat/>
    <w:pPr>
      <w:jc w:val="left"/>
      <w:outlineLvl w:val="1"/>
    </w:pPr>
    <w:rPr>
      <w:bCs w:val="0"/>
      <w:iCs/>
    </w:rPr>
  </w:style>
  <w:style w:type="paragraph" w:styleId="Heading3">
    <w:name w:val="heading 3"/>
    <w:basedOn w:val="Heading2"/>
    <w:next w:val="Para1"/>
    <w:link w:val="Heading3Char"/>
    <w:qFormat/>
    <w:pPr>
      <w:outlineLvl w:val="2"/>
    </w:pPr>
    <w:rPr>
      <w:bCs/>
      <w:caps w:val="0"/>
    </w:rPr>
  </w:style>
  <w:style w:type="paragraph" w:styleId="Heading4">
    <w:name w:val="heading 4"/>
    <w:basedOn w:val="Heading3"/>
    <w:next w:val="Normal"/>
    <w:qFormat/>
    <w:pPr>
      <w:outlineLvl w:val="3"/>
    </w:pPr>
    <w:rPr>
      <w:b w:val="0"/>
      <w:bCs w:val="0"/>
      <w:szCs w:val="28"/>
      <w:u w:val="single"/>
    </w:rPr>
  </w:style>
  <w:style w:type="paragraph" w:styleId="Heading5">
    <w:name w:val="heading 5"/>
    <w:basedOn w:val="Heading4"/>
    <w:next w:val="Para1"/>
    <w:link w:val="Heading5Char"/>
    <w:qFormat/>
    <w:rsid w:val="001708C4"/>
    <w:pPr>
      <w:outlineLvl w:val="4"/>
    </w:pPr>
    <w:rPr>
      <w:bCs/>
      <w:iCs w:val="0"/>
      <w:u w:val="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pPr>
      <w:tabs>
        <w:tab w:val="center" w:pos="4896"/>
        <w:tab w:val="right" w:pos="9792"/>
      </w:tabs>
      <w:spacing w:before="60"/>
    </w:pPr>
    <w:rPr>
      <w:rFonts w:ascii="Arial" w:hAnsi="Arial"/>
      <w:sz w:val="20"/>
      <w:szCs w:val="20"/>
    </w:rPr>
  </w:style>
  <w:style w:type="paragraph" w:customStyle="1" w:styleId="Para1">
    <w:name w:val="Para 1"/>
    <w:basedOn w:val="Normal"/>
    <w:qFormat/>
    <w:pPr>
      <w:numPr>
        <w:numId w:val="2"/>
      </w:numPr>
      <w:spacing w:after="120" w:line="300" w:lineRule="atLeast"/>
    </w:pPr>
  </w:style>
  <w:style w:type="paragraph" w:customStyle="1" w:styleId="Para2">
    <w:name w:val="Para 2"/>
    <w:basedOn w:val="Para1"/>
    <w:qFormat/>
    <w:pPr>
      <w:numPr>
        <w:numId w:val="0"/>
      </w:numPr>
      <w:ind w:left="567"/>
    </w:pPr>
  </w:style>
  <w:style w:type="paragraph" w:customStyle="1" w:styleId="Catchwords">
    <w:name w:val="Catchwords"/>
    <w:basedOn w:val="Normal"/>
    <w:pPr>
      <w:spacing w:before="100" w:after="100"/>
      <w:jc w:val="both"/>
    </w:pPr>
    <w:rPr>
      <w:sz w:val="20"/>
    </w:rPr>
  </w:style>
  <w:style w:type="paragraph" w:customStyle="1" w:styleId="Quote1">
    <w:name w:val="Quote 1"/>
    <w:basedOn w:val="Normal"/>
    <w:qFormat/>
    <w:pPr>
      <w:spacing w:after="120"/>
      <w:ind w:left="1134" w:right="567"/>
    </w:pPr>
    <w:rPr>
      <w:sz w:val="24"/>
      <w:szCs w:val="24"/>
    </w:rPr>
  </w:style>
  <w:style w:type="paragraph" w:customStyle="1" w:styleId="Quote2">
    <w:name w:val="Quote 2"/>
    <w:basedOn w:val="Quote1"/>
    <w:qFormat/>
    <w:pPr>
      <w:ind w:left="1701" w:hanging="567"/>
    </w:pPr>
  </w:style>
  <w:style w:type="paragraph" w:customStyle="1" w:styleId="Para5">
    <w:name w:val="Para 5"/>
    <w:basedOn w:val="Para2"/>
    <w:qFormat/>
    <w:pPr>
      <w:numPr>
        <w:numId w:val="3"/>
      </w:numPr>
    </w:pPr>
  </w:style>
  <w:style w:type="paragraph" w:customStyle="1" w:styleId="Para4">
    <w:name w:val="Para 4"/>
    <w:basedOn w:val="Para2"/>
    <w:qFormat/>
    <w:pPr>
      <w:numPr>
        <w:numId w:val="1"/>
      </w:numPr>
    </w:pPr>
  </w:style>
  <w:style w:type="paragraph" w:customStyle="1" w:styleId="TitlePage1">
    <w:name w:val="Title Page 1"/>
    <w:basedOn w:val="Normal"/>
    <w:next w:val="Normal"/>
    <w:qFormat/>
    <w:pPr>
      <w:spacing w:after="240"/>
    </w:pPr>
    <w:rPr>
      <w:rFonts w:ascii="Arial" w:hAnsi="Arial"/>
      <w:b/>
      <w:caps/>
      <w:sz w:val="24"/>
      <w:szCs w:val="24"/>
    </w:rPr>
  </w:style>
  <w:style w:type="paragraph" w:customStyle="1" w:styleId="TitlePage2">
    <w:name w:val="Title Page 2"/>
    <w:basedOn w:val="TitlePage1"/>
    <w:next w:val="Normal"/>
    <w:qFormat/>
    <w:pPr>
      <w:spacing w:before="120" w:after="80"/>
    </w:pPr>
  </w:style>
  <w:style w:type="paragraph" w:customStyle="1" w:styleId="TitlePagetext">
    <w:name w:val="Title Page text"/>
    <w:basedOn w:val="Normal"/>
    <w:qFormat/>
    <w:pPr>
      <w:spacing w:before="80" w:after="100"/>
    </w:pPr>
  </w:style>
  <w:style w:type="paragraph" w:styleId="Header">
    <w:name w:val="header"/>
    <w:basedOn w:val="Normal"/>
    <w:pPr>
      <w:tabs>
        <w:tab w:val="center" w:pos="4320"/>
        <w:tab w:val="right" w:pos="8640"/>
      </w:tabs>
    </w:pPr>
  </w:style>
  <w:style w:type="paragraph" w:styleId="FootnoteText">
    <w:name w:val="footnote text"/>
    <w:basedOn w:val="Normal"/>
    <w:link w:val="FootnoteTextChar"/>
    <w:semiHidden/>
    <w:pPr>
      <w:ind w:left="567" w:hanging="567"/>
    </w:pPr>
    <w:rPr>
      <w:sz w:val="20"/>
      <w:szCs w:val="20"/>
    </w:rPr>
  </w:style>
  <w:style w:type="character" w:styleId="FootnoteReference">
    <w:name w:val="footnote reference"/>
    <w:semiHidden/>
    <w:rPr>
      <w:vertAlign w:val="superscript"/>
    </w:rPr>
  </w:style>
  <w:style w:type="paragraph" w:customStyle="1" w:styleId="Order1">
    <w:name w:val="Order 1"/>
    <w:basedOn w:val="Normal"/>
    <w:qFormat/>
    <w:rsid w:val="00926A96"/>
    <w:pPr>
      <w:spacing w:after="120" w:line="300" w:lineRule="atLeast"/>
    </w:pPr>
  </w:style>
  <w:style w:type="paragraph" w:customStyle="1" w:styleId="Order2">
    <w:name w:val="Order 2"/>
    <w:basedOn w:val="Order1"/>
    <w:qFormat/>
    <w:rsid w:val="0034213D"/>
    <w:pPr>
      <w:numPr>
        <w:numId w:val="8"/>
      </w:numPr>
    </w:pPr>
  </w:style>
  <w:style w:type="paragraph" w:customStyle="1" w:styleId="Para3">
    <w:name w:val="Para 3"/>
    <w:basedOn w:val="Para2"/>
    <w:qFormat/>
    <w:rsid w:val="008128BB"/>
    <w:pPr>
      <w:numPr>
        <w:numId w:val="5"/>
      </w:numPr>
    </w:pPr>
  </w:style>
  <w:style w:type="paragraph" w:customStyle="1" w:styleId="Heading6figures">
    <w:name w:val="Heading 6 figures"/>
    <w:basedOn w:val="Normal"/>
    <w:next w:val="Para1"/>
    <w:qFormat/>
    <w:rsid w:val="0016093F"/>
    <w:pPr>
      <w:spacing w:before="120" w:after="120"/>
      <w:jc w:val="center"/>
      <w:outlineLvl w:val="5"/>
    </w:pPr>
    <w:rPr>
      <w:rFonts w:ascii="Arial" w:hAnsi="Arial" w:cs="Arial"/>
      <w:sz w:val="20"/>
      <w:szCs w:val="20"/>
    </w:rPr>
  </w:style>
  <w:style w:type="paragraph" w:customStyle="1" w:styleId="Quote3">
    <w:name w:val="Quote 3"/>
    <w:basedOn w:val="Quote2"/>
    <w:qFormat/>
    <w:pPr>
      <w:numPr>
        <w:numId w:val="4"/>
      </w:numPr>
    </w:pPr>
  </w:style>
  <w:style w:type="paragraph" w:customStyle="1" w:styleId="TitlePage3">
    <w:name w:val="Title Page 3"/>
    <w:basedOn w:val="TitlePage2"/>
    <w:qFormat/>
    <w:pPr>
      <w:spacing w:before="20" w:after="0"/>
      <w:jc w:val="right"/>
    </w:pPr>
    <w:rPr>
      <w:b w:val="0"/>
      <w:sz w:val="16"/>
    </w:rPr>
  </w:style>
  <w:style w:type="paragraph" w:customStyle="1" w:styleId="FigureTitle">
    <w:name w:val="Figure Title"/>
    <w:basedOn w:val="Heading5"/>
    <w:qFormat/>
    <w:rsid w:val="00DC7C16"/>
    <w:pPr>
      <w:jc w:val="center"/>
    </w:pPr>
    <w:rPr>
      <w:sz w:val="22"/>
      <w:szCs w:val="22"/>
    </w:rPr>
  </w:style>
  <w:style w:type="paragraph" w:customStyle="1" w:styleId="Heading6para">
    <w:name w:val="Heading 6 para"/>
    <w:basedOn w:val="Heading6figures"/>
    <w:next w:val="Para1"/>
    <w:qFormat/>
    <w:rsid w:val="008A46EC"/>
    <w:pPr>
      <w:ind w:left="567"/>
      <w:jc w:val="left"/>
    </w:pPr>
    <w:rPr>
      <w:sz w:val="24"/>
      <w:szCs w:val="24"/>
    </w:rPr>
  </w:style>
  <w:style w:type="character" w:customStyle="1" w:styleId="Heading5Char">
    <w:name w:val="Heading 5 Char"/>
    <w:link w:val="Heading5"/>
    <w:rsid w:val="001708C4"/>
    <w:rPr>
      <w:rFonts w:ascii="Arial" w:hAnsi="Arial"/>
      <w:bCs/>
      <w:sz w:val="24"/>
      <w:szCs w:val="28"/>
      <w:lang w:eastAsia="en-US"/>
    </w:rPr>
  </w:style>
  <w:style w:type="character" w:customStyle="1" w:styleId="Heading1Char">
    <w:name w:val="Heading 1 Char"/>
    <w:link w:val="Heading1"/>
    <w:rsid w:val="00124C1E"/>
    <w:rPr>
      <w:rFonts w:ascii="Arial" w:hAnsi="Arial"/>
      <w:b/>
      <w:bCs/>
      <w:caps/>
      <w:sz w:val="24"/>
      <w:szCs w:val="24"/>
      <w:lang w:eastAsia="en-US"/>
    </w:rPr>
  </w:style>
  <w:style w:type="character" w:customStyle="1" w:styleId="Heading2Char">
    <w:name w:val="Heading 2 Char"/>
    <w:basedOn w:val="DefaultParagraphFont"/>
    <w:link w:val="Heading2"/>
    <w:rsid w:val="002A52E0"/>
    <w:rPr>
      <w:rFonts w:ascii="Arial" w:hAnsi="Arial"/>
      <w:b/>
      <w:iCs/>
      <w:caps/>
      <w:sz w:val="24"/>
      <w:szCs w:val="24"/>
      <w:lang w:eastAsia="en-US"/>
    </w:rPr>
  </w:style>
  <w:style w:type="character" w:customStyle="1" w:styleId="FootnoteTextChar">
    <w:name w:val="Footnote Text Char"/>
    <w:basedOn w:val="DefaultParagraphFont"/>
    <w:link w:val="FootnoteText"/>
    <w:semiHidden/>
    <w:rsid w:val="0079593A"/>
    <w:rPr>
      <w:lang w:eastAsia="en-US"/>
    </w:rPr>
  </w:style>
  <w:style w:type="table" w:styleId="TableGrid">
    <w:name w:val="Table Grid"/>
    <w:basedOn w:val="TableNormal"/>
    <w:uiPriority w:val="59"/>
    <w:rsid w:val="002A52E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3813E9"/>
    <w:rPr>
      <w:rFonts w:ascii="Segoe UI" w:hAnsi="Segoe UI" w:cs="Segoe UI"/>
      <w:sz w:val="18"/>
      <w:szCs w:val="18"/>
    </w:rPr>
  </w:style>
  <w:style w:type="character" w:customStyle="1" w:styleId="BalloonTextChar">
    <w:name w:val="Balloon Text Char"/>
    <w:basedOn w:val="DefaultParagraphFont"/>
    <w:link w:val="BalloonText"/>
    <w:uiPriority w:val="99"/>
    <w:semiHidden/>
    <w:rsid w:val="003813E9"/>
    <w:rPr>
      <w:rFonts w:ascii="Segoe UI" w:hAnsi="Segoe UI" w:cs="Segoe UI"/>
      <w:sz w:val="18"/>
      <w:szCs w:val="18"/>
      <w:lang w:eastAsia="en-US"/>
    </w:rPr>
  </w:style>
  <w:style w:type="character" w:customStyle="1" w:styleId="Heading3Char">
    <w:name w:val="Heading 3 Char"/>
    <w:basedOn w:val="DefaultParagraphFont"/>
    <w:link w:val="Heading3"/>
    <w:rsid w:val="00F55C68"/>
    <w:rPr>
      <w:rFonts w:ascii="Arial" w:hAnsi="Arial"/>
      <w:b/>
      <w:bCs/>
      <w:iCs/>
      <w:sz w:val="24"/>
      <w:szCs w:val="24"/>
      <w:lang w:eastAsia="en-US"/>
    </w:rPr>
  </w:style>
  <w:style w:type="paragraph" w:customStyle="1" w:styleId="Condition1">
    <w:name w:val="Condition 1"/>
    <w:basedOn w:val="Normal"/>
    <w:qFormat/>
    <w:rsid w:val="00763504"/>
    <w:pPr>
      <w:spacing w:after="120" w:line="300" w:lineRule="atLeast"/>
    </w:pPr>
  </w:style>
  <w:style w:type="numbering" w:customStyle="1" w:styleId="Style1">
    <w:name w:val="Style1"/>
    <w:uiPriority w:val="99"/>
    <w:rsid w:val="000945F9"/>
    <w:pPr>
      <w:numPr>
        <w:numId w:val="6"/>
      </w:numPr>
    </w:pPr>
  </w:style>
  <w:style w:type="paragraph" w:customStyle="1" w:styleId="Condition2">
    <w:name w:val="Condition 2"/>
    <w:basedOn w:val="Condition1"/>
    <w:qFormat/>
    <w:rsid w:val="00812EEA"/>
    <w:pPr>
      <w:numPr>
        <w:numId w:val="7"/>
      </w:numPr>
    </w:pPr>
  </w:style>
  <w:style w:type="paragraph" w:customStyle="1" w:styleId="Condition3">
    <w:name w:val="Condition 3"/>
    <w:basedOn w:val="Condition1"/>
    <w:qFormat/>
    <w:rsid w:val="00812EEA"/>
    <w:pPr>
      <w:ind w:left="567"/>
    </w:pPr>
  </w:style>
  <w:style w:type="paragraph" w:customStyle="1" w:styleId="Order3">
    <w:name w:val="Order 3"/>
    <w:basedOn w:val="Order1"/>
    <w:qFormat/>
    <w:rsid w:val="00EA5010"/>
    <w:pPr>
      <w:ind w:left="567"/>
    </w:pPr>
  </w:style>
  <w:style w:type="character" w:styleId="PlaceholderText">
    <w:name w:val="Placeholder Text"/>
    <w:basedOn w:val="DefaultParagraphFont"/>
    <w:uiPriority w:val="99"/>
    <w:semiHidden/>
    <w:rsid w:val="00E82DEC"/>
    <w:rPr>
      <w:color w:val="808080"/>
    </w:rPr>
  </w:style>
  <w:style w:type="character" w:customStyle="1" w:styleId="FooterChar">
    <w:name w:val="Footer Char"/>
    <w:basedOn w:val="DefaultParagraphFont"/>
    <w:link w:val="Footer"/>
    <w:rsid w:val="00847135"/>
    <w:rPr>
      <w:rFonts w:ascii="Arial" w:hAnsi="Arial"/>
      <w:lang w:eastAsia="en-US"/>
    </w:rPr>
  </w:style>
  <w:style w:type="character" w:styleId="Hyperlink">
    <w:name w:val="Hyperlink"/>
    <w:rsid w:val="00847135"/>
    <w:rPr>
      <w:color w:val="0000FF"/>
      <w:u w:val="single"/>
    </w:rPr>
  </w:style>
  <w:style w:type="character" w:customStyle="1" w:styleId="UnresolvedMention1">
    <w:name w:val="Unresolved Mention1"/>
    <w:basedOn w:val="DefaultParagraphFont"/>
    <w:uiPriority w:val="99"/>
    <w:semiHidden/>
    <w:unhideWhenUsed/>
    <w:rsid w:val="00847135"/>
    <w:rPr>
      <w:color w:val="605E5C"/>
      <w:shd w:val="clear" w:color="auto" w:fill="E1DFDD"/>
    </w:rPr>
  </w:style>
  <w:style w:type="character" w:styleId="UnresolvedMention">
    <w:name w:val="Unresolved Mention"/>
    <w:basedOn w:val="DefaultParagraphFont"/>
    <w:uiPriority w:val="99"/>
    <w:rsid w:val="00902179"/>
    <w:rPr>
      <w:color w:val="605E5C"/>
      <w:shd w:val="clear" w:color="auto" w:fill="E1DFDD"/>
    </w:rPr>
  </w:style>
  <w:style w:type="paragraph" w:customStyle="1" w:styleId="paragraph">
    <w:name w:val="paragraph"/>
    <w:basedOn w:val="Normal"/>
    <w:rsid w:val="00902179"/>
    <w:pPr>
      <w:spacing w:before="100" w:beforeAutospacing="1" w:after="100" w:afterAutospacing="1"/>
    </w:pPr>
    <w:rPr>
      <w:sz w:val="24"/>
      <w:szCs w:val="24"/>
      <w:lang w:eastAsia="en-AU"/>
    </w:rPr>
  </w:style>
  <w:style w:type="character" w:customStyle="1" w:styleId="normaltextrun">
    <w:name w:val="normaltextrun"/>
    <w:basedOn w:val="DefaultParagraphFont"/>
    <w:rsid w:val="00902179"/>
  </w:style>
  <w:style w:type="character" w:customStyle="1" w:styleId="eop">
    <w:name w:val="eop"/>
    <w:basedOn w:val="DefaultParagraphFont"/>
    <w:rsid w:val="00902179"/>
  </w:style>
  <w:style w:type="character" w:customStyle="1" w:styleId="tabchar">
    <w:name w:val="tabchar"/>
    <w:basedOn w:val="DefaultParagraphFont"/>
    <w:rsid w:val="00902179"/>
  </w:style>
  <w:style w:type="character" w:styleId="CommentReference">
    <w:name w:val="annotation reference"/>
    <w:basedOn w:val="DefaultParagraphFont"/>
    <w:uiPriority w:val="99"/>
    <w:semiHidden/>
    <w:unhideWhenUsed/>
    <w:rsid w:val="00CA0CB8"/>
    <w:rPr>
      <w:sz w:val="16"/>
      <w:szCs w:val="16"/>
    </w:rPr>
  </w:style>
  <w:style w:type="paragraph" w:styleId="CommentText">
    <w:name w:val="annotation text"/>
    <w:basedOn w:val="Normal"/>
    <w:link w:val="CommentTextChar"/>
    <w:uiPriority w:val="99"/>
    <w:semiHidden/>
    <w:unhideWhenUsed/>
    <w:rsid w:val="00CA0CB8"/>
    <w:rPr>
      <w:sz w:val="20"/>
      <w:szCs w:val="20"/>
    </w:rPr>
  </w:style>
  <w:style w:type="character" w:customStyle="1" w:styleId="CommentTextChar">
    <w:name w:val="Comment Text Char"/>
    <w:basedOn w:val="DefaultParagraphFont"/>
    <w:link w:val="CommentText"/>
    <w:uiPriority w:val="99"/>
    <w:semiHidden/>
    <w:rsid w:val="00CA0CB8"/>
    <w:rPr>
      <w:lang w:eastAsia="en-US"/>
    </w:rPr>
  </w:style>
  <w:style w:type="paragraph" w:styleId="CommentSubject">
    <w:name w:val="annotation subject"/>
    <w:basedOn w:val="CommentText"/>
    <w:next w:val="CommentText"/>
    <w:link w:val="CommentSubjectChar"/>
    <w:uiPriority w:val="99"/>
    <w:semiHidden/>
    <w:unhideWhenUsed/>
    <w:rsid w:val="00CA0CB8"/>
    <w:rPr>
      <w:b/>
      <w:bCs/>
    </w:rPr>
  </w:style>
  <w:style w:type="character" w:customStyle="1" w:styleId="CommentSubjectChar">
    <w:name w:val="Comment Subject Char"/>
    <w:basedOn w:val="CommentTextChar"/>
    <w:link w:val="CommentSubject"/>
    <w:uiPriority w:val="99"/>
    <w:semiHidden/>
    <w:rsid w:val="00CA0CB8"/>
    <w:rPr>
      <w:b/>
      <w:bCs/>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424229561">
      <w:bodyDiv w:val="1"/>
      <w:marLeft w:val="0"/>
      <w:marRight w:val="0"/>
      <w:marTop w:val="0"/>
      <w:marBottom w:val="0"/>
      <w:divBdr>
        <w:top w:val="none" w:sz="0" w:space="0" w:color="auto"/>
        <w:left w:val="none" w:sz="0" w:space="0" w:color="auto"/>
        <w:bottom w:val="none" w:sz="0" w:space="0" w:color="auto"/>
        <w:right w:val="none" w:sz="0" w:space="0" w:color="auto"/>
      </w:divBdr>
      <w:divsChild>
        <w:div w:id="575827711">
          <w:marLeft w:val="0"/>
          <w:marRight w:val="0"/>
          <w:marTop w:val="0"/>
          <w:marBottom w:val="0"/>
          <w:divBdr>
            <w:top w:val="none" w:sz="0" w:space="0" w:color="auto"/>
            <w:left w:val="none" w:sz="0" w:space="0" w:color="auto"/>
            <w:bottom w:val="none" w:sz="0" w:space="0" w:color="auto"/>
            <w:right w:val="none" w:sz="0" w:space="0" w:color="auto"/>
          </w:divBdr>
          <w:divsChild>
            <w:div w:id="1970936555">
              <w:marLeft w:val="0"/>
              <w:marRight w:val="0"/>
              <w:marTop w:val="0"/>
              <w:marBottom w:val="0"/>
              <w:divBdr>
                <w:top w:val="none" w:sz="0" w:space="0" w:color="auto"/>
                <w:left w:val="none" w:sz="0" w:space="0" w:color="auto"/>
                <w:bottom w:val="none" w:sz="0" w:space="0" w:color="auto"/>
                <w:right w:val="none" w:sz="0" w:space="0" w:color="auto"/>
              </w:divBdr>
            </w:div>
            <w:div w:id="869948908">
              <w:marLeft w:val="0"/>
              <w:marRight w:val="0"/>
              <w:marTop w:val="0"/>
              <w:marBottom w:val="0"/>
              <w:divBdr>
                <w:top w:val="none" w:sz="0" w:space="0" w:color="auto"/>
                <w:left w:val="none" w:sz="0" w:space="0" w:color="auto"/>
                <w:bottom w:val="none" w:sz="0" w:space="0" w:color="auto"/>
                <w:right w:val="none" w:sz="0" w:space="0" w:color="auto"/>
              </w:divBdr>
            </w:div>
            <w:div w:id="1447771708">
              <w:marLeft w:val="0"/>
              <w:marRight w:val="0"/>
              <w:marTop w:val="0"/>
              <w:marBottom w:val="0"/>
              <w:divBdr>
                <w:top w:val="none" w:sz="0" w:space="0" w:color="auto"/>
                <w:left w:val="none" w:sz="0" w:space="0" w:color="auto"/>
                <w:bottom w:val="none" w:sz="0" w:space="0" w:color="auto"/>
                <w:right w:val="none" w:sz="0" w:space="0" w:color="auto"/>
              </w:divBdr>
            </w:div>
          </w:divsChild>
        </w:div>
        <w:div w:id="1547906522">
          <w:marLeft w:val="0"/>
          <w:marRight w:val="0"/>
          <w:marTop w:val="0"/>
          <w:marBottom w:val="0"/>
          <w:divBdr>
            <w:top w:val="none" w:sz="0" w:space="0" w:color="auto"/>
            <w:left w:val="none" w:sz="0" w:space="0" w:color="auto"/>
            <w:bottom w:val="none" w:sz="0" w:space="0" w:color="auto"/>
            <w:right w:val="none" w:sz="0" w:space="0" w:color="auto"/>
          </w:divBdr>
        </w:div>
        <w:div w:id="373166158">
          <w:marLeft w:val="0"/>
          <w:marRight w:val="0"/>
          <w:marTop w:val="0"/>
          <w:marBottom w:val="0"/>
          <w:divBdr>
            <w:top w:val="none" w:sz="0" w:space="0" w:color="auto"/>
            <w:left w:val="none" w:sz="0" w:space="0" w:color="auto"/>
            <w:bottom w:val="none" w:sz="0" w:space="0" w:color="auto"/>
            <w:right w:val="none" w:sz="0" w:space="0" w:color="auto"/>
          </w:divBdr>
        </w:div>
        <w:div w:id="69892206">
          <w:marLeft w:val="0"/>
          <w:marRight w:val="0"/>
          <w:marTop w:val="0"/>
          <w:marBottom w:val="0"/>
          <w:divBdr>
            <w:top w:val="none" w:sz="0" w:space="0" w:color="auto"/>
            <w:left w:val="none" w:sz="0" w:space="0" w:color="auto"/>
            <w:bottom w:val="none" w:sz="0" w:space="0" w:color="auto"/>
            <w:right w:val="none" w:sz="0" w:space="0" w:color="auto"/>
          </w:divBdr>
        </w:div>
        <w:div w:id="1062097914">
          <w:marLeft w:val="0"/>
          <w:marRight w:val="0"/>
          <w:marTop w:val="0"/>
          <w:marBottom w:val="0"/>
          <w:divBdr>
            <w:top w:val="none" w:sz="0" w:space="0" w:color="auto"/>
            <w:left w:val="none" w:sz="0" w:space="0" w:color="auto"/>
            <w:bottom w:val="none" w:sz="0" w:space="0" w:color="auto"/>
            <w:right w:val="none" w:sz="0" w:space="0" w:color="auto"/>
          </w:divBdr>
        </w:div>
        <w:div w:id="741875465">
          <w:marLeft w:val="0"/>
          <w:marRight w:val="0"/>
          <w:marTop w:val="0"/>
          <w:marBottom w:val="0"/>
          <w:divBdr>
            <w:top w:val="none" w:sz="0" w:space="0" w:color="auto"/>
            <w:left w:val="none" w:sz="0" w:space="0" w:color="auto"/>
            <w:bottom w:val="none" w:sz="0" w:space="0" w:color="auto"/>
            <w:right w:val="none" w:sz="0" w:space="0" w:color="auto"/>
          </w:divBdr>
        </w:div>
        <w:div w:id="1013803221">
          <w:marLeft w:val="0"/>
          <w:marRight w:val="0"/>
          <w:marTop w:val="0"/>
          <w:marBottom w:val="0"/>
          <w:divBdr>
            <w:top w:val="none" w:sz="0" w:space="0" w:color="auto"/>
            <w:left w:val="none" w:sz="0" w:space="0" w:color="auto"/>
            <w:bottom w:val="none" w:sz="0" w:space="0" w:color="auto"/>
            <w:right w:val="none" w:sz="0" w:space="0" w:color="auto"/>
          </w:divBdr>
        </w:div>
        <w:div w:id="1395662901">
          <w:marLeft w:val="0"/>
          <w:marRight w:val="0"/>
          <w:marTop w:val="0"/>
          <w:marBottom w:val="0"/>
          <w:divBdr>
            <w:top w:val="none" w:sz="0" w:space="0" w:color="auto"/>
            <w:left w:val="none" w:sz="0" w:space="0" w:color="auto"/>
            <w:bottom w:val="none" w:sz="0" w:space="0" w:color="auto"/>
            <w:right w:val="none" w:sz="0" w:space="0" w:color="auto"/>
          </w:divBdr>
        </w:div>
        <w:div w:id="398136007">
          <w:marLeft w:val="0"/>
          <w:marRight w:val="0"/>
          <w:marTop w:val="0"/>
          <w:marBottom w:val="0"/>
          <w:divBdr>
            <w:top w:val="none" w:sz="0" w:space="0" w:color="auto"/>
            <w:left w:val="none" w:sz="0" w:space="0" w:color="auto"/>
            <w:bottom w:val="none" w:sz="0" w:space="0" w:color="auto"/>
            <w:right w:val="none" w:sz="0" w:space="0" w:color="auto"/>
          </w:divBdr>
        </w:div>
        <w:div w:id="1538666587">
          <w:marLeft w:val="0"/>
          <w:marRight w:val="0"/>
          <w:marTop w:val="0"/>
          <w:marBottom w:val="0"/>
          <w:divBdr>
            <w:top w:val="none" w:sz="0" w:space="0" w:color="auto"/>
            <w:left w:val="none" w:sz="0" w:space="0" w:color="auto"/>
            <w:bottom w:val="none" w:sz="0" w:space="0" w:color="auto"/>
            <w:right w:val="none" w:sz="0" w:space="0" w:color="auto"/>
          </w:divBdr>
        </w:div>
        <w:div w:id="799881007">
          <w:marLeft w:val="0"/>
          <w:marRight w:val="0"/>
          <w:marTop w:val="0"/>
          <w:marBottom w:val="0"/>
          <w:divBdr>
            <w:top w:val="none" w:sz="0" w:space="0" w:color="auto"/>
            <w:left w:val="none" w:sz="0" w:space="0" w:color="auto"/>
            <w:bottom w:val="none" w:sz="0" w:space="0" w:color="auto"/>
            <w:right w:val="none" w:sz="0" w:space="0" w:color="auto"/>
          </w:divBdr>
        </w:div>
        <w:div w:id="292641050">
          <w:marLeft w:val="0"/>
          <w:marRight w:val="0"/>
          <w:marTop w:val="0"/>
          <w:marBottom w:val="0"/>
          <w:divBdr>
            <w:top w:val="none" w:sz="0" w:space="0" w:color="auto"/>
            <w:left w:val="none" w:sz="0" w:space="0" w:color="auto"/>
            <w:bottom w:val="none" w:sz="0" w:space="0" w:color="auto"/>
            <w:right w:val="none" w:sz="0" w:space="0" w:color="auto"/>
          </w:divBdr>
        </w:div>
        <w:div w:id="1485396635">
          <w:marLeft w:val="0"/>
          <w:marRight w:val="0"/>
          <w:marTop w:val="0"/>
          <w:marBottom w:val="0"/>
          <w:divBdr>
            <w:top w:val="none" w:sz="0" w:space="0" w:color="auto"/>
            <w:left w:val="none" w:sz="0" w:space="0" w:color="auto"/>
            <w:bottom w:val="none" w:sz="0" w:space="0" w:color="auto"/>
            <w:right w:val="none" w:sz="0" w:space="0" w:color="auto"/>
          </w:divBdr>
        </w:div>
        <w:div w:id="2138177835">
          <w:marLeft w:val="0"/>
          <w:marRight w:val="0"/>
          <w:marTop w:val="0"/>
          <w:marBottom w:val="0"/>
          <w:divBdr>
            <w:top w:val="none" w:sz="0" w:space="0" w:color="auto"/>
            <w:left w:val="none" w:sz="0" w:space="0" w:color="auto"/>
            <w:bottom w:val="none" w:sz="0" w:space="0" w:color="auto"/>
            <w:right w:val="none" w:sz="0" w:space="0" w:color="auto"/>
          </w:divBdr>
        </w:div>
        <w:div w:id="1160344053">
          <w:marLeft w:val="0"/>
          <w:marRight w:val="0"/>
          <w:marTop w:val="0"/>
          <w:marBottom w:val="0"/>
          <w:divBdr>
            <w:top w:val="none" w:sz="0" w:space="0" w:color="auto"/>
            <w:left w:val="none" w:sz="0" w:space="0" w:color="auto"/>
            <w:bottom w:val="none" w:sz="0" w:space="0" w:color="auto"/>
            <w:right w:val="none" w:sz="0" w:space="0" w:color="auto"/>
          </w:divBdr>
        </w:div>
        <w:div w:id="1759331004">
          <w:marLeft w:val="0"/>
          <w:marRight w:val="0"/>
          <w:marTop w:val="0"/>
          <w:marBottom w:val="0"/>
          <w:divBdr>
            <w:top w:val="none" w:sz="0" w:space="0" w:color="auto"/>
            <w:left w:val="none" w:sz="0" w:space="0" w:color="auto"/>
            <w:bottom w:val="none" w:sz="0" w:space="0" w:color="auto"/>
            <w:right w:val="none" w:sz="0" w:space="0" w:color="auto"/>
          </w:divBdr>
        </w:div>
        <w:div w:id="820462930">
          <w:marLeft w:val="0"/>
          <w:marRight w:val="0"/>
          <w:marTop w:val="0"/>
          <w:marBottom w:val="0"/>
          <w:divBdr>
            <w:top w:val="none" w:sz="0" w:space="0" w:color="auto"/>
            <w:left w:val="none" w:sz="0" w:space="0" w:color="auto"/>
            <w:bottom w:val="none" w:sz="0" w:space="0" w:color="auto"/>
            <w:right w:val="none" w:sz="0" w:space="0" w:color="auto"/>
          </w:divBdr>
        </w:div>
        <w:div w:id="88622419">
          <w:marLeft w:val="0"/>
          <w:marRight w:val="0"/>
          <w:marTop w:val="0"/>
          <w:marBottom w:val="0"/>
          <w:divBdr>
            <w:top w:val="none" w:sz="0" w:space="0" w:color="auto"/>
            <w:left w:val="none" w:sz="0" w:space="0" w:color="auto"/>
            <w:bottom w:val="none" w:sz="0" w:space="0" w:color="auto"/>
            <w:right w:val="none" w:sz="0" w:space="0" w:color="auto"/>
          </w:divBdr>
        </w:div>
        <w:div w:id="761606920">
          <w:marLeft w:val="0"/>
          <w:marRight w:val="0"/>
          <w:marTop w:val="0"/>
          <w:marBottom w:val="0"/>
          <w:divBdr>
            <w:top w:val="none" w:sz="0" w:space="0" w:color="auto"/>
            <w:left w:val="none" w:sz="0" w:space="0" w:color="auto"/>
            <w:bottom w:val="none" w:sz="0" w:space="0" w:color="auto"/>
            <w:right w:val="none" w:sz="0" w:space="0" w:color="auto"/>
          </w:divBdr>
        </w:div>
        <w:div w:id="1656764305">
          <w:marLeft w:val="0"/>
          <w:marRight w:val="0"/>
          <w:marTop w:val="0"/>
          <w:marBottom w:val="0"/>
          <w:divBdr>
            <w:top w:val="none" w:sz="0" w:space="0" w:color="auto"/>
            <w:left w:val="none" w:sz="0" w:space="0" w:color="auto"/>
            <w:bottom w:val="none" w:sz="0" w:space="0" w:color="auto"/>
            <w:right w:val="none" w:sz="0" w:space="0" w:color="auto"/>
          </w:divBdr>
        </w:div>
        <w:div w:id="1524518414">
          <w:marLeft w:val="0"/>
          <w:marRight w:val="0"/>
          <w:marTop w:val="0"/>
          <w:marBottom w:val="0"/>
          <w:divBdr>
            <w:top w:val="none" w:sz="0" w:space="0" w:color="auto"/>
            <w:left w:val="none" w:sz="0" w:space="0" w:color="auto"/>
            <w:bottom w:val="none" w:sz="0" w:space="0" w:color="auto"/>
            <w:right w:val="none" w:sz="0" w:space="0" w:color="auto"/>
          </w:divBdr>
        </w:div>
        <w:div w:id="66191618">
          <w:marLeft w:val="0"/>
          <w:marRight w:val="0"/>
          <w:marTop w:val="0"/>
          <w:marBottom w:val="0"/>
          <w:divBdr>
            <w:top w:val="none" w:sz="0" w:space="0" w:color="auto"/>
            <w:left w:val="none" w:sz="0" w:space="0" w:color="auto"/>
            <w:bottom w:val="none" w:sz="0" w:space="0" w:color="auto"/>
            <w:right w:val="none" w:sz="0" w:space="0" w:color="auto"/>
          </w:divBdr>
        </w:div>
        <w:div w:id="634918226">
          <w:marLeft w:val="0"/>
          <w:marRight w:val="0"/>
          <w:marTop w:val="0"/>
          <w:marBottom w:val="0"/>
          <w:divBdr>
            <w:top w:val="none" w:sz="0" w:space="0" w:color="auto"/>
            <w:left w:val="none" w:sz="0" w:space="0" w:color="auto"/>
            <w:bottom w:val="none" w:sz="0" w:space="0" w:color="auto"/>
            <w:right w:val="none" w:sz="0" w:space="0" w:color="auto"/>
          </w:divBdr>
        </w:div>
        <w:div w:id="78136555">
          <w:marLeft w:val="0"/>
          <w:marRight w:val="0"/>
          <w:marTop w:val="0"/>
          <w:marBottom w:val="0"/>
          <w:divBdr>
            <w:top w:val="none" w:sz="0" w:space="0" w:color="auto"/>
            <w:left w:val="none" w:sz="0" w:space="0" w:color="auto"/>
            <w:bottom w:val="none" w:sz="0" w:space="0" w:color="auto"/>
            <w:right w:val="none" w:sz="0" w:space="0" w:color="auto"/>
          </w:divBdr>
        </w:div>
        <w:div w:id="351882991">
          <w:marLeft w:val="0"/>
          <w:marRight w:val="0"/>
          <w:marTop w:val="0"/>
          <w:marBottom w:val="0"/>
          <w:divBdr>
            <w:top w:val="none" w:sz="0" w:space="0" w:color="auto"/>
            <w:left w:val="none" w:sz="0" w:space="0" w:color="auto"/>
            <w:bottom w:val="none" w:sz="0" w:space="0" w:color="auto"/>
            <w:right w:val="none" w:sz="0" w:space="0" w:color="auto"/>
          </w:divBdr>
        </w:div>
        <w:div w:id="1300650957">
          <w:marLeft w:val="0"/>
          <w:marRight w:val="0"/>
          <w:marTop w:val="0"/>
          <w:marBottom w:val="0"/>
          <w:divBdr>
            <w:top w:val="none" w:sz="0" w:space="0" w:color="auto"/>
            <w:left w:val="none" w:sz="0" w:space="0" w:color="auto"/>
            <w:bottom w:val="none" w:sz="0" w:space="0" w:color="auto"/>
            <w:right w:val="none" w:sz="0" w:space="0" w:color="auto"/>
          </w:divBdr>
        </w:div>
        <w:div w:id="1908487756">
          <w:marLeft w:val="0"/>
          <w:marRight w:val="0"/>
          <w:marTop w:val="0"/>
          <w:marBottom w:val="0"/>
          <w:divBdr>
            <w:top w:val="none" w:sz="0" w:space="0" w:color="auto"/>
            <w:left w:val="none" w:sz="0" w:space="0" w:color="auto"/>
            <w:bottom w:val="none" w:sz="0" w:space="0" w:color="auto"/>
            <w:right w:val="none" w:sz="0" w:space="0" w:color="auto"/>
          </w:divBdr>
        </w:div>
        <w:div w:id="591164440">
          <w:marLeft w:val="0"/>
          <w:marRight w:val="0"/>
          <w:marTop w:val="0"/>
          <w:marBottom w:val="0"/>
          <w:divBdr>
            <w:top w:val="none" w:sz="0" w:space="0" w:color="auto"/>
            <w:left w:val="none" w:sz="0" w:space="0" w:color="auto"/>
            <w:bottom w:val="none" w:sz="0" w:space="0" w:color="auto"/>
            <w:right w:val="none" w:sz="0" w:space="0" w:color="auto"/>
          </w:divBdr>
        </w:div>
        <w:div w:id="1879196514">
          <w:marLeft w:val="0"/>
          <w:marRight w:val="0"/>
          <w:marTop w:val="0"/>
          <w:marBottom w:val="0"/>
          <w:divBdr>
            <w:top w:val="none" w:sz="0" w:space="0" w:color="auto"/>
            <w:left w:val="none" w:sz="0" w:space="0" w:color="auto"/>
            <w:bottom w:val="none" w:sz="0" w:space="0" w:color="auto"/>
            <w:right w:val="none" w:sz="0" w:space="0" w:color="auto"/>
          </w:divBdr>
        </w:div>
        <w:div w:id="629169469">
          <w:marLeft w:val="0"/>
          <w:marRight w:val="0"/>
          <w:marTop w:val="0"/>
          <w:marBottom w:val="0"/>
          <w:divBdr>
            <w:top w:val="none" w:sz="0" w:space="0" w:color="auto"/>
            <w:left w:val="none" w:sz="0" w:space="0" w:color="auto"/>
            <w:bottom w:val="none" w:sz="0" w:space="0" w:color="auto"/>
            <w:right w:val="none" w:sz="0" w:space="0" w:color="auto"/>
          </w:divBdr>
        </w:div>
        <w:div w:id="264458950">
          <w:marLeft w:val="0"/>
          <w:marRight w:val="0"/>
          <w:marTop w:val="0"/>
          <w:marBottom w:val="0"/>
          <w:divBdr>
            <w:top w:val="none" w:sz="0" w:space="0" w:color="auto"/>
            <w:left w:val="none" w:sz="0" w:space="0" w:color="auto"/>
            <w:bottom w:val="none" w:sz="0" w:space="0" w:color="auto"/>
            <w:right w:val="none" w:sz="0" w:space="0" w:color="auto"/>
          </w:divBdr>
        </w:div>
        <w:div w:id="1254437852">
          <w:marLeft w:val="0"/>
          <w:marRight w:val="0"/>
          <w:marTop w:val="0"/>
          <w:marBottom w:val="0"/>
          <w:divBdr>
            <w:top w:val="none" w:sz="0" w:space="0" w:color="auto"/>
            <w:left w:val="none" w:sz="0" w:space="0" w:color="auto"/>
            <w:bottom w:val="none" w:sz="0" w:space="0" w:color="auto"/>
            <w:right w:val="none" w:sz="0" w:space="0" w:color="auto"/>
          </w:divBdr>
          <w:divsChild>
            <w:div w:id="904948523">
              <w:marLeft w:val="0"/>
              <w:marRight w:val="0"/>
              <w:marTop w:val="0"/>
              <w:marBottom w:val="0"/>
              <w:divBdr>
                <w:top w:val="none" w:sz="0" w:space="0" w:color="auto"/>
                <w:left w:val="none" w:sz="0" w:space="0" w:color="auto"/>
                <w:bottom w:val="none" w:sz="0" w:space="0" w:color="auto"/>
                <w:right w:val="none" w:sz="0" w:space="0" w:color="auto"/>
              </w:divBdr>
            </w:div>
            <w:div w:id="2139377356">
              <w:marLeft w:val="0"/>
              <w:marRight w:val="0"/>
              <w:marTop w:val="0"/>
              <w:marBottom w:val="0"/>
              <w:divBdr>
                <w:top w:val="none" w:sz="0" w:space="0" w:color="auto"/>
                <w:left w:val="none" w:sz="0" w:space="0" w:color="auto"/>
                <w:bottom w:val="none" w:sz="0" w:space="0" w:color="auto"/>
                <w:right w:val="none" w:sz="0" w:space="0" w:color="auto"/>
              </w:divBdr>
            </w:div>
            <w:div w:id="2044866611">
              <w:marLeft w:val="0"/>
              <w:marRight w:val="0"/>
              <w:marTop w:val="0"/>
              <w:marBottom w:val="0"/>
              <w:divBdr>
                <w:top w:val="none" w:sz="0" w:space="0" w:color="auto"/>
                <w:left w:val="none" w:sz="0" w:space="0" w:color="auto"/>
                <w:bottom w:val="none" w:sz="0" w:space="0" w:color="auto"/>
                <w:right w:val="none" w:sz="0" w:space="0" w:color="auto"/>
              </w:divBdr>
            </w:div>
            <w:div w:id="990521865">
              <w:marLeft w:val="0"/>
              <w:marRight w:val="0"/>
              <w:marTop w:val="0"/>
              <w:marBottom w:val="0"/>
              <w:divBdr>
                <w:top w:val="none" w:sz="0" w:space="0" w:color="auto"/>
                <w:left w:val="none" w:sz="0" w:space="0" w:color="auto"/>
                <w:bottom w:val="none" w:sz="0" w:space="0" w:color="auto"/>
                <w:right w:val="none" w:sz="0" w:space="0" w:color="auto"/>
              </w:divBdr>
            </w:div>
            <w:div w:id="967324307">
              <w:marLeft w:val="0"/>
              <w:marRight w:val="0"/>
              <w:marTop w:val="0"/>
              <w:marBottom w:val="0"/>
              <w:divBdr>
                <w:top w:val="none" w:sz="0" w:space="0" w:color="auto"/>
                <w:left w:val="none" w:sz="0" w:space="0" w:color="auto"/>
                <w:bottom w:val="none" w:sz="0" w:space="0" w:color="auto"/>
                <w:right w:val="none" w:sz="0" w:space="0" w:color="auto"/>
              </w:divBdr>
            </w:div>
          </w:divsChild>
        </w:div>
        <w:div w:id="2114548691">
          <w:marLeft w:val="0"/>
          <w:marRight w:val="0"/>
          <w:marTop w:val="0"/>
          <w:marBottom w:val="0"/>
          <w:divBdr>
            <w:top w:val="none" w:sz="0" w:space="0" w:color="auto"/>
            <w:left w:val="none" w:sz="0" w:space="0" w:color="auto"/>
            <w:bottom w:val="none" w:sz="0" w:space="0" w:color="auto"/>
            <w:right w:val="none" w:sz="0" w:space="0" w:color="auto"/>
          </w:divBdr>
          <w:divsChild>
            <w:div w:id="307973927">
              <w:marLeft w:val="0"/>
              <w:marRight w:val="0"/>
              <w:marTop w:val="0"/>
              <w:marBottom w:val="0"/>
              <w:divBdr>
                <w:top w:val="none" w:sz="0" w:space="0" w:color="auto"/>
                <w:left w:val="none" w:sz="0" w:space="0" w:color="auto"/>
                <w:bottom w:val="none" w:sz="0" w:space="0" w:color="auto"/>
                <w:right w:val="none" w:sz="0" w:space="0" w:color="auto"/>
              </w:divBdr>
            </w:div>
            <w:div w:id="2095083541">
              <w:marLeft w:val="0"/>
              <w:marRight w:val="0"/>
              <w:marTop w:val="0"/>
              <w:marBottom w:val="0"/>
              <w:divBdr>
                <w:top w:val="none" w:sz="0" w:space="0" w:color="auto"/>
                <w:left w:val="none" w:sz="0" w:space="0" w:color="auto"/>
                <w:bottom w:val="none" w:sz="0" w:space="0" w:color="auto"/>
                <w:right w:val="none" w:sz="0" w:space="0" w:color="auto"/>
              </w:divBdr>
            </w:div>
            <w:div w:id="2045593496">
              <w:marLeft w:val="0"/>
              <w:marRight w:val="0"/>
              <w:marTop w:val="0"/>
              <w:marBottom w:val="0"/>
              <w:divBdr>
                <w:top w:val="none" w:sz="0" w:space="0" w:color="auto"/>
                <w:left w:val="none" w:sz="0" w:space="0" w:color="auto"/>
                <w:bottom w:val="none" w:sz="0" w:space="0" w:color="auto"/>
                <w:right w:val="none" w:sz="0" w:space="0" w:color="auto"/>
              </w:divBdr>
            </w:div>
            <w:div w:id="674308242">
              <w:marLeft w:val="0"/>
              <w:marRight w:val="0"/>
              <w:marTop w:val="0"/>
              <w:marBottom w:val="0"/>
              <w:divBdr>
                <w:top w:val="none" w:sz="0" w:space="0" w:color="auto"/>
                <w:left w:val="none" w:sz="0" w:space="0" w:color="auto"/>
                <w:bottom w:val="none" w:sz="0" w:space="0" w:color="auto"/>
                <w:right w:val="none" w:sz="0" w:space="0" w:color="auto"/>
              </w:divBdr>
            </w:div>
            <w:div w:id="284505679">
              <w:marLeft w:val="0"/>
              <w:marRight w:val="0"/>
              <w:marTop w:val="0"/>
              <w:marBottom w:val="0"/>
              <w:divBdr>
                <w:top w:val="none" w:sz="0" w:space="0" w:color="auto"/>
                <w:left w:val="none" w:sz="0" w:space="0" w:color="auto"/>
                <w:bottom w:val="none" w:sz="0" w:space="0" w:color="auto"/>
                <w:right w:val="none" w:sz="0" w:space="0" w:color="auto"/>
              </w:divBdr>
            </w:div>
          </w:divsChild>
        </w:div>
        <w:div w:id="28070352">
          <w:marLeft w:val="0"/>
          <w:marRight w:val="0"/>
          <w:marTop w:val="0"/>
          <w:marBottom w:val="0"/>
          <w:divBdr>
            <w:top w:val="none" w:sz="0" w:space="0" w:color="auto"/>
            <w:left w:val="none" w:sz="0" w:space="0" w:color="auto"/>
            <w:bottom w:val="none" w:sz="0" w:space="0" w:color="auto"/>
            <w:right w:val="none" w:sz="0" w:space="0" w:color="auto"/>
          </w:divBdr>
          <w:divsChild>
            <w:div w:id="2104182480">
              <w:marLeft w:val="0"/>
              <w:marRight w:val="0"/>
              <w:marTop w:val="0"/>
              <w:marBottom w:val="0"/>
              <w:divBdr>
                <w:top w:val="none" w:sz="0" w:space="0" w:color="auto"/>
                <w:left w:val="none" w:sz="0" w:space="0" w:color="auto"/>
                <w:bottom w:val="none" w:sz="0" w:space="0" w:color="auto"/>
                <w:right w:val="none" w:sz="0" w:space="0" w:color="auto"/>
              </w:divBdr>
            </w:div>
            <w:div w:id="606425508">
              <w:marLeft w:val="0"/>
              <w:marRight w:val="0"/>
              <w:marTop w:val="0"/>
              <w:marBottom w:val="0"/>
              <w:divBdr>
                <w:top w:val="none" w:sz="0" w:space="0" w:color="auto"/>
                <w:left w:val="none" w:sz="0" w:space="0" w:color="auto"/>
                <w:bottom w:val="none" w:sz="0" w:space="0" w:color="auto"/>
                <w:right w:val="none" w:sz="0" w:space="0" w:color="auto"/>
              </w:divBdr>
            </w:div>
            <w:div w:id="808592264">
              <w:marLeft w:val="0"/>
              <w:marRight w:val="0"/>
              <w:marTop w:val="0"/>
              <w:marBottom w:val="0"/>
              <w:divBdr>
                <w:top w:val="none" w:sz="0" w:space="0" w:color="auto"/>
                <w:left w:val="none" w:sz="0" w:space="0" w:color="auto"/>
                <w:bottom w:val="none" w:sz="0" w:space="0" w:color="auto"/>
                <w:right w:val="none" w:sz="0" w:space="0" w:color="auto"/>
              </w:divBdr>
            </w:div>
            <w:div w:id="965549737">
              <w:marLeft w:val="0"/>
              <w:marRight w:val="0"/>
              <w:marTop w:val="0"/>
              <w:marBottom w:val="0"/>
              <w:divBdr>
                <w:top w:val="none" w:sz="0" w:space="0" w:color="auto"/>
                <w:left w:val="none" w:sz="0" w:space="0" w:color="auto"/>
                <w:bottom w:val="none" w:sz="0" w:space="0" w:color="auto"/>
                <w:right w:val="none" w:sz="0" w:space="0" w:color="auto"/>
              </w:divBdr>
            </w:div>
            <w:div w:id="1048838264">
              <w:marLeft w:val="0"/>
              <w:marRight w:val="0"/>
              <w:marTop w:val="0"/>
              <w:marBottom w:val="0"/>
              <w:divBdr>
                <w:top w:val="none" w:sz="0" w:space="0" w:color="auto"/>
                <w:left w:val="none" w:sz="0" w:space="0" w:color="auto"/>
                <w:bottom w:val="none" w:sz="0" w:space="0" w:color="auto"/>
                <w:right w:val="none" w:sz="0" w:space="0" w:color="auto"/>
              </w:divBdr>
            </w:div>
          </w:divsChild>
        </w:div>
        <w:div w:id="1327323385">
          <w:marLeft w:val="0"/>
          <w:marRight w:val="0"/>
          <w:marTop w:val="0"/>
          <w:marBottom w:val="0"/>
          <w:divBdr>
            <w:top w:val="none" w:sz="0" w:space="0" w:color="auto"/>
            <w:left w:val="none" w:sz="0" w:space="0" w:color="auto"/>
            <w:bottom w:val="none" w:sz="0" w:space="0" w:color="auto"/>
            <w:right w:val="none" w:sz="0" w:space="0" w:color="auto"/>
          </w:divBdr>
          <w:divsChild>
            <w:div w:id="1019937058">
              <w:marLeft w:val="0"/>
              <w:marRight w:val="0"/>
              <w:marTop w:val="0"/>
              <w:marBottom w:val="0"/>
              <w:divBdr>
                <w:top w:val="none" w:sz="0" w:space="0" w:color="auto"/>
                <w:left w:val="none" w:sz="0" w:space="0" w:color="auto"/>
                <w:bottom w:val="none" w:sz="0" w:space="0" w:color="auto"/>
                <w:right w:val="none" w:sz="0" w:space="0" w:color="auto"/>
              </w:divBdr>
            </w:div>
            <w:div w:id="384181664">
              <w:marLeft w:val="0"/>
              <w:marRight w:val="0"/>
              <w:marTop w:val="0"/>
              <w:marBottom w:val="0"/>
              <w:divBdr>
                <w:top w:val="none" w:sz="0" w:space="0" w:color="auto"/>
                <w:left w:val="none" w:sz="0" w:space="0" w:color="auto"/>
                <w:bottom w:val="none" w:sz="0" w:space="0" w:color="auto"/>
                <w:right w:val="none" w:sz="0" w:space="0" w:color="auto"/>
              </w:divBdr>
            </w:div>
            <w:div w:id="2011634743">
              <w:marLeft w:val="0"/>
              <w:marRight w:val="0"/>
              <w:marTop w:val="0"/>
              <w:marBottom w:val="0"/>
              <w:divBdr>
                <w:top w:val="none" w:sz="0" w:space="0" w:color="auto"/>
                <w:left w:val="none" w:sz="0" w:space="0" w:color="auto"/>
                <w:bottom w:val="none" w:sz="0" w:space="0" w:color="auto"/>
                <w:right w:val="none" w:sz="0" w:space="0" w:color="auto"/>
              </w:divBdr>
            </w:div>
            <w:div w:id="1676833895">
              <w:marLeft w:val="0"/>
              <w:marRight w:val="0"/>
              <w:marTop w:val="0"/>
              <w:marBottom w:val="0"/>
              <w:divBdr>
                <w:top w:val="none" w:sz="0" w:space="0" w:color="auto"/>
                <w:left w:val="none" w:sz="0" w:space="0" w:color="auto"/>
                <w:bottom w:val="none" w:sz="0" w:space="0" w:color="auto"/>
                <w:right w:val="none" w:sz="0" w:space="0" w:color="auto"/>
              </w:divBdr>
            </w:div>
          </w:divsChild>
        </w:div>
        <w:div w:id="272370382">
          <w:marLeft w:val="0"/>
          <w:marRight w:val="0"/>
          <w:marTop w:val="0"/>
          <w:marBottom w:val="0"/>
          <w:divBdr>
            <w:top w:val="none" w:sz="0" w:space="0" w:color="auto"/>
            <w:left w:val="none" w:sz="0" w:space="0" w:color="auto"/>
            <w:bottom w:val="none" w:sz="0" w:space="0" w:color="auto"/>
            <w:right w:val="none" w:sz="0" w:space="0" w:color="auto"/>
          </w:divBdr>
          <w:divsChild>
            <w:div w:id="1149982008">
              <w:marLeft w:val="0"/>
              <w:marRight w:val="0"/>
              <w:marTop w:val="0"/>
              <w:marBottom w:val="0"/>
              <w:divBdr>
                <w:top w:val="none" w:sz="0" w:space="0" w:color="auto"/>
                <w:left w:val="none" w:sz="0" w:space="0" w:color="auto"/>
                <w:bottom w:val="none" w:sz="0" w:space="0" w:color="auto"/>
                <w:right w:val="none" w:sz="0" w:space="0" w:color="auto"/>
              </w:divBdr>
            </w:div>
            <w:div w:id="1983190551">
              <w:marLeft w:val="0"/>
              <w:marRight w:val="0"/>
              <w:marTop w:val="0"/>
              <w:marBottom w:val="0"/>
              <w:divBdr>
                <w:top w:val="none" w:sz="0" w:space="0" w:color="auto"/>
                <w:left w:val="none" w:sz="0" w:space="0" w:color="auto"/>
                <w:bottom w:val="none" w:sz="0" w:space="0" w:color="auto"/>
                <w:right w:val="none" w:sz="0" w:space="0" w:color="auto"/>
              </w:divBdr>
            </w:div>
            <w:div w:id="2095659845">
              <w:marLeft w:val="0"/>
              <w:marRight w:val="0"/>
              <w:marTop w:val="0"/>
              <w:marBottom w:val="0"/>
              <w:divBdr>
                <w:top w:val="none" w:sz="0" w:space="0" w:color="auto"/>
                <w:left w:val="none" w:sz="0" w:space="0" w:color="auto"/>
                <w:bottom w:val="none" w:sz="0" w:space="0" w:color="auto"/>
                <w:right w:val="none" w:sz="0" w:space="0" w:color="auto"/>
              </w:divBdr>
            </w:div>
            <w:div w:id="180358145">
              <w:marLeft w:val="0"/>
              <w:marRight w:val="0"/>
              <w:marTop w:val="0"/>
              <w:marBottom w:val="0"/>
              <w:divBdr>
                <w:top w:val="none" w:sz="0" w:space="0" w:color="auto"/>
                <w:left w:val="none" w:sz="0" w:space="0" w:color="auto"/>
                <w:bottom w:val="none" w:sz="0" w:space="0" w:color="auto"/>
                <w:right w:val="none" w:sz="0" w:space="0" w:color="auto"/>
              </w:divBdr>
            </w:div>
            <w:div w:id="266890058">
              <w:marLeft w:val="0"/>
              <w:marRight w:val="0"/>
              <w:marTop w:val="0"/>
              <w:marBottom w:val="0"/>
              <w:divBdr>
                <w:top w:val="none" w:sz="0" w:space="0" w:color="auto"/>
                <w:left w:val="none" w:sz="0" w:space="0" w:color="auto"/>
                <w:bottom w:val="none" w:sz="0" w:space="0" w:color="auto"/>
                <w:right w:val="none" w:sz="0" w:space="0" w:color="auto"/>
              </w:divBdr>
            </w:div>
          </w:divsChild>
        </w:div>
        <w:div w:id="640380507">
          <w:marLeft w:val="0"/>
          <w:marRight w:val="0"/>
          <w:marTop w:val="0"/>
          <w:marBottom w:val="0"/>
          <w:divBdr>
            <w:top w:val="none" w:sz="0" w:space="0" w:color="auto"/>
            <w:left w:val="none" w:sz="0" w:space="0" w:color="auto"/>
            <w:bottom w:val="none" w:sz="0" w:space="0" w:color="auto"/>
            <w:right w:val="none" w:sz="0" w:space="0" w:color="auto"/>
          </w:divBdr>
          <w:divsChild>
            <w:div w:id="1702508222">
              <w:marLeft w:val="0"/>
              <w:marRight w:val="0"/>
              <w:marTop w:val="0"/>
              <w:marBottom w:val="0"/>
              <w:divBdr>
                <w:top w:val="none" w:sz="0" w:space="0" w:color="auto"/>
                <w:left w:val="none" w:sz="0" w:space="0" w:color="auto"/>
                <w:bottom w:val="none" w:sz="0" w:space="0" w:color="auto"/>
                <w:right w:val="none" w:sz="0" w:space="0" w:color="auto"/>
              </w:divBdr>
            </w:div>
            <w:div w:id="908656723">
              <w:marLeft w:val="0"/>
              <w:marRight w:val="0"/>
              <w:marTop w:val="0"/>
              <w:marBottom w:val="0"/>
              <w:divBdr>
                <w:top w:val="none" w:sz="0" w:space="0" w:color="auto"/>
                <w:left w:val="none" w:sz="0" w:space="0" w:color="auto"/>
                <w:bottom w:val="none" w:sz="0" w:space="0" w:color="auto"/>
                <w:right w:val="none" w:sz="0" w:space="0" w:color="auto"/>
              </w:divBdr>
            </w:div>
            <w:div w:id="1588617356">
              <w:marLeft w:val="0"/>
              <w:marRight w:val="0"/>
              <w:marTop w:val="0"/>
              <w:marBottom w:val="0"/>
              <w:divBdr>
                <w:top w:val="none" w:sz="0" w:space="0" w:color="auto"/>
                <w:left w:val="none" w:sz="0" w:space="0" w:color="auto"/>
                <w:bottom w:val="none" w:sz="0" w:space="0" w:color="auto"/>
                <w:right w:val="none" w:sz="0" w:space="0" w:color="auto"/>
              </w:divBdr>
            </w:div>
            <w:div w:id="1827894519">
              <w:marLeft w:val="0"/>
              <w:marRight w:val="0"/>
              <w:marTop w:val="0"/>
              <w:marBottom w:val="0"/>
              <w:divBdr>
                <w:top w:val="none" w:sz="0" w:space="0" w:color="auto"/>
                <w:left w:val="none" w:sz="0" w:space="0" w:color="auto"/>
                <w:bottom w:val="none" w:sz="0" w:space="0" w:color="auto"/>
                <w:right w:val="none" w:sz="0" w:space="0" w:color="auto"/>
              </w:divBdr>
            </w:div>
            <w:div w:id="1458992374">
              <w:marLeft w:val="0"/>
              <w:marRight w:val="0"/>
              <w:marTop w:val="0"/>
              <w:marBottom w:val="0"/>
              <w:divBdr>
                <w:top w:val="none" w:sz="0" w:space="0" w:color="auto"/>
                <w:left w:val="none" w:sz="0" w:space="0" w:color="auto"/>
                <w:bottom w:val="none" w:sz="0" w:space="0" w:color="auto"/>
                <w:right w:val="none" w:sz="0" w:space="0" w:color="auto"/>
              </w:divBdr>
            </w:div>
          </w:divsChild>
        </w:div>
        <w:div w:id="1452506551">
          <w:marLeft w:val="0"/>
          <w:marRight w:val="0"/>
          <w:marTop w:val="0"/>
          <w:marBottom w:val="0"/>
          <w:divBdr>
            <w:top w:val="none" w:sz="0" w:space="0" w:color="auto"/>
            <w:left w:val="none" w:sz="0" w:space="0" w:color="auto"/>
            <w:bottom w:val="none" w:sz="0" w:space="0" w:color="auto"/>
            <w:right w:val="none" w:sz="0" w:space="0" w:color="auto"/>
          </w:divBdr>
          <w:divsChild>
            <w:div w:id="1207528784">
              <w:marLeft w:val="0"/>
              <w:marRight w:val="0"/>
              <w:marTop w:val="0"/>
              <w:marBottom w:val="0"/>
              <w:divBdr>
                <w:top w:val="none" w:sz="0" w:space="0" w:color="auto"/>
                <w:left w:val="none" w:sz="0" w:space="0" w:color="auto"/>
                <w:bottom w:val="none" w:sz="0" w:space="0" w:color="auto"/>
                <w:right w:val="none" w:sz="0" w:space="0" w:color="auto"/>
              </w:divBdr>
            </w:div>
            <w:div w:id="1594431556">
              <w:marLeft w:val="0"/>
              <w:marRight w:val="0"/>
              <w:marTop w:val="0"/>
              <w:marBottom w:val="0"/>
              <w:divBdr>
                <w:top w:val="none" w:sz="0" w:space="0" w:color="auto"/>
                <w:left w:val="none" w:sz="0" w:space="0" w:color="auto"/>
                <w:bottom w:val="none" w:sz="0" w:space="0" w:color="auto"/>
                <w:right w:val="none" w:sz="0" w:space="0" w:color="auto"/>
              </w:divBdr>
            </w:div>
            <w:div w:id="1946501888">
              <w:marLeft w:val="0"/>
              <w:marRight w:val="0"/>
              <w:marTop w:val="0"/>
              <w:marBottom w:val="0"/>
              <w:divBdr>
                <w:top w:val="none" w:sz="0" w:space="0" w:color="auto"/>
                <w:left w:val="none" w:sz="0" w:space="0" w:color="auto"/>
                <w:bottom w:val="none" w:sz="0" w:space="0" w:color="auto"/>
                <w:right w:val="none" w:sz="0" w:space="0" w:color="auto"/>
              </w:divBdr>
            </w:div>
            <w:div w:id="1135754428">
              <w:marLeft w:val="0"/>
              <w:marRight w:val="0"/>
              <w:marTop w:val="0"/>
              <w:marBottom w:val="0"/>
              <w:divBdr>
                <w:top w:val="none" w:sz="0" w:space="0" w:color="auto"/>
                <w:left w:val="none" w:sz="0" w:space="0" w:color="auto"/>
                <w:bottom w:val="none" w:sz="0" w:space="0" w:color="auto"/>
                <w:right w:val="none" w:sz="0" w:space="0" w:color="auto"/>
              </w:divBdr>
            </w:div>
            <w:div w:id="79105691">
              <w:marLeft w:val="0"/>
              <w:marRight w:val="0"/>
              <w:marTop w:val="0"/>
              <w:marBottom w:val="0"/>
              <w:divBdr>
                <w:top w:val="none" w:sz="0" w:space="0" w:color="auto"/>
                <w:left w:val="none" w:sz="0" w:space="0" w:color="auto"/>
                <w:bottom w:val="none" w:sz="0" w:space="0" w:color="auto"/>
                <w:right w:val="none" w:sz="0" w:space="0" w:color="auto"/>
              </w:divBdr>
            </w:div>
          </w:divsChild>
        </w:div>
        <w:div w:id="412356844">
          <w:marLeft w:val="0"/>
          <w:marRight w:val="0"/>
          <w:marTop w:val="0"/>
          <w:marBottom w:val="0"/>
          <w:divBdr>
            <w:top w:val="none" w:sz="0" w:space="0" w:color="auto"/>
            <w:left w:val="none" w:sz="0" w:space="0" w:color="auto"/>
            <w:bottom w:val="none" w:sz="0" w:space="0" w:color="auto"/>
            <w:right w:val="none" w:sz="0" w:space="0" w:color="auto"/>
          </w:divBdr>
          <w:divsChild>
            <w:div w:id="44767732">
              <w:marLeft w:val="0"/>
              <w:marRight w:val="0"/>
              <w:marTop w:val="0"/>
              <w:marBottom w:val="0"/>
              <w:divBdr>
                <w:top w:val="none" w:sz="0" w:space="0" w:color="auto"/>
                <w:left w:val="none" w:sz="0" w:space="0" w:color="auto"/>
                <w:bottom w:val="none" w:sz="0" w:space="0" w:color="auto"/>
                <w:right w:val="none" w:sz="0" w:space="0" w:color="auto"/>
              </w:divBdr>
            </w:div>
            <w:div w:id="849218394">
              <w:marLeft w:val="0"/>
              <w:marRight w:val="0"/>
              <w:marTop w:val="0"/>
              <w:marBottom w:val="0"/>
              <w:divBdr>
                <w:top w:val="none" w:sz="0" w:space="0" w:color="auto"/>
                <w:left w:val="none" w:sz="0" w:space="0" w:color="auto"/>
                <w:bottom w:val="none" w:sz="0" w:space="0" w:color="auto"/>
                <w:right w:val="none" w:sz="0" w:space="0" w:color="auto"/>
              </w:divBdr>
            </w:div>
            <w:div w:id="1298148536">
              <w:marLeft w:val="0"/>
              <w:marRight w:val="0"/>
              <w:marTop w:val="0"/>
              <w:marBottom w:val="0"/>
              <w:divBdr>
                <w:top w:val="none" w:sz="0" w:space="0" w:color="auto"/>
                <w:left w:val="none" w:sz="0" w:space="0" w:color="auto"/>
                <w:bottom w:val="none" w:sz="0" w:space="0" w:color="auto"/>
                <w:right w:val="none" w:sz="0" w:space="0" w:color="auto"/>
              </w:divBdr>
            </w:div>
            <w:div w:id="2065327709">
              <w:marLeft w:val="0"/>
              <w:marRight w:val="0"/>
              <w:marTop w:val="0"/>
              <w:marBottom w:val="0"/>
              <w:divBdr>
                <w:top w:val="none" w:sz="0" w:space="0" w:color="auto"/>
                <w:left w:val="none" w:sz="0" w:space="0" w:color="auto"/>
                <w:bottom w:val="none" w:sz="0" w:space="0" w:color="auto"/>
                <w:right w:val="none" w:sz="0" w:space="0" w:color="auto"/>
              </w:divBdr>
            </w:div>
          </w:divsChild>
        </w:div>
        <w:div w:id="1094939690">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webSettings>
</file>

<file path=word/_rels/document.xml.rels><?xml version="1.0" encoding="UTF-8" standalone="yes"?>
<Relationships xmlns="http://schemas.openxmlformats.org/package/2006/relationships"><Relationship Id="rId8" Type="http://schemas.openxmlformats.org/officeDocument/2006/relationships/styles" Target="styles.xml"/><Relationship Id="rId13" Type="http://schemas.openxmlformats.org/officeDocument/2006/relationships/image" Target="media/image1.png"/><Relationship Id="rId18" Type="http://schemas.openxmlformats.org/officeDocument/2006/relationships/footer" Target="footer1.xml"/><Relationship Id="rId26" Type="http://schemas.openxmlformats.org/officeDocument/2006/relationships/theme" Target="theme/theme1.xml"/><Relationship Id="rId3" Type="http://schemas.openxmlformats.org/officeDocument/2006/relationships/customXml" Target="../customXml/item3.xml"/><Relationship Id="rId21" Type="http://schemas.openxmlformats.org/officeDocument/2006/relationships/hyperlink" Target="http://www.austlii.edu.au/au/legis/vic/consol_act/paea1987254/" TargetMode="External"/><Relationship Id="rId7" Type="http://schemas.openxmlformats.org/officeDocument/2006/relationships/numbering" Target="numbering.xml"/><Relationship Id="rId12" Type="http://schemas.openxmlformats.org/officeDocument/2006/relationships/endnotes" Target="endnotes.xml"/><Relationship Id="rId17" Type="http://schemas.openxmlformats.org/officeDocument/2006/relationships/image" Target="media/image5.png"/><Relationship Id="rId25" Type="http://schemas.openxmlformats.org/officeDocument/2006/relationships/glossaryDocument" Target="glossary/document.xml"/><Relationship Id="rId2" Type="http://schemas.openxmlformats.org/officeDocument/2006/relationships/customXml" Target="../customXml/item2.xml"/><Relationship Id="rId16" Type="http://schemas.openxmlformats.org/officeDocument/2006/relationships/image" Target="media/image4.png"/><Relationship Id="rId20" Type="http://schemas.openxmlformats.org/officeDocument/2006/relationships/hyperlink" Target="http://www.austlii.edu.au/au/legis/vic/consol_act/paea1987254/s68.html" TargetMode="External"/><Relationship Id="rId1" Type="http://schemas.openxmlformats.org/officeDocument/2006/relationships/customXml" Target="../customXml/item1.xml"/><Relationship Id="rId6" Type="http://schemas.openxmlformats.org/officeDocument/2006/relationships/customXml" Target="../customXml/item6.xml"/><Relationship Id="rId11" Type="http://schemas.openxmlformats.org/officeDocument/2006/relationships/footnotes" Target="footnotes.xml"/><Relationship Id="rId24" Type="http://schemas.openxmlformats.org/officeDocument/2006/relationships/fontTable" Target="fontTable.xml"/><Relationship Id="rId5" Type="http://schemas.openxmlformats.org/officeDocument/2006/relationships/customXml" Target="../customXml/item5.xml"/><Relationship Id="rId15" Type="http://schemas.openxmlformats.org/officeDocument/2006/relationships/image" Target="media/image3.png"/><Relationship Id="rId23" Type="http://schemas.openxmlformats.org/officeDocument/2006/relationships/hyperlink" Target="http://www.austlii.edu.au/au/legis/vic/consol_act/paea1987254/" TargetMode="External"/><Relationship Id="rId10" Type="http://schemas.openxmlformats.org/officeDocument/2006/relationships/webSettings" Target="webSettings.xml"/><Relationship Id="rId19" Type="http://schemas.openxmlformats.org/officeDocument/2006/relationships/footer" Target="footer2.xml"/><Relationship Id="rId4" Type="http://schemas.openxmlformats.org/officeDocument/2006/relationships/customXml" Target="../customXml/item4.xml"/><Relationship Id="rId9" Type="http://schemas.openxmlformats.org/officeDocument/2006/relationships/settings" Target="settings.xml"/><Relationship Id="rId14" Type="http://schemas.openxmlformats.org/officeDocument/2006/relationships/image" Target="media/image2.png"/><Relationship Id="rId22" Type="http://schemas.openxmlformats.org/officeDocument/2006/relationships/hyperlink" Target="http://www.austlii.edu.au/au/legis/vic/consol_act/paea1987254/s69.html"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Hien%20Vu\Downloads\Updated%20-%20Decision%20Template%202016%20(AutoText)%20release%201d.dotx"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docParts>
    <w:docPart>
      <w:docPartPr>
        <w:name w:val="E6D49F866AD94B458F12D4C48FFC175C"/>
        <w:category>
          <w:name w:val="General"/>
          <w:gallery w:val="placeholder"/>
        </w:category>
        <w:types>
          <w:type w:val="bbPlcHdr"/>
        </w:types>
        <w:behaviors>
          <w:behavior w:val="content"/>
        </w:behaviors>
        <w:guid w:val="{C0D4F998-FB85-47D4-9F21-7C9860E06212}"/>
      </w:docPartPr>
      <w:docPartBody>
        <w:p w:rsidR="00CC0138" w:rsidRDefault="00CC0138"/>
      </w:docPartBody>
    </w:docPart>
    <w:docPart>
      <w:docPartPr>
        <w:name w:val="AF2647AF42E040E2B4553CC82DD5A630"/>
        <w:category>
          <w:name w:val="General"/>
          <w:gallery w:val="placeholder"/>
        </w:category>
        <w:types>
          <w:type w:val="bbPlcHdr"/>
        </w:types>
        <w:behaviors>
          <w:behavior w:val="content"/>
        </w:behaviors>
        <w:guid w:val="{49422557-AC05-4056-8702-D2C592D6CD00}"/>
      </w:docPartPr>
      <w:docPartBody>
        <w:p w:rsidR="00CC0138" w:rsidRDefault="00CC0138"/>
      </w:docPartBody>
    </w:docPart>
    <w:docPart>
      <w:docPartPr>
        <w:name w:val="EB28B5A7C6364C4CAF967AB565A251B0"/>
        <w:category>
          <w:name w:val="General"/>
          <w:gallery w:val="placeholder"/>
        </w:category>
        <w:types>
          <w:type w:val="bbPlcHdr"/>
        </w:types>
        <w:behaviors>
          <w:behavior w:val="content"/>
        </w:behaviors>
        <w:guid w:val="{4AD19452-F902-471C-8B15-8045C9934068}"/>
      </w:docPartPr>
      <w:docPartBody>
        <w:p w:rsidR="00CC0138" w:rsidRDefault="00CC0138"/>
      </w:docPartBody>
    </w:docPart>
    <w:docPart>
      <w:docPartPr>
        <w:name w:val="CAAD8B96CD24469488A45D80511319DE"/>
        <w:category>
          <w:name w:val="General"/>
          <w:gallery w:val="placeholder"/>
        </w:category>
        <w:types>
          <w:type w:val="bbPlcHdr"/>
        </w:types>
        <w:behaviors>
          <w:behavior w:val="content"/>
        </w:behaviors>
        <w:guid w:val="{5FB3EF1F-746F-40CC-9FEA-FD4B029BEDFA}"/>
      </w:docPartPr>
      <w:docPartBody>
        <w:p w:rsidR="00CC0138" w:rsidRDefault="00CC0138"/>
      </w:docPartBody>
    </w:docPart>
    <w:docPart>
      <w:docPartPr>
        <w:name w:val="0EAE844C824949F186ACF6F5E4953020"/>
        <w:category>
          <w:name w:val="General"/>
          <w:gallery w:val="placeholder"/>
        </w:category>
        <w:types>
          <w:type w:val="bbPlcHdr"/>
        </w:types>
        <w:behaviors>
          <w:behavior w:val="content"/>
        </w:behaviors>
        <w:guid w:val="{5AEF58D3-173B-423D-B790-600EF0C3527A}"/>
      </w:docPartPr>
      <w:docPartBody>
        <w:p w:rsidR="00CC0138" w:rsidRDefault="00CC0138"/>
      </w:docPartBody>
    </w:docPart>
    <w:docPart>
      <w:docPartPr>
        <w:name w:val="A936C7C3376B4BC6ADE51618F1897A8C"/>
        <w:category>
          <w:name w:val="General"/>
          <w:gallery w:val="placeholder"/>
        </w:category>
        <w:types>
          <w:type w:val="bbPlcHdr"/>
        </w:types>
        <w:behaviors>
          <w:behavior w:val="content"/>
        </w:behaviors>
        <w:guid w:val="{072CDE9F-97F0-4964-8663-8684D3687D03}"/>
      </w:docPartPr>
      <w:docPartBody>
        <w:p w:rsidR="00CC0138" w:rsidRDefault="00CC0138"/>
      </w:docPartBody>
    </w:docPart>
    <w:docPart>
      <w:docPartPr>
        <w:name w:val="1F764E8DAC72495193CDA1F484B2675E"/>
        <w:category>
          <w:name w:val="General"/>
          <w:gallery w:val="placeholder"/>
        </w:category>
        <w:types>
          <w:type w:val="bbPlcHdr"/>
        </w:types>
        <w:behaviors>
          <w:behavior w:val="content"/>
        </w:behaviors>
        <w:guid w:val="{525D0449-2622-4A8E-8317-1B08A8157D41}"/>
      </w:docPartPr>
      <w:docPartBody>
        <w:p w:rsidR="00CC0138" w:rsidRDefault="00CC0138"/>
      </w:docPartBody>
    </w:docPart>
    <w:docPart>
      <w:docPartPr>
        <w:name w:val="57D078B039204361847506D1D2FC4AE4"/>
        <w:category>
          <w:name w:val="General"/>
          <w:gallery w:val="placeholder"/>
        </w:category>
        <w:types>
          <w:type w:val="bbPlcHdr"/>
        </w:types>
        <w:behaviors>
          <w:behavior w:val="content"/>
        </w:behaviors>
        <w:guid w:val="{A79F4DCB-EA54-4097-862F-F462ED154B1C}"/>
      </w:docPartPr>
      <w:docPartBody>
        <w:p w:rsidR="00CC0138" w:rsidRDefault="00CC0138"/>
      </w:docPartBody>
    </w:docPart>
    <w:docPart>
      <w:docPartPr>
        <w:name w:val="361083B829B442ECB6843FBA054BCC0B"/>
        <w:category>
          <w:name w:val="General"/>
          <w:gallery w:val="placeholder"/>
        </w:category>
        <w:types>
          <w:type w:val="bbPlcHdr"/>
        </w:types>
        <w:behaviors>
          <w:behavior w:val="content"/>
        </w:behaviors>
        <w:guid w:val="{50D4A216-FE88-4648-B5D3-1670691793EA}"/>
      </w:docPartPr>
      <w:docPartBody>
        <w:p w:rsidR="00CC0138" w:rsidRDefault="00CC0138"/>
      </w:docPartBody>
    </w:docPart>
    <w:docPart>
      <w:docPartPr>
        <w:name w:val="691F48A560094D12AD35D203FC0AAE13"/>
        <w:category>
          <w:name w:val="General"/>
          <w:gallery w:val="placeholder"/>
        </w:category>
        <w:types>
          <w:type w:val="bbPlcHdr"/>
        </w:types>
        <w:behaviors>
          <w:behavior w:val="content"/>
        </w:behaviors>
        <w:guid w:val="{C401D37F-FC73-4E7F-9D3F-F845A59ADC8E}"/>
      </w:docPartPr>
      <w:docPartBody>
        <w:p w:rsidR="00CC0138" w:rsidRDefault="00CC0138"/>
      </w:docPartBody>
    </w:docPart>
    <w:docPart>
      <w:docPartPr>
        <w:name w:val="408B48EE16A14A0E922F6BF0FA0372FB"/>
        <w:category>
          <w:name w:val="General"/>
          <w:gallery w:val="placeholder"/>
        </w:category>
        <w:types>
          <w:type w:val="bbPlcHdr"/>
        </w:types>
        <w:behaviors>
          <w:behavior w:val="content"/>
        </w:behaviors>
        <w:guid w:val="{90CFC8C9-790B-403F-8F0C-DE1A6BC5B58C}"/>
      </w:docPartPr>
      <w:docPartBody>
        <w:p w:rsidR="00CC0138" w:rsidRDefault="00CC0138"/>
      </w:docPartBody>
    </w:docPart>
    <w:docPart>
      <w:docPartPr>
        <w:name w:val="BC14063349194F6DA386280372A4962F"/>
        <w:category>
          <w:name w:val="General"/>
          <w:gallery w:val="placeholder"/>
        </w:category>
        <w:types>
          <w:type w:val="bbPlcHdr"/>
        </w:types>
        <w:behaviors>
          <w:behavior w:val="content"/>
        </w:behaviors>
        <w:guid w:val="{0C5B476A-8747-4551-AEC8-ED9D34C521A9}"/>
      </w:docPartPr>
      <w:docPartBody>
        <w:p w:rsidR="00CC0138" w:rsidRDefault="00CC0138"/>
      </w:docPartBody>
    </w:docPart>
    <w:docPart>
      <w:docPartPr>
        <w:name w:val="AB5798A831774A479829023082822E92"/>
        <w:category>
          <w:name w:val="General"/>
          <w:gallery w:val="placeholder"/>
        </w:category>
        <w:types>
          <w:type w:val="bbPlcHdr"/>
        </w:types>
        <w:behaviors>
          <w:behavior w:val="content"/>
        </w:behaviors>
        <w:guid w:val="{6C3B83F6-6DB2-4AD6-89CC-1E0F54BD3DBA}"/>
      </w:docPartPr>
      <w:docPartBody>
        <w:p w:rsidR="00CC0138" w:rsidRDefault="00CC0138"/>
      </w:docPartBody>
    </w:docPart>
    <w:docPart>
      <w:docPartPr>
        <w:name w:val="B0FE3C4B372F43EEAE6398F78C091D7B"/>
        <w:category>
          <w:name w:val="General"/>
          <w:gallery w:val="placeholder"/>
        </w:category>
        <w:types>
          <w:type w:val="bbPlcHdr"/>
        </w:types>
        <w:behaviors>
          <w:behavior w:val="content"/>
        </w:behaviors>
        <w:guid w:val="{BF4D84B6-969E-4CAB-ACD0-54C6DFD9946B}"/>
      </w:docPartPr>
      <w:docPartBody>
        <w:p w:rsidR="00CC0138" w:rsidRDefault="00CC0138"/>
      </w:docPartBody>
    </w:docPart>
    <w:docPart>
      <w:docPartPr>
        <w:name w:val="B906EBBF1A494A58A13804821E7F5EE9"/>
        <w:category>
          <w:name w:val="General"/>
          <w:gallery w:val="placeholder"/>
        </w:category>
        <w:types>
          <w:type w:val="bbPlcHdr"/>
        </w:types>
        <w:behaviors>
          <w:behavior w:val="content"/>
        </w:behaviors>
        <w:guid w:val="{EEDF44A2-FC83-46A4-A448-3D0461F563B7}"/>
      </w:docPartPr>
      <w:docPartBody>
        <w:p w:rsidR="00CC0138" w:rsidRDefault="00CC0138"/>
      </w:docPartBody>
    </w:docPart>
    <w:docPart>
      <w:docPartPr>
        <w:name w:val="7F0382D77F864326A677C9B577D0D440"/>
        <w:category>
          <w:name w:val="General"/>
          <w:gallery w:val="placeholder"/>
        </w:category>
        <w:types>
          <w:type w:val="bbPlcHdr"/>
        </w:types>
        <w:behaviors>
          <w:behavior w:val="content"/>
        </w:behaviors>
        <w:guid w:val="{9C7C1CB1-38B0-4D8D-A003-07665761DEDE}"/>
      </w:docPartPr>
      <w:docPartBody>
        <w:p w:rsidR="00CC0138" w:rsidRDefault="00CC0138"/>
      </w:docPartBody>
    </w:docPart>
    <w:docPart>
      <w:docPartPr>
        <w:name w:val="51875A7F3CD745C48B7F5AFB9CDFBC12"/>
        <w:category>
          <w:name w:val="General"/>
          <w:gallery w:val="placeholder"/>
        </w:category>
        <w:types>
          <w:type w:val="bbPlcHdr"/>
        </w:types>
        <w:behaviors>
          <w:behavior w:val="content"/>
        </w:behaviors>
        <w:guid w:val="{E9A2A121-A1B2-496D-A4F3-77DF292E9F47}"/>
      </w:docPartPr>
      <w:docPartBody>
        <w:p w:rsidR="00CC0138" w:rsidRDefault="00CC0138"/>
      </w:docPartBody>
    </w:docPart>
    <w:docPart>
      <w:docPartPr>
        <w:name w:val="6C9F597F517F465D874E6E453D866CE8"/>
        <w:category>
          <w:name w:val="General"/>
          <w:gallery w:val="placeholder"/>
        </w:category>
        <w:types>
          <w:type w:val="bbPlcHdr"/>
        </w:types>
        <w:behaviors>
          <w:behavior w:val="content"/>
        </w:behaviors>
        <w:guid w:val="{C7C82A3E-8122-473A-A6AB-B0F51FC1B426}"/>
      </w:docPartPr>
      <w:docPartBody>
        <w:p w:rsidR="00CC0138" w:rsidRDefault="00CC0138"/>
      </w:docPartBody>
    </w:docPart>
    <w:docPart>
      <w:docPartPr>
        <w:name w:val="067026A3EAA14220AF34B41453C5EC85"/>
        <w:category>
          <w:name w:val="General"/>
          <w:gallery w:val="placeholder"/>
        </w:category>
        <w:types>
          <w:type w:val="bbPlcHdr"/>
        </w:types>
        <w:behaviors>
          <w:behavior w:val="content"/>
        </w:behaviors>
        <w:guid w:val="{1D95CC2A-EC3E-499A-BD27-6A3E72674EDD}"/>
      </w:docPartPr>
      <w:docPartBody>
        <w:p w:rsidR="00CC0138" w:rsidRDefault="00CC0138"/>
      </w:docPartBody>
    </w:docPart>
    <w:docPart>
      <w:docPartPr>
        <w:name w:val="689916A376D8405EBD859026D2DD60AF"/>
        <w:category>
          <w:name w:val="General"/>
          <w:gallery w:val="placeholder"/>
        </w:category>
        <w:types>
          <w:type w:val="bbPlcHdr"/>
        </w:types>
        <w:behaviors>
          <w:behavior w:val="content"/>
        </w:behaviors>
        <w:guid w:val="{8781E771-FCE2-4D38-9C29-B12885EA80C4}"/>
      </w:docPartPr>
      <w:docPartBody>
        <w:p w:rsidR="00CC0138" w:rsidRDefault="00CC0138"/>
      </w:docPartBody>
    </w:docPart>
    <w:docPart>
      <w:docPartPr>
        <w:name w:val="37A2C4E156214D94A2ABAC67424E7012"/>
        <w:category>
          <w:name w:val="General"/>
          <w:gallery w:val="placeholder"/>
        </w:category>
        <w:types>
          <w:type w:val="bbPlcHdr"/>
        </w:types>
        <w:behaviors>
          <w:behavior w:val="content"/>
        </w:behaviors>
        <w:guid w:val="{F20C1406-1740-4E80-AA86-8237A65B6641}"/>
      </w:docPartPr>
      <w:docPartBody>
        <w:p w:rsidR="00CC0138" w:rsidRDefault="00CC0138"/>
      </w:docPartBody>
    </w:docPart>
    <w:docPart>
      <w:docPartPr>
        <w:name w:val="E4EFD1F6447747A28E5151138D96D3A1"/>
        <w:category>
          <w:name w:val="General"/>
          <w:gallery w:val="placeholder"/>
        </w:category>
        <w:types>
          <w:type w:val="bbPlcHdr"/>
        </w:types>
        <w:behaviors>
          <w:behavior w:val="content"/>
        </w:behaviors>
        <w:guid w:val="{78E3EFB3-2C47-4604-A977-A4348B6AA15A}"/>
      </w:docPartPr>
      <w:docPartBody>
        <w:p w:rsidR="002B2B27" w:rsidRDefault="002B2B27"/>
      </w:docPartBody>
    </w:docPart>
    <w:docPart>
      <w:docPartPr>
        <w:name w:val="8E0298B0F49A41FA826C1194C72D03EC"/>
        <w:category>
          <w:name w:val="General"/>
          <w:gallery w:val="placeholder"/>
        </w:category>
        <w:types>
          <w:type w:val="bbPlcHdr"/>
        </w:types>
        <w:behaviors>
          <w:behavior w:val="content"/>
        </w:behaviors>
        <w:guid w:val="{50AF456B-6615-4FB9-82B3-18682EDA7678}"/>
      </w:docPartPr>
      <w:docPartBody>
        <w:p w:rsidR="002B2B27" w:rsidRDefault="002B2B27"/>
      </w:docPartBody>
    </w:docPart>
    <w:docPart>
      <w:docPartPr>
        <w:name w:val="9207A8E9769547EE87A5E73617DD3A02"/>
        <w:category>
          <w:name w:val="General"/>
          <w:gallery w:val="placeholder"/>
        </w:category>
        <w:types>
          <w:type w:val="bbPlcHdr"/>
        </w:types>
        <w:behaviors>
          <w:behavior w:val="content"/>
        </w:behaviors>
        <w:guid w:val="{A0038EE0-972B-418B-99BB-2581152BAB1D}"/>
      </w:docPartPr>
      <w:docPartBody>
        <w:p w:rsidR="002B2B27" w:rsidRDefault="002B2B27"/>
      </w:docPartBody>
    </w:docPart>
    <w:docPart>
      <w:docPartPr>
        <w:name w:val="41896C972FFB464D9A2F0A4848163935"/>
        <w:category>
          <w:name w:val="General"/>
          <w:gallery w:val="placeholder"/>
        </w:category>
        <w:types>
          <w:type w:val="bbPlcHdr"/>
        </w:types>
        <w:behaviors>
          <w:behavior w:val="content"/>
        </w:behaviors>
        <w:guid w:val="{FF9C04CD-44B3-40A1-8C67-999D2B8232C7}"/>
      </w:docPartPr>
      <w:docPartBody>
        <w:p w:rsidR="002B2B27" w:rsidRDefault="002B2B27"/>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Calibri">
    <w:panose1 w:val="020F05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F62D7"/>
    <w:rsid w:val="00021CD1"/>
    <w:rsid w:val="002B2B27"/>
    <w:rsid w:val="002F62D7"/>
    <w:rsid w:val="00CC0138"/>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sz w:val="22"/>
        <w:szCs w:val="22"/>
        <w:lang w:val="en-AU" w:eastAsia="en-AU"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2F62D7"/>
    <w:rPr>
      <w:color w:val="808080"/>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letter>
  <document>
    <row>
      <vcat_orderid>{3E87F884-6B30-EC11-B6E6-002248182346}</vcat_orderid>
      <vcat_orderdate>19/10/2021</vcat_orderdate>
      <vcat_orderdate_ovalue>2021-10-19T00:00:00+11:00</vcat_orderdate_ovalue>
      <vcat_case_vcat_planningpermitapplicationnumber>TPA/51717</vcat_case_vcat_planningpermitapplicationnumber>
      <vcat_case_vcat_pnumber>P221/2021</vcat_case_vcat_pnumber>
      <vcat_case_vcat_siteaddress_vcat_postalcode>3149</vcat_case_vcat_siteaddress_vcat_postalcode>
      <vcat_case_vcat_siteaddress_vcat_state>VIC</vcat_case_vcat_siteaddress_vcat_state>
      <vcat_case_vcat_siteaddress_vcat_street1>517 High Street Road</vcat_case_vcat_siteaddress_vcat_street1>
      <vcat_case_vcat_siteaddress_vcat_city>Mount Waverley</vcat_case_vcat_siteaddress_vcat_city>
      <vcat_presidingmember_fullname>Katherine Paterson</vcat_presidingmember_fullname>
      <vcat_presidingmember_title>Ordinary Member</vcat_presidingmember_title>
    </row>
  </document>
  <table1>
    <row>
      <createdon>21/01/2021</createdon>
      <createdon_ovalue>2021-01-21T10:57:49+11:00</createdon_ovalue>
      <vcat_partymember>Kamrun and Awlad Hossain</vcat_partymember>
      <vcat_nameonorders>Kamrun and Awlad Hossain</vcat_nameonorders>
      <vcat_orderdocumentnumbering>5</vcat_orderdocumentnumbering>
      <vcat_orderdocumentnumbering_ovalue>5</vcat_orderdocumentnumbering_ovalue>
      <vcat_partymemberid>{40B45C4C-7B5B-EB11-BB23-000D3A794DCC}</vcat_partymemberid>
      <vcat_partytype>Applicant</vcat_partytype>
      <vcat_partytype_ovalue>662360000</vcat_partytype_ovalue>
    </row>
  </table1>
  <table2>
    <row>
      <createdon>21/01/2021</createdon>
      <createdon_ovalue>2021-01-21T10:57:53+11:00</createdon_ovalue>
      <vcat_partymember>Monash City Council</vcat_partymember>
      <vcat_nameonorders>Monash City Council</vcat_nameonorders>
      <vcat_orderdocumentnumbering>25</vcat_orderdocumentnumbering>
      <vcat_orderdocumentnumbering_ovalue>25</vcat_orderdocumentnumbering_ovalue>
      <vcat_partymemberid>{A8B45C4C-7B5B-EB11-BB23-000D3A794DCC}</vcat_partymemberid>
      <vcat_partytype>Responsible Authority</vcat_partytype>
      <vcat_partytype_ovalue>662360003</vcat_partytype_ovalue>
    </row>
    <row>
      <createdon>1/04/2021</createdon>
      <createdon_ovalue>2021-04-01T11:19:55+11:00</createdon_ovalue>
      <vcat_partymember>The Head, Transport for Victoria</vcat_partymember>
      <vcat_nameonorders>Department of Transport</vcat_nameonorders>
      <vcat_orderdocumentnumbering>45</vcat_orderdocumentnumbering>
      <vcat_orderdocumentnumbering_ovalue>45</vcat_orderdocumentnumbering_ovalue>
      <vcat_partymemberid>{3E7D54F6-7F92-EB11-B1AC-00224815255D}</vcat_partymemberid>
      <vcat_partytype>Referral Authority</vcat_partytype>
      <vcat_partytype_ovalue>662360004</vcat_partytype_ovalue>
    </row>
  </table2>
  <table3/>
  <table4/>
</letter>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ct:contentTypeSchema xmlns:ct="http://schemas.microsoft.com/office/2006/metadata/contentType" xmlns:ma="http://schemas.microsoft.com/office/2006/metadata/properties/metaAttributes" ct:_="" ma:_="" ma:contentTypeName="Document" ma:contentTypeID="0x010100326F292691BA1A4BBE095408DAB21DBE" ma:contentTypeVersion="45" ma:contentTypeDescription="Create a new document." ma:contentTypeScope="" ma:versionID="b3a08711fb3ec556cb9b23c973afdfab">
  <xsd:schema xmlns:xsd="http://www.w3.org/2001/XMLSchema" xmlns:xs="http://www.w3.org/2001/XMLSchema" xmlns:p="http://schemas.microsoft.com/office/2006/metadata/properties" xmlns:ns2="dc52a2e6-3ccd-4a27-abcc-584cde9fa38b" xmlns:ns3="cb869b85-0445-4a49-98bd-5af57bfe952c" targetNamespace="http://schemas.microsoft.com/office/2006/metadata/properties" ma:root="true" ma:fieldsID="cd9201990fcdda7fa609cc774d17be75" ns2:_="" ns3:_="">
    <xsd:import namespace="dc52a2e6-3ccd-4a27-abcc-584cde9fa38b"/>
    <xsd:import namespace="cb869b85-0445-4a49-98bd-5af57bfe952c"/>
    <xsd:element name="properties">
      <xsd:complexType>
        <xsd:sequence>
          <xsd:element name="documentManagement">
            <xsd:complexType>
              <xsd:all>
                <xsd:element ref="ns2:OriginalCorrespondence" minOccurs="0"/>
                <xsd:element ref="ns2:Category" minOccurs="0"/>
                <xsd:element ref="ns2:DocumentType" minOccurs="0"/>
                <xsd:element ref="ns2:TribunalBook" minOccurs="0"/>
                <xsd:element ref="ns2:Notes" minOccurs="0"/>
                <xsd:element ref="ns2:DisposalStatus" minOccurs="0"/>
                <xsd:element ref="ns2:LodgementDate" minOccurs="0"/>
                <xsd:element ref="ns2:PartyRole" minOccurs="0"/>
                <xsd:element ref="ns2:Owner_x002f_Creator" minOccurs="0"/>
                <xsd:element ref="ns2:Classification" minOccurs="0"/>
                <xsd:element ref="ns2:SecurityStatus" minOccurs="0"/>
                <xsd:element ref="ns2:DateDigitised" minOccurs="0"/>
                <xsd:element ref="ns2:DigitisingEquipment" minOccurs="0"/>
                <xsd:element ref="ns2:DigitisedBy" minOccurs="0"/>
                <xsd:element ref="ns2:DateSent_x002f_Posted" minOccurs="0"/>
                <xsd:element ref="ns2:SentBy" minOccurs="0"/>
                <xsd:element ref="ns2:DateClosed" minOccurs="0"/>
                <xsd:element ref="ns2:DateDisposed" minOccurs="0"/>
                <xsd:element ref="ns2:MediaServiceMetadata" minOccurs="0"/>
                <xsd:element ref="ns2:MediaServiceFastMetadata" minOccurs="0"/>
                <xsd:element ref="ns2:MediaServiceAutoTags" minOccurs="0"/>
                <xsd:element ref="ns2:MediaServiceGenerationTime" minOccurs="0"/>
                <xsd:element ref="ns2:MediaServiceEventHashCode" minOccurs="0"/>
                <xsd:element ref="ns2:MediaServiceOCR" minOccurs="0"/>
                <xsd:element ref="ns2:Sort_x0020_Order" minOccurs="0"/>
                <xsd:element ref="ns2:MediaServiceAutoKeyPoints" minOccurs="0"/>
                <xsd:element ref="ns2:MediaServiceKeyPoints" minOccurs="0"/>
                <xsd:element ref="ns2:P_x002d_Number" minOccurs="0"/>
                <xsd:element ref="ns2:MediaServiceDateTaken" minOccurs="0"/>
                <xsd:element ref="ns2:MediaServiceLocation" minOccurs="0"/>
                <xsd:element ref="ns3:SharedWithUsers" minOccurs="0"/>
                <xsd:element ref="ns3:SharedWithDetails" minOccurs="0"/>
                <xsd:element ref="ns2:Expert_x002f_Laypersonname" minOccurs="0"/>
                <xsd:element ref="ns2:Expertise" minOccurs="0"/>
                <xsd:element ref="ns2:Party_x0020_Type" minOccurs="0"/>
                <xsd:element ref="ns2:WitnessName" minOccurs="0"/>
                <xsd:element ref="ns2:Thumbnail" minOccurs="0"/>
                <xsd:element ref="ns2:SentOn" minOccurs="0"/>
                <xsd:element ref="ns2:ReceivedOn" minOccurs="0"/>
                <xsd:element ref="ns2:AttachmentGroup" minOccurs="0"/>
                <xsd:element ref="ns2:MovedtoRecordsOn" minOccurs="0"/>
                <xsd:element ref="ns2:MovedtoRecordsBy" minOccurs="0"/>
                <xsd:element ref="ns2:OriginalPath" minOccurs="0"/>
                <xsd:element ref="ns2: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dc52a2e6-3ccd-4a27-abcc-584cde9fa38b" elementFormDefault="qualified">
    <xsd:import namespace="http://schemas.microsoft.com/office/2006/documentManagement/types"/>
    <xsd:import namespace="http://schemas.microsoft.com/office/infopath/2007/PartnerControls"/>
    <xsd:element name="OriginalCorrespondence" ma:index="8" nillable="true" ma:displayName="Original Correspondence" ma:format="Hyperlink" ma:internalName="OriginalCorrespondence">
      <xsd:complexType>
        <xsd:complexContent>
          <xsd:extension base="dms:URL">
            <xsd:sequence>
              <xsd:element name="Url" type="dms:ValidUrl" minOccurs="0" nillable="true"/>
              <xsd:element name="Description" type="xsd:string" nillable="true"/>
            </xsd:sequence>
          </xsd:extension>
        </xsd:complexContent>
      </xsd:complexType>
    </xsd:element>
    <xsd:element name="Category" ma:index="9" nillable="true" ma:displayName="Category" ma:format="Dropdown" ma:internalName="Category">
      <xsd:complexType>
        <xsd:complexContent>
          <xsd:extension base="dms:MultiChoice">
            <xsd:sequence>
              <xsd:element name="Value" maxOccurs="unbounded" minOccurs="0" nillable="true">
                <xsd:simpleType>
                  <xsd:restriction base="dms:Choice">
                    <xsd:enumeration value="Application"/>
                    <xsd:enumeration value="General Details"/>
                    <xsd:enumeration value="PDH Orders"/>
                    <xsd:enumeration value="PDH Pre-Filing Material"/>
                    <xsd:enumeration value="PDH Submissions"/>
                    <xsd:enumeration value="PDH Evidence"/>
                    <xsd:enumeration value="PDH Hearing"/>
                    <xsd:enumeration value="PDH Post-Hearing"/>
                    <xsd:enumeration value="PDH Related"/>
                    <xsd:enumeration value="PH Orders"/>
                    <xsd:enumeration value="PH Pre-Filing Material"/>
                    <xsd:enumeration value="PH Submissions"/>
                    <xsd:enumeration value="PH Evidence"/>
                    <xsd:enumeration value="PH Hearing"/>
                    <xsd:enumeration value="PH Post-Hearing"/>
                    <xsd:enumeration value="PH Related"/>
                    <xsd:enumeration value="CC Orders"/>
                    <xsd:enumeration value="CC Pre-filing Material"/>
                    <xsd:enumeration value="CC Submissions"/>
                    <xsd:enumeration value="CC Evidence"/>
                    <xsd:enumeration value="CC Hearing"/>
                    <xsd:enumeration value="CC Post-Hearing"/>
                    <xsd:enumeration value="CC Related"/>
                    <xsd:enumeration value="MH Orders"/>
                    <xsd:enumeration value="MH Pre-filing Material"/>
                    <xsd:enumeration value="MH Submissions"/>
                    <xsd:enumeration value="MH Evidence"/>
                    <xsd:enumeration value="MH Hearing"/>
                    <xsd:enumeration value="MH Post-Hearing"/>
                    <xsd:enumeration value="MH Related"/>
                    <xsd:enumeration value="Orders"/>
                    <xsd:enumeration value="Hearing - Evidence"/>
                    <xsd:enumeration value="Hearing - Hearing"/>
                    <xsd:enumeration value="Hearing - Post Hearing"/>
                    <xsd:enumeration value="Hearing - Pre-filing Material"/>
                    <xsd:enumeration value="Hearing - Submissions"/>
                    <xsd:enumeration value="Internal Communications"/>
                    <xsd:enumeration value="Post Determination"/>
                    <xsd:enumeration value="Post Initiation Request"/>
                    <xsd:enumeration value="Responses"/>
                    <xsd:enumeration value="Statement of Grounds - Party"/>
                    <xsd:enumeration value="Statement of Grounds - Non-party"/>
                    <xsd:enumeration value="Other"/>
                    <xsd:enumeration value="Related"/>
                    <xsd:enumeration value="Confidential"/>
                    <xsd:enumeration value="Payment"/>
                  </xsd:restriction>
                </xsd:simpleType>
              </xsd:element>
            </xsd:sequence>
          </xsd:extension>
        </xsd:complexContent>
      </xsd:complexType>
    </xsd:element>
    <xsd:element name="DocumentType" ma:index="10" nillable="true" ma:displayName="Document Type" ma:format="Dropdown" ma:indexed="true" ma:internalName="DocumentType">
      <xsd:simpleType>
        <xsd:restriction base="dms:Choice">
          <xsd:enumeration value="Acoustic Assessment"/>
          <xsd:enumeration value="Additional Hearing Request"/>
          <xsd:enumeration value="Adjournment Referral Sheet"/>
          <xsd:enumeration value="Adjournment Request"/>
          <xsd:enumeration value="Adjournment Response"/>
          <xsd:enumeration value="Admin Mention Response"/>
          <xsd:enumeration value="Advertising Material"/>
          <xsd:enumeration value="Advertising Notice"/>
          <xsd:enumeration value="Advertising Notice Fees"/>
          <xsd:enumeration value="A-G Intervenor Cost Requests"/>
          <xsd:enumeration value="A-G Intervenor Request"/>
          <xsd:enumeration value="Agreed Facts"/>
          <xsd:enumeration value="Amended Application"/>
          <xsd:enumeration value="Amended Statement of Grounds"/>
          <xsd:enumeration value="Appearance Sheet"/>
          <xsd:enumeration value="Application"/>
          <xsd:enumeration value="Application Attachments"/>
          <xsd:enumeration value="Application Form"/>
          <xsd:enumeration value="Application Plans"/>
          <xsd:enumeration value="Approval Extension of Time"/>
          <xsd:enumeration value="Arborist Report"/>
          <xsd:enumeration value="Authority Joint Applicants"/>
          <xsd:enumeration value="Auto Reply"/>
          <xsd:enumeration value="Bushfire Hazard Landscape Assessment"/>
          <xsd:enumeration value="Bushfire Hazard Site Assessment"/>
          <xsd:enumeration value="Bushfire Management Statement"/>
          <xsd:enumeration value="Calculation of Elapsed Days"/>
          <xsd:enumeration value="CC Evidence"/>
          <xsd:enumeration value="CC Evidence Expert"/>
          <xsd:enumeration value="CC Evidence Lay"/>
          <xsd:enumeration value="CC Hearing"/>
          <xsd:enumeration value="CC Member Exclusion Requests"/>
          <xsd:enumeration value="CC Orders"/>
          <xsd:enumeration value="CC Post-Hearing"/>
          <xsd:enumeration value="CC Pre-Filing Material"/>
          <xsd:enumeration value="CC Reply Evidence Expert"/>
          <xsd:enumeration value="CC Reply Evidence Lay"/>
          <xsd:enumeration value="CC Submissions"/>
          <xsd:enumeration value="CC Submissions Reply"/>
          <xsd:enumeration value="CC Submissions Response"/>
          <xsd:enumeration value="Certificate of Environmental Audit"/>
          <xsd:enumeration value="Certificate of Title"/>
          <xsd:enumeration value="Change of Party Details"/>
          <xsd:enumeration value="CHMP"/>
          <xsd:enumeration value="Clause 54 Assessment"/>
          <xsd:enumeration value="Clause 55 Assessment"/>
          <xsd:enumeration value="Clause 58 Assessment"/>
          <xsd:enumeration value="Closed Court Requests"/>
          <xsd:enumeration value="Complaints / Feedback"/>
          <xsd:enumeration value="Conclave Material"/>
          <xsd:enumeration value="Conduct of Proceedings"/>
          <xsd:enumeration value="Consent Extension Time to Commence"/>
          <xsd:enumeration value="Consent Order Request"/>
          <xsd:enumeration value="Consent Order Response"/>
          <xsd:enumeration value="Consolidate Applications Requests"/>
          <xsd:enumeration value="Copy Correspondence"/>
          <xsd:enumeration value="Correction Order Request"/>
          <xsd:enumeration value="Correction Orders"/>
          <xsd:enumeration value="Costs Application"/>
          <xsd:enumeration value="Council Documents"/>
          <xsd:enumeration value="Court Requests"/>
          <xsd:enumeration value="Cover Email"/>
          <xsd:enumeration value="Cover Letter"/>
          <xsd:enumeration value="Cross Costs Application"/>
          <xsd:enumeration value="Cumulative Impact Assessment"/>
          <xsd:enumeration value="Decision to be Reviewed"/>
          <xsd:enumeration value="Declaration Request"/>
          <xsd:enumeration value="Development Plan"/>
          <xsd:enumeration value="Directions to Accompany Orders"/>
          <xsd:enumeration value="Documents for Hearing"/>
          <xsd:enumeration value="Duplicate"/>
          <xsd:enumeration value="E&amp;R Initiating Order Form"/>
          <xsd:enumeration value="Ecological / Biodiversity Assessment"/>
          <xsd:enumeration value="Economic Impact Assessment"/>
          <xsd:enumeration value="Endorsed Plans"/>
          <xsd:enumeration value="Environmental Approval"/>
          <xsd:enumeration value="Ephemera"/>
          <xsd:enumeration value="ESD Report"/>
          <xsd:enumeration value="Evidence Expert Reports"/>
          <xsd:enumeration value="Evidence Lay Reports"/>
          <xsd:enumeration value="Exhibit List"/>
          <xsd:enumeration value="Exhibits"/>
          <xsd:enumeration value="Extension of Time Request"/>
          <xsd:enumeration value="Fees"/>
          <xsd:enumeration value="File Access Checklist"/>
          <xsd:enumeration value="File Inspection Request"/>
          <xsd:enumeration value="Final Order"/>
          <xsd:enumeration value="Flooding Assessment"/>
          <xsd:enumeration value="Further and Better Particulars Request"/>
          <xsd:enumeration value="Further and Better Particulars Response"/>
          <xsd:enumeration value="General Enquiry Request"/>
          <xsd:enumeration value="Geotechnical Assessment"/>
          <xsd:enumeration value="Green Sign"/>
          <xsd:enumeration value="Hearing Interpreter Request"/>
          <xsd:enumeration value="Hearing Technology Request"/>
          <xsd:enumeration value="Heritage Permit"/>
          <xsd:enumeration value="Heritage Report"/>
          <xsd:enumeration value="Initiating Order"/>
          <xsd:enumeration value="Initiating Order Form"/>
          <xsd:enumeration value="Interim Order"/>
          <xsd:enumeration value="Joinder / Removal Applications"/>
          <xsd:enumeration value="Land Capability Assessment"/>
          <xsd:enumeration value="Legal Opinion"/>
          <xsd:enumeration value="List of Notified Persons"/>
          <xsd:enumeration value="MCL Bring Up Checklist"/>
          <xsd:enumeration value="MH Evidence"/>
          <xsd:enumeration value="MH Evidence Expert"/>
          <xsd:enumeration value="MH Evidence Lay"/>
          <xsd:enumeration value="MH Hearing"/>
          <xsd:enumeration value="MH Orders"/>
          <xsd:enumeration value="MH Post-Hearing"/>
          <xsd:enumeration value="MH Pre-Filing Material"/>
          <xsd:enumeration value="MH Reply Evidence Expert"/>
          <xsd:enumeration value="MH Reply Evidence Lay"/>
          <xsd:enumeration value="MH Submissions"/>
          <xsd:enumeration value="MH Submissions in Reply"/>
          <xsd:enumeration value="MH Submissions in Response"/>
          <xsd:enumeration value="Native Vegetation Removal Report"/>
          <xsd:enumeration value="Neighbourhood and Site Description"/>
          <xsd:enumeration value="Neighbourhood Character Assessment"/>
          <xsd:enumeration value="NOD Grant Amended Permit"/>
          <xsd:enumeration value="NOD Grant Permit"/>
          <xsd:enumeration value="NOD Refuse to Grant Amendment to Permit"/>
          <xsd:enumeration value="NOD Refuse to Grant Permit"/>
          <xsd:enumeration value="Notice of Decision (tracked changes)"/>
          <xsd:enumeration value="Notice of Decision Form"/>
          <xsd:enumeration value="Objections"/>
          <xsd:enumeration value="Objectors List"/>
          <xsd:enumeration value="Officer / Delegate Report"/>
          <xsd:enumeration value="Opening Statement"/>
          <xsd:enumeration value="Original Decision"/>
          <xsd:enumeration value="Other Documents"/>
          <xsd:enumeration value="Other Related Document"/>
          <xsd:enumeration value="Other Requests"/>
          <xsd:enumeration value="Outline of Submissions"/>
          <xsd:enumeration value="PAHT"/>
          <xsd:enumeration value="Part A Submission"/>
          <xsd:enumeration value="Parties List"/>
          <xsd:enumeration value="PDH Evidence"/>
          <xsd:enumeration value="PDH Evidence Expert"/>
          <xsd:enumeration value="PDH Evidence Lay"/>
          <xsd:enumeration value="PDH Hearing"/>
          <xsd:enumeration value="PDH Orders"/>
          <xsd:enumeration value="PDH Post-Hearing"/>
          <xsd:enumeration value="PDH Pre-Filing Material"/>
          <xsd:enumeration value="PDH Reasons Order Form"/>
          <xsd:enumeration value="PDH Reply Evidence Expert"/>
          <xsd:enumeration value="PDH Reply Evidence Lay"/>
          <xsd:enumeration value="PDH Submissions"/>
          <xsd:enumeration value="PDH Submissions Reply"/>
          <xsd:enumeration value="PDH Submissions Response"/>
          <xsd:enumeration value="PH Evidence"/>
          <xsd:enumeration value="PH Evidence Expert"/>
          <xsd:enumeration value="PH Evidence Lay"/>
          <xsd:enumeration value="PH Hearing"/>
          <xsd:enumeration value="PH Orders"/>
          <xsd:enumeration value="PH Post-Hearing"/>
          <xsd:enumeration value="PH Pre-Filing Material"/>
          <xsd:enumeration value="PH Reply Evidence Expert"/>
          <xsd:enumeration value="PH Reply Evidence Lay Reports"/>
          <xsd:enumeration value="PH Submissions"/>
          <xsd:enumeration value="PH Submissions in Reply"/>
          <xsd:enumeration value="PH Submissions in Response"/>
          <xsd:enumeration value="Photographs"/>
          <xsd:enumeration value="Photomontage"/>
          <xsd:enumeration value="Plan of Survey"/>
          <xsd:enumeration value="Planning Controls"/>
          <xsd:enumeration value="Planning Permit"/>
          <xsd:enumeration value="Pollution Abatement Notice"/>
          <xsd:enumeration value="Practice Day Hearing Request"/>
          <xsd:enumeration value="Practice Note Material"/>
          <xsd:enumeration value="Precinct Structure Plan"/>
          <xsd:enumeration value="Preliminary Site Assessment"/>
          <xsd:enumeration value="Previous Decision"/>
          <xsd:enumeration value="Produce Document Requests"/>
          <xsd:enumeration value="Produce Document Response"/>
          <xsd:enumeration value="Proposed Planning Scheme Amendment"/>
          <xsd:enumeration value="Receipt"/>
          <xsd:enumeration value="Reconstitution Requests"/>
          <xsd:enumeration value="Referral Authorities List"/>
          <xsd:enumeration value="Referral Authority Response"/>
          <xsd:enumeration value="Referral Question of Law to Supreme Court"/>
          <xsd:enumeration value="Rehabilitation Plan"/>
          <xsd:enumeration value="Reinstatement Request"/>
          <xsd:enumeration value="Reject Application Requests"/>
          <xsd:enumeration value="Re-opening Application"/>
          <xsd:enumeration value="Request for Further Information"/>
          <xsd:enumeration value="Response to Order"/>
          <xsd:enumeration value="Restrictive Covenant"/>
          <xsd:enumeration value="RFI Response"/>
          <xsd:enumeration value="Section 173 Agreement"/>
          <xsd:enumeration value="Security for Cost Requests"/>
          <xsd:enumeration value="Security Request"/>
          <xsd:enumeration value="Sent"/>
          <xsd:enumeration value="Site Inspection"/>
          <xsd:enumeration value="Social Impact Assessment"/>
          <xsd:enumeration value="Statement of Changes"/>
          <xsd:enumeration value="Statement of Contentions"/>
          <xsd:enumeration value="Statement of Environmental Audit"/>
          <xsd:enumeration value="Statement of Facts"/>
          <xsd:enumeration value="Statement of Grounds"/>
          <xsd:enumeration value="Statement of Notice"/>
          <xsd:enumeration value="Statement of Service"/>
          <xsd:enumeration value="Statutory Provisions"/>
          <xsd:enumeration value="Stay Requests"/>
          <xsd:enumeration value="Strike Out or Dismiss Request"/>
          <xsd:enumeration value="Structure Plan"/>
          <xsd:enumeration value="Subsequent Order"/>
          <xsd:enumeration value="Subsequent Order Form"/>
          <xsd:enumeration value="Substituted Service Requests"/>
          <xsd:enumeration value="Summons Requests"/>
          <xsd:enumeration value="Suppression Requests"/>
          <xsd:enumeration value="Supreme Court Appeals"/>
          <xsd:enumeration value="Terms of Settlement"/>
          <xsd:enumeration value="Traffic / Parking Assessment"/>
          <xsd:enumeration value="Transcript and Audio Request"/>
          <xsd:enumeration value="Tribunal Book Documents"/>
          <xsd:enumeration value="Unincorporated Association Submission Requests"/>
          <xsd:enumeration value="Urban Context Report"/>
          <xsd:enumeration value="VicPlan Planning Property Report"/>
          <xsd:enumeration value="Visual Assessment"/>
          <xsd:enumeration value="Waste Management Plan"/>
          <xsd:enumeration value="Water Licence"/>
          <xsd:enumeration value="Withdrawal Request"/>
          <xsd:enumeration value="Without Prejudice Amended Plans"/>
          <xsd:enumeration value="Without Prejudice Draft Conditions (CC)"/>
          <xsd:enumeration value="Without Prejudice Draft Conditions (MH)"/>
          <xsd:enumeration value="Witness Statements"/>
          <xsd:enumeration value="Works Approval"/>
          <xsd:enumeration value="Works Authority"/>
          <xsd:enumeration value="Written Reasons Requests"/>
          <xsd:enumeration value="Zoning / Overlay Maps"/>
        </xsd:restriction>
      </xsd:simpleType>
    </xsd:element>
    <xsd:element name="TribunalBook" ma:index="11" nillable="true" ma:displayName="Tribunal Book" ma:default="0" ma:format="Dropdown" ma:indexed="true" ma:internalName="TribunalBook">
      <xsd:simpleType>
        <xsd:restriction base="dms:Boolean"/>
      </xsd:simpleType>
    </xsd:element>
    <xsd:element name="Notes" ma:index="12" nillable="true" ma:displayName="Notes" ma:format="Dropdown" ma:internalName="Notes">
      <xsd:simpleType>
        <xsd:restriction base="dms:Note">
          <xsd:maxLength value="255"/>
        </xsd:restriction>
      </xsd:simpleType>
    </xsd:element>
    <xsd:element name="DisposalStatus" ma:index="13" nillable="true" ma:displayName="Disposal Status" ma:format="Dropdown" ma:internalName="DisposalStatus">
      <xsd:simpleType>
        <xsd:restriction base="dms:Choice">
          <xsd:enumeration value="Active"/>
          <xsd:enumeration value="Archived"/>
          <xsd:enumeration value="Transferred"/>
          <xsd:enumeration value="Destroyed"/>
        </xsd:restriction>
      </xsd:simpleType>
    </xsd:element>
    <xsd:element name="LodgementDate" ma:index="14" nillable="true" ma:displayName="Felix Created On" ma:format="DateOnly" ma:indexed="true" ma:internalName="LodgementDate">
      <xsd:simpleType>
        <xsd:restriction base="dms:DateTime"/>
      </xsd:simpleType>
    </xsd:element>
    <xsd:element name="PartyRole" ma:index="15" nillable="true" ma:displayName="Party Role" ma:format="Dropdown" ma:internalName="PartyRole">
      <xsd:simpleType>
        <xsd:restriction base="dms:Choice">
          <xsd:enumeration value="Applicant"/>
          <xsd:enumeration value="Joint Applicant"/>
          <xsd:enumeration value="Relevant Authority"/>
          <xsd:enumeration value="Representative"/>
          <xsd:enumeration value="Responsible Authority"/>
          <xsd:enumeration value="Respondent"/>
          <xsd:enumeration value="Joint Respondent"/>
          <xsd:enumeration value="Referral Authority"/>
          <xsd:enumeration value="Applicant / Responsible Authority"/>
          <xsd:enumeration value="Decision Maker"/>
          <xsd:enumeration value="Affected Person"/>
          <xsd:enumeration value="Joint Affected"/>
          <xsd:enumeration value="Interested Persons"/>
          <xsd:enumeration value="Joint Interested"/>
          <xsd:enumeration value="Non-party"/>
          <xsd:enumeration value="Other"/>
        </xsd:restriction>
      </xsd:simpleType>
    </xsd:element>
    <xsd:element name="Owner_x002f_Creator" ma:index="16" nillable="true" ma:displayName="Owner / Creator" ma:format="Dropdown" ma:internalName="Owner_x002f_Creator">
      <xsd:simpleType>
        <xsd:restriction base="dms:Text">
          <xsd:maxLength value="255"/>
        </xsd:restriction>
      </xsd:simpleType>
    </xsd:element>
    <xsd:element name="Classification" ma:index="17" nillable="true" ma:displayName="Classification" ma:format="Dropdown" ma:internalName="Classification">
      <xsd:simpleType>
        <xsd:restriction base="dms:Text">
          <xsd:maxLength value="255"/>
        </xsd:restriction>
      </xsd:simpleType>
    </xsd:element>
    <xsd:element name="SecurityStatus" ma:index="18" nillable="true" ma:displayName="Security Status" ma:format="Dropdown" ma:internalName="SecurityStatus">
      <xsd:simpleType>
        <xsd:restriction base="dms:Choice">
          <xsd:enumeration value="Open"/>
          <xsd:enumeration value="Confidential"/>
          <xsd:enumeration value="Suppressed"/>
          <xsd:enumeration value="Privilege (S54)"/>
        </xsd:restriction>
      </xsd:simpleType>
    </xsd:element>
    <xsd:element name="DateDigitised" ma:index="19" nillable="true" ma:displayName="Date Digitised" ma:format="DateOnly" ma:internalName="DateDigitised">
      <xsd:simpleType>
        <xsd:restriction base="dms:DateTime"/>
      </xsd:simpleType>
    </xsd:element>
    <xsd:element name="DigitisingEquipment" ma:index="20" nillable="true" ma:displayName="Digitising Equipment" ma:format="Dropdown" ma:internalName="DigitisingEquipment">
      <xsd:simpleType>
        <xsd:restriction base="dms:Text">
          <xsd:maxLength value="255"/>
        </xsd:restriction>
      </xsd:simpleType>
    </xsd:element>
    <xsd:element name="DigitisedBy" ma:index="21" nillable="true" ma:displayName="Digitised By" ma:format="Dropdown" ma:internalName="DigitisedBy">
      <xsd:simpleType>
        <xsd:restriction base="dms:Text">
          <xsd:maxLength value="255"/>
        </xsd:restriction>
      </xsd:simpleType>
    </xsd:element>
    <xsd:element name="DateSent_x002f_Posted" ma:index="22" nillable="true" ma:displayName="Date Sent/Posted" ma:format="DateOnly" ma:internalName="DateSent_x002f_Posted">
      <xsd:simpleType>
        <xsd:restriction base="dms:DateTime"/>
      </xsd:simpleType>
    </xsd:element>
    <xsd:element name="SentBy" ma:index="23" nillable="true" ma:displayName="Sent By" ma:format="Dropdown" ma:internalName="SentBy">
      <xsd:simpleType>
        <xsd:restriction base="dms:Text">
          <xsd:maxLength value="255"/>
        </xsd:restriction>
      </xsd:simpleType>
    </xsd:element>
    <xsd:element name="DateClosed" ma:index="24" nillable="true" ma:displayName="Date Closed" ma:format="DateOnly" ma:internalName="DateClosed">
      <xsd:simpleType>
        <xsd:restriction base="dms:DateTime"/>
      </xsd:simpleType>
    </xsd:element>
    <xsd:element name="DateDisposed" ma:index="25" nillable="true" ma:displayName="Date Disposed" ma:format="DateOnly" ma:internalName="DateDisposed">
      <xsd:simpleType>
        <xsd:restriction base="dms:DateTime"/>
      </xsd:simpleType>
    </xsd:element>
    <xsd:element name="MediaServiceMetadata" ma:index="26" nillable="true" ma:displayName="MediaServiceMetadata" ma:hidden="true" ma:internalName="MediaServiceMetadata" ma:readOnly="true">
      <xsd:simpleType>
        <xsd:restriction base="dms:Note"/>
      </xsd:simpleType>
    </xsd:element>
    <xsd:element name="MediaServiceFastMetadata" ma:index="27" nillable="true" ma:displayName="MediaServiceFastMetadata" ma:hidden="true" ma:internalName="MediaServiceFastMetadata" ma:readOnly="true">
      <xsd:simpleType>
        <xsd:restriction base="dms:Note"/>
      </xsd:simpleType>
    </xsd:element>
    <xsd:element name="MediaServiceAutoTags" ma:index="28" nillable="true" ma:displayName="Tags" ma:internalName="MediaServiceAutoTags" ma:readOnly="true">
      <xsd:simpleType>
        <xsd:restriction base="dms:Text"/>
      </xsd:simpleType>
    </xsd:element>
    <xsd:element name="MediaServiceGenerationTime" ma:index="29" nillable="true" ma:displayName="MediaServiceGenerationTime" ma:hidden="true" ma:internalName="MediaServiceGenerationTime" ma:readOnly="true">
      <xsd:simpleType>
        <xsd:restriction base="dms:Text"/>
      </xsd:simpleType>
    </xsd:element>
    <xsd:element name="MediaServiceEventHashCode" ma:index="30" nillable="true" ma:displayName="MediaServiceEventHashCode" ma:hidden="true" ma:internalName="MediaServiceEventHashCode" ma:readOnly="true">
      <xsd:simpleType>
        <xsd:restriction base="dms:Text"/>
      </xsd:simpleType>
    </xsd:element>
    <xsd:element name="MediaServiceOCR" ma:index="31" nillable="true" ma:displayName="Extracted Text" ma:internalName="MediaServiceOCR" ma:readOnly="true">
      <xsd:simpleType>
        <xsd:restriction base="dms:Note">
          <xsd:maxLength value="255"/>
        </xsd:restriction>
      </xsd:simpleType>
    </xsd:element>
    <xsd:element name="Sort_x0020_Order" ma:index="32" nillable="true" ma:displayName="Sort Order" ma:decimals="0" ma:internalName="Sort_x0020_Order">
      <xsd:simpleType>
        <xsd:restriction base="dms:Number"/>
      </xsd:simpleType>
    </xsd:element>
    <xsd:element name="MediaServiceAutoKeyPoints" ma:index="33" nillable="true" ma:displayName="MediaServiceAutoKeyPoints" ma:hidden="true" ma:internalName="MediaServiceAutoKeyPoints" ma:readOnly="true">
      <xsd:simpleType>
        <xsd:restriction base="dms:Note"/>
      </xsd:simpleType>
    </xsd:element>
    <xsd:element name="MediaServiceKeyPoints" ma:index="34" nillable="true" ma:displayName="KeyPoints" ma:internalName="MediaServiceKeyPoints" ma:readOnly="true">
      <xsd:simpleType>
        <xsd:restriction base="dms:Note">
          <xsd:maxLength value="255"/>
        </xsd:restriction>
      </xsd:simpleType>
    </xsd:element>
    <xsd:element name="P_x002d_Number" ma:index="35" nillable="true" ma:displayName="P-Number" ma:format="Dropdown" ma:internalName="P_x002d_Number">
      <xsd:simpleType>
        <xsd:restriction base="dms:Text">
          <xsd:maxLength value="15"/>
        </xsd:restriction>
      </xsd:simpleType>
    </xsd:element>
    <xsd:element name="MediaServiceDateTaken" ma:index="36" nillable="true" ma:displayName="MediaServiceDateTaken" ma:hidden="true" ma:internalName="MediaServiceDateTaken" ma:readOnly="true">
      <xsd:simpleType>
        <xsd:restriction base="dms:Text"/>
      </xsd:simpleType>
    </xsd:element>
    <xsd:element name="MediaServiceLocation" ma:index="37" nillable="true" ma:displayName="Location" ma:internalName="MediaServiceLocation" ma:readOnly="true">
      <xsd:simpleType>
        <xsd:restriction base="dms:Text"/>
      </xsd:simpleType>
    </xsd:element>
    <xsd:element name="Expert_x002f_Laypersonname" ma:index="40" nillable="true" ma:displayName="Expert / Lay person" ma:format="Dropdown" ma:internalName="Expert_x002f_Laypersonname">
      <xsd:simpleType>
        <xsd:restriction base="dms:Choice">
          <xsd:enumeration value="Expert"/>
          <xsd:enumeration value="Lay person"/>
        </xsd:restriction>
      </xsd:simpleType>
    </xsd:element>
    <xsd:element name="Expertise" ma:index="41" nillable="true" ma:displayName="Expertise" ma:format="Dropdown" ma:internalName="Expertise">
      <xsd:simpleType>
        <xsd:restriction base="dms:Text">
          <xsd:maxLength value="255"/>
        </xsd:restriction>
      </xsd:simpleType>
    </xsd:element>
    <xsd:element name="Party_x0020_Type" ma:index="42" nillable="true" ma:displayName="Party Type" ma:format="Dropdown" ma:internalName="Party_x0020_Type">
      <xsd:simpleType>
        <xsd:restriction base="dms:Choice">
          <xsd:enumeration value="Affected Person"/>
          <xsd:enumeration value="Applicant"/>
          <xsd:enumeration value="Applicant / Responsible Authority"/>
          <xsd:enumeration value="Decision Maker"/>
          <xsd:enumeration value="Determining Referral Authority"/>
          <xsd:enumeration value="Interested Person"/>
          <xsd:enumeration value="Joinder"/>
          <xsd:enumeration value="Joint Affected Person"/>
          <xsd:enumeration value="Joint Affected (Spokesperson)"/>
          <xsd:enumeration value="Joint Applicant"/>
          <xsd:enumeration value="Joint Applicant (Spokesperson)"/>
          <xsd:enumeration value="Joint Interested Person"/>
          <xsd:enumeration value="Joint Interest (Spokesperson)"/>
          <xsd:enumeration value="Joint Respondent"/>
          <xsd:enumeration value="Joint Respondent (Spokesperson)"/>
          <xsd:enumeration value="Mortgagee"/>
          <xsd:enumeration value="Non Party Representative"/>
          <xsd:enumeration value="Non-Original Objector"/>
          <xsd:enumeration value="Non-Party"/>
          <xsd:enumeration value="Occupier"/>
          <xsd:enumeration value="Original Objector"/>
          <xsd:enumeration value="Other"/>
          <xsd:enumeration value="Owner"/>
          <xsd:enumeration value="Permit Applicant"/>
          <xsd:enumeration value="Recommending Referral Authority"/>
          <xsd:enumeration value="Referral Authority"/>
          <xsd:enumeration value="Relevant Authority"/>
          <xsd:enumeration value="Respondent"/>
          <xsd:enumeration value="Responsible Authority"/>
          <xsd:enumeration value="Struck Out"/>
          <xsd:enumeration value="Valuation Authority"/>
          <xsd:enumeration value="Withdrawn"/>
        </xsd:restriction>
      </xsd:simpleType>
    </xsd:element>
    <xsd:element name="WitnessName" ma:index="43" nillable="true" ma:displayName="Witness / Expert / Lay person name" ma:format="Dropdown" ma:internalName="WitnessName">
      <xsd:simpleType>
        <xsd:restriction base="dms:Text">
          <xsd:maxLength value="255"/>
        </xsd:restriction>
      </xsd:simpleType>
    </xsd:element>
    <xsd:element name="Thumbnail" ma:index="44" nillable="true" ma:displayName="Thumbnail" ma:format="Dropdown" ma:internalName="Thumbnail">
      <xsd:simpleType>
        <xsd:restriction base="dms:Text">
          <xsd:maxLength value="255"/>
        </xsd:restriction>
      </xsd:simpleType>
    </xsd:element>
    <xsd:element name="SentOn" ma:index="45" nillable="true" ma:displayName="Sent by VCAT On" ma:description="The time the email was sent by VCAT" ma:format="DateTime" ma:indexed="true" ma:internalName="SentOn">
      <xsd:simpleType>
        <xsd:restriction base="dms:DateTime"/>
      </xsd:simpleType>
    </xsd:element>
    <xsd:element name="ReceivedOn" ma:index="46" nillable="true" ma:displayName="Received On" ma:description="The date the email was received in the VCAT Admin mailbox. " ma:format="DateTime" ma:indexed="true" ma:internalName="ReceivedOn">
      <xsd:simpleType>
        <xsd:restriction base="dms:DateTime"/>
      </xsd:simpleType>
    </xsd:element>
    <xsd:element name="AttachmentGroup" ma:index="47" nillable="true" ma:displayName="Attachment Group" ma:description="Used to group attachments with their header file e.g. Email and its attachments" ma:format="Dropdown" ma:internalName="AttachmentGroup">
      <xsd:simpleType>
        <xsd:restriction base="dms:Text">
          <xsd:maxLength value="255"/>
        </xsd:restriction>
      </xsd:simpleType>
    </xsd:element>
    <xsd:element name="MovedtoRecordsOn" ma:index="48" nillable="true" ma:displayName="Moved to Records On" ma:description="When was this item moved to the Records Management folder?" ma:format="DateTime" ma:internalName="MovedtoRecordsOn">
      <xsd:simpleType>
        <xsd:restriction base="dms:DateTime"/>
      </xsd:simpleType>
    </xsd:element>
    <xsd:element name="MovedtoRecordsBy" ma:index="49" nillable="true" ma:displayName="Moved to Records By" ma:description="Who moved this item to the Records Management folder?" ma:format="Dropdown" ma:internalName="MovedtoRecordsBy">
      <xsd:simpleType>
        <xsd:restriction base="dms:Text">
          <xsd:maxLength value="255"/>
        </xsd:restriction>
      </xsd:simpleType>
    </xsd:element>
    <xsd:element name="OriginalPath" ma:index="50" nillable="true" ma:displayName="Original Path" ma:description="The Original Path before the item was moved to the Records Management folder." ma:format="Dropdown" ma:internalName="OriginalPath">
      <xsd:simpleType>
        <xsd:restriction base="dms:Note">
          <xsd:maxLength value="255"/>
        </xsd:restriction>
      </xsd:simpleType>
    </xsd:element>
    <xsd:element name="MediaLengthInSeconds" ma:index="51" nillable="true" ma:displayName="Length (seconds)"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cb869b85-0445-4a49-98bd-5af57bfe952c" elementFormDefault="qualified">
    <xsd:import namespace="http://schemas.microsoft.com/office/2006/documentManagement/types"/>
    <xsd:import namespace="http://schemas.microsoft.com/office/infopath/2007/PartnerControls"/>
    <xsd:element name="SharedWithUsers" ma:index="3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39"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5.xml><?xml version="1.0" encoding="utf-8"?>
<p:properties xmlns:p="http://schemas.microsoft.com/office/2006/metadata/properties" xmlns:xsi="http://www.w3.org/2001/XMLSchema-instance" xmlns:pc="http://schemas.microsoft.com/office/infopath/2007/PartnerControls">
  <documentManagement>
    <Owner_x002f_Creator xmlns="dc52a2e6-3ccd-4a27-abcc-584cde9fa38b" xsi:nil="true"/>
    <SecurityStatus xmlns="dc52a2e6-3ccd-4a27-abcc-584cde9fa38b" xsi:nil="true"/>
    <DateDisposed xmlns="dc52a2e6-3ccd-4a27-abcc-584cde9fa38b" xsi:nil="true"/>
    <WitnessName xmlns="dc52a2e6-3ccd-4a27-abcc-584cde9fa38b" xsi:nil="true"/>
    <AttachmentGroup xmlns="dc52a2e6-3ccd-4a27-abcc-584cde9fa38b" xsi:nil="true"/>
    <OriginalCorrespondence xmlns="dc52a2e6-3ccd-4a27-abcc-584cde9fa38b">
      <Url xsi:nil="true"/>
      <Description xsi:nil="true"/>
    </OriginalCorrespondence>
    <Category xmlns="dc52a2e6-3ccd-4a27-abcc-584cde9fa38b" xsi:nil="true"/>
    <P_x002d_Number xmlns="dc52a2e6-3ccd-4a27-abcc-584cde9fa38b" xsi:nil="true"/>
    <Thumbnail xmlns="dc52a2e6-3ccd-4a27-abcc-584cde9fa38b" xsi:nil="true"/>
    <Classification xmlns="dc52a2e6-3ccd-4a27-abcc-584cde9fa38b" xsi:nil="true"/>
    <Party_x0020_Type xmlns="dc52a2e6-3ccd-4a27-abcc-584cde9fa38b" xsi:nil="true"/>
    <DocumentType xmlns="dc52a2e6-3ccd-4a27-abcc-584cde9fa38b" xsi:nil="true"/>
    <DateDigitised xmlns="dc52a2e6-3ccd-4a27-abcc-584cde9fa38b" xsi:nil="true"/>
    <DateSent_x002f_Posted xmlns="dc52a2e6-3ccd-4a27-abcc-584cde9fa38b" xsi:nil="true"/>
    <Sort_x0020_Order xmlns="dc52a2e6-3ccd-4a27-abcc-584cde9fa38b" xsi:nil="true"/>
    <PartyRole xmlns="dc52a2e6-3ccd-4a27-abcc-584cde9fa38b" xsi:nil="true"/>
    <DateClosed xmlns="dc52a2e6-3ccd-4a27-abcc-584cde9fa38b" xsi:nil="true"/>
    <SentBy xmlns="dc52a2e6-3ccd-4a27-abcc-584cde9fa38b" xsi:nil="true"/>
    <Expertise xmlns="dc52a2e6-3ccd-4a27-abcc-584cde9fa38b" xsi:nil="true"/>
    <Notes xmlns="dc52a2e6-3ccd-4a27-abcc-584cde9fa38b" xsi:nil="true"/>
    <DigitisedBy xmlns="dc52a2e6-3ccd-4a27-abcc-584cde9fa38b" xsi:nil="true"/>
    <DisposalStatus xmlns="dc52a2e6-3ccd-4a27-abcc-584cde9fa38b" xsi:nil="true"/>
    <ReceivedOn xmlns="dc52a2e6-3ccd-4a27-abcc-584cde9fa38b" xsi:nil="true"/>
    <TribunalBook xmlns="dc52a2e6-3ccd-4a27-abcc-584cde9fa38b">false</TribunalBook>
    <LodgementDate xmlns="dc52a2e6-3ccd-4a27-abcc-584cde9fa38b" xsi:nil="true"/>
    <MovedtoRecordsBy xmlns="dc52a2e6-3ccd-4a27-abcc-584cde9fa38b" xsi:nil="true"/>
    <MovedtoRecordsOn xmlns="dc52a2e6-3ccd-4a27-abcc-584cde9fa38b" xsi:nil="true"/>
    <Expert_x002f_Laypersonname xmlns="dc52a2e6-3ccd-4a27-abcc-584cde9fa38b" xsi:nil="true"/>
    <SentOn xmlns="dc52a2e6-3ccd-4a27-abcc-584cde9fa38b" xsi:nil="true"/>
    <OriginalPath xmlns="dc52a2e6-3ccd-4a27-abcc-584cde9fa38b" xsi:nil="true"/>
    <DigitisingEquipment xmlns="dc52a2e6-3ccd-4a27-abcc-584cde9fa38b" xsi:nil="true"/>
  </documentManagement>
</p:properties>
</file>

<file path=customXml/item6.xml>��< ? x m l   v e r s i o n = " 1 . 0 "   e n c o d i n g = " u t f - 1 6 " ? > < K a p i s h F i l e n a m e T o U r i M a p p i n g s   x m l n s : x s d = " h t t p : / / w w w . w 3 . o r g / 2 0 0 1 / X M L S c h e m a "   x m l n s : x s i = " h t t p : / / w w w . w 3 . o r g / 2 0 0 1 / X M L S c h e m a - i n s t a n c e " / > 
</file>

<file path=customXml/itemProps1.xml><?xml version="1.0" encoding="utf-8"?>
<ds:datastoreItem xmlns:ds="http://schemas.openxmlformats.org/officeDocument/2006/customXml" ds:itemID="{78B89825-77E6-406D-A510-0DD771C81E40}">
  <ds:schemaRefs>
    <ds:schemaRef ds:uri="http://schemas.openxmlformats.org/officeDocument/2006/bibliography"/>
  </ds:schemaRefs>
</ds:datastoreItem>
</file>

<file path=customXml/itemProps2.xml><?xml version="1.0" encoding="utf-8"?>
<ds:datastoreItem xmlns:ds="http://schemas.openxmlformats.org/officeDocument/2006/customXml" ds:itemID="{BF127A00-665C-4FE3-B1EE-6DE9BB12EB28}">
  <ds:schemaRefs/>
</ds:datastoreItem>
</file>

<file path=customXml/itemProps3.xml><?xml version="1.0" encoding="utf-8"?>
<ds:datastoreItem xmlns:ds="http://schemas.openxmlformats.org/officeDocument/2006/customXml" ds:itemID="{86BD7959-9CE7-49A7-A0C9-E33FF95EBB59}">
  <ds:schemaRefs>
    <ds:schemaRef ds:uri="http://schemas.microsoft.com/sharepoint/v3/contenttype/forms"/>
  </ds:schemaRefs>
</ds:datastoreItem>
</file>

<file path=customXml/itemProps4.xml><?xml version="1.0" encoding="utf-8"?>
<ds:datastoreItem xmlns:ds="http://schemas.openxmlformats.org/officeDocument/2006/customXml" ds:itemID="{9C0ABDD1-8A47-4E56-810C-059EA76B91F6}">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dc52a2e6-3ccd-4a27-abcc-584cde9fa38b"/>
    <ds:schemaRef ds:uri="cb869b85-0445-4a49-98bd-5af57bfe952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5.xml><?xml version="1.0" encoding="utf-8"?>
<ds:datastoreItem xmlns:ds="http://schemas.openxmlformats.org/officeDocument/2006/customXml" ds:itemID="{91316049-5BBB-490E-AC6A-6BD5D21B7565}">
  <ds:schemaRefs>
    <ds:schemaRef ds:uri="http://schemas.microsoft.com/office/2006/metadata/properties"/>
    <ds:schemaRef ds:uri="http://schemas.microsoft.com/office/infopath/2007/PartnerControls"/>
    <ds:schemaRef ds:uri="dc52a2e6-3ccd-4a27-abcc-584cde9fa38b"/>
  </ds:schemaRefs>
</ds:datastoreItem>
</file>

<file path=customXml/itemProps6.xml><?xml version="1.0" encoding="utf-8"?>
<ds:datastoreItem xmlns:ds="http://schemas.openxmlformats.org/officeDocument/2006/customXml" ds:itemID="{752607A8-013E-480B-AB19-FDA91CE9EA7F}">
  <ds:schemaRefs>
    <ds:schemaRef ds:uri="http://www.w3.org/2001/XMLSchema"/>
  </ds:schemaRefs>
</ds:datastoreItem>
</file>

<file path=docProps/app.xml><?xml version="1.0" encoding="utf-8"?>
<Properties xmlns="http://schemas.openxmlformats.org/officeDocument/2006/extended-properties" xmlns:vt="http://schemas.openxmlformats.org/officeDocument/2006/docPropsVTypes">
  <Template>Updated - Decision Template 2016 (AutoText) release 1d.dotx</Template>
  <TotalTime>13</TotalTime>
  <Pages>17</Pages>
  <Words>5319</Words>
  <Characters>30319</Characters>
  <Application>Microsoft Office Word</Application>
  <DocSecurity>8</DocSecurity>
  <Lines>252</Lines>
  <Paragraphs>71</Paragraphs>
  <ScaleCrop>false</ScaleCrop>
  <HeadingPairs>
    <vt:vector size="2" baseType="variant">
      <vt:variant>
        <vt:lpstr>Title</vt:lpstr>
      </vt:variant>
      <vt:variant>
        <vt:i4>1</vt:i4>
      </vt:variant>
    </vt:vector>
  </HeadingPairs>
  <TitlesOfParts>
    <vt:vector size="1" baseType="lpstr">
      <vt:lpstr>VICTORIAN CIVIL AND ADMINISTRATIVE TRIBUNAL</vt:lpstr>
    </vt:vector>
  </TitlesOfParts>
  <Company/>
  <LinksUpToDate>false</LinksUpToDate>
  <CharactersWithSpaces>35567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VICTORIAN CIVIL AND ADMINISTRATIVE TRIBUNAL</dc:title>
  <dc:creator>Hien Vu</dc:creator>
  <cp:lastModifiedBy>Morsal Bashir (she/her)</cp:lastModifiedBy>
  <cp:revision>2</cp:revision>
  <cp:lastPrinted>2016-10-05T18:04:00Z</cp:lastPrinted>
  <dcterms:created xsi:type="dcterms:W3CDTF">2021-11-04T01:15:00Z</dcterms:created>
  <dcterms:modified xsi:type="dcterms:W3CDTF">2021-11-04T01:15:00Z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documentCount">
    <vt:lpwstr>1</vt:lpwstr>
  </property>
  <property fmtid="{D5CDD505-2E9C-101B-9397-08002B2CF9AE}" pid="3" name="SaveOpenTabName">
    <vt:lpwstr>Order templates</vt:lpwstr>
  </property>
  <property fmtid="{D5CDD505-2E9C-101B-9397-08002B2CF9AE}" pid="4" name="table1Count">
    <vt:lpwstr>1</vt:lpwstr>
  </property>
  <property fmtid="{D5CDD505-2E9C-101B-9397-08002B2CF9AE}" pid="5" name="table2Count">
    <vt:lpwstr>2</vt:lpwstr>
  </property>
  <property fmtid="{D5CDD505-2E9C-101B-9397-08002B2CF9AE}" pid="6" name="table3Count">
    <vt:lpwstr>0</vt:lpwstr>
  </property>
  <property fmtid="{D5CDD505-2E9C-101B-9397-08002B2CF9AE}" pid="7" name="table4Count">
    <vt:lpwstr>0</vt:lpwstr>
  </property>
  <property fmtid="{D5CDD505-2E9C-101B-9397-08002B2CF9AE}" pid="8" name="WMMDicRelTabRename1">
    <vt:lpwstr>(table1)=Applicant (table1);(table2)=Party List Header (table2)</vt:lpwstr>
  </property>
  <property fmtid="{D5CDD505-2E9C-101B-9397-08002B2CF9AE}" pid="9" name="WMMTaskPane">
    <vt:lpwstr>f281a3f0-6bba-439f-b9b8-04331b3425d8</vt:lpwstr>
  </property>
  <property fmtid="{D5CDD505-2E9C-101B-9397-08002B2CF9AE}" pid="10" name="WMMTemplateName">
    <vt:lpwstr>ce2ad9a8-bef3-ea11-a815-000d3acb8949</vt:lpwstr>
  </property>
  <property fmtid="{D5CDD505-2E9C-101B-9397-08002B2CF9AE}" pid="11" name="wmm_AdditionalFields1">
    <vt:lpwstr>|vcat_case_vcat_siteaddress_vcat_city||vcat_case_vcat_siteaddress_vcat_city.upper()|</vt:lpwstr>
  </property>
  <property fmtid="{D5CDD505-2E9C-101B-9397-08002B2CF9AE}" pid="12" name="wmm_UserDefinedDateTimeFormats1">
    <vt:lpwstr>|d MMMM yyyy|</vt:lpwstr>
  </property>
  <property fmtid="{D5CDD505-2E9C-101B-9397-08002B2CF9AE}" pid="13" name="WordMailMerge">
    <vt:lpwstr>vcat_order</vt:lpwstr>
  </property>
  <property fmtid="{D5CDD505-2E9C-101B-9397-08002B2CF9AE}" pid="14" name="WordMailMergeDocType">
    <vt:lpwstr>Client</vt:lpwstr>
  </property>
  <property fmtid="{D5CDD505-2E9C-101B-9397-08002B2CF9AE}" pid="15" name="WordMailMergeFetchX1">
    <vt:lpwstr>&lt;fetches&gt;&lt;fetch name="document"&gt;&lt;entity name="vcat_order"&gt;&lt;attribute name="vcat_orderid" /&gt;&lt;attribute name="vcat_orderdate" /&gt;&lt;link-entity name="incident" to="vcat_case" link-type="outer" alias="vcat_case"&gt;&lt;attribute name="vcat_planningpermitapplicationnu</vt:lpwstr>
  </property>
  <property fmtid="{D5CDD505-2E9C-101B-9397-08002B2CF9AE}" pid="16" name="WordMailMergeFetchX10">
    <vt:lpwstr>erid" /&gt;&lt;attribute name="vcat_partytype" /&gt;&lt;order attribute="vcat_orderdocumentnumbering" descending="false" priority="1000" sorttype="numeric" /&gt;&lt;order attribute="vcat_partymember" descending="false" priority="2000" /&gt;&lt;link-entity name="incident" from="i</vt:lpwstr>
  </property>
  <property fmtid="{D5CDD505-2E9C-101B-9397-08002B2CF9AE}" pid="17" name="WordMailMergeFetchX11">
    <vt:lpwstr>ncidentid" to="vcat_case" link-type="inner" alias="ag"&gt;&lt;link-entity name="vcat_order" from="vcat_case" to="incidentid" link-type="inner" alias="ah"&gt;&lt;filter type="and"&gt;&lt;condition attribute="vcat_orderid" operator="in"&gt;&lt;value&gt;qid&lt;/value&gt;&lt;/condition&gt;&lt;/filter</vt:lpwstr>
  </property>
  <property fmtid="{D5CDD505-2E9C-101B-9397-08002B2CF9AE}" pid="18" name="WordMailMergeFetchX12">
    <vt:lpwstr>&gt;&lt;/link-entity&gt;&lt;/link-entity&gt;&lt;filter type="and"&gt;&lt;filter type="or"&gt;&lt;condition attribute="vcat_partytype" operator="eq" value="662360000" /&gt;&lt;condition attribute="vcat_realpartytype" operator="eq" value="662360014" /&gt;&lt;/filter&gt;&lt;condition attribute="statecode"</vt:lpwstr>
  </property>
  <property fmtid="{D5CDD505-2E9C-101B-9397-08002B2CF9AE}" pid="19" name="WordMailMergeFetchX13">
    <vt:lpwstr> operator="eq" value="0" /&gt;&lt;/filter&gt;&lt;/entity&gt;&lt;/fetch&gt;&lt;fetch name="table2" mapping="logical" distinct="true"&gt;&lt;entity name="vcat_partymember"&gt;&lt;attribute name="createdon" /&gt;&lt;attribute name="vcat_partymember" /&gt;&lt;attribute name="vcat_nameonorders" /&gt;&lt;attribute</vt:lpwstr>
  </property>
  <property fmtid="{D5CDD505-2E9C-101B-9397-08002B2CF9AE}" pid="20" name="WordMailMergeFetchX14">
    <vt:lpwstr> name="vcat_orderdocumentnumbering" /&gt;&lt;attribute name="vcat_partymemberid" /&gt;&lt;attribute name="vcat_partytype" /&gt;&lt;order attribute="vcat_orderdocumentnumbering" descending="false" priority="1000" sorttype="numeric" /&gt;&lt;order attribute="vcat_partymember" desc</vt:lpwstr>
  </property>
  <property fmtid="{D5CDD505-2E9C-101B-9397-08002B2CF9AE}" pid="21" name="WordMailMergeFetchX15">
    <vt:lpwstr>ending="false" priority="2000" /&gt;&lt;link-entity name="incident" from="incidentid" to="vcat_case" link-type="inner" alias="ag"&gt;&lt;link-entity name="vcat_order" from="vcat_case" to="incidentid" link-type="inner" alias="ah"&gt;&lt;filter type="and"&gt;&lt;condition attribut</vt:lpwstr>
  </property>
  <property fmtid="{D5CDD505-2E9C-101B-9397-08002B2CF9AE}" pid="22" name="WordMailMergeFetchX16">
    <vt:lpwstr>e="vcat_orderid" operator="in"&gt;&lt;value&gt;qid&lt;/value&gt;&lt;/condition&gt;&lt;/filter&gt;&lt;/link-entity&gt;&lt;/link-entity&gt;&lt;filter type="and"&gt;&lt;filter type="or"&gt;&lt;condition attribute="vcat_partytype" operator="not-in"&gt;&lt;value&gt;662360000&lt;/value&gt;&lt;value&gt;662360011&lt;/value&gt;&lt;value&gt;662360002</vt:lpwstr>
  </property>
  <property fmtid="{D5CDD505-2E9C-101B-9397-08002B2CF9AE}" pid="23" name="WordMailMergeFetchX17">
    <vt:lpwstr>&lt;/value&gt;&lt;value&gt;662360008&lt;/value&gt;&lt;value&gt;662360012&lt;/value&gt;&lt;/condition&gt;&lt;condition attribute="vcat_realpartytype" operator="eq" value="662360016" /&gt;&lt;/filter&gt;&lt;condition attribute="statecode" operator="eq" value="0" /&gt;&lt;/filter&gt;&lt;/entity&gt;&lt;/fetch&gt;&lt;/fetches&gt;</vt:lpwstr>
  </property>
  <property fmtid="{D5CDD505-2E9C-101B-9397-08002B2CF9AE}" pid="24" name="WordMailMergeFetchX2">
    <vt:lpwstr>mber" /&gt;&lt;attribute name="vcat_pnumber" /&gt;&lt;link-entity name="vcat_siteaddress" to="vcat_siteaddress" link-type="outer" alias="vcat_case_vcat_siteaddress"&gt;&lt;attribute name="vcat_postalcode" /&gt;&lt;attribute name="vcat_state" /&gt;&lt;attribute name="vcat_street1" /&gt;&lt;a</vt:lpwstr>
  </property>
  <property fmtid="{D5CDD505-2E9C-101B-9397-08002B2CF9AE}" pid="25" name="WordMailMergeFetchX3">
    <vt:lpwstr>ttribute name="vcat_city" /&gt;&lt;/link-entity&gt;&lt;/link-entity&gt;&lt;link-entity name="systemuser" to="vcat_presidingmember" link-type="outer" alias="vcat_presidingmember"&gt;&lt;attribute name="fullname" /&gt;&lt;attribute name="title" /&gt;&lt;/link-entity&gt;&lt;filter type="and"&gt;&lt;condit</vt:lpwstr>
  </property>
  <property fmtid="{D5CDD505-2E9C-101B-9397-08002B2CF9AE}" pid="26" name="WordMailMergeFetchX4">
    <vt:lpwstr>ion attribute="vcat_orderid" operator="in"&gt;&lt;value&gt;qid&lt;/value&gt;&lt;/condition&gt;&lt;/filter&gt;&lt;/entity&gt;&lt;/fetch&gt;&lt;fetch name="table3" relationshipname="vcat_vcat_hearing_vcat_order" mapping="logical"&gt;&lt;entity name="vcat_hearing"&gt;&lt;attribute name="vcat_hearingtype" /&gt;&lt;lin</vt:lpwstr>
  </property>
  <property fmtid="{D5CDD505-2E9C-101B-9397-08002B2CF9AE}" pid="27" name="WordMailMergeFetchX5">
    <vt:lpwstr>k-entity relationshipname="MTOMFilter" name="vcat_vcat_hearing_vcat_order" from="vcat_hearingid" visible="false" intersect="true"&gt;&lt;link-entity name="vcat_order" to="vcat_orderid" alias="vcat_orderid_vcat_order"&gt;&lt;filter type="and"&gt;&lt;condition attribute="vca</vt:lpwstr>
  </property>
  <property fmtid="{D5CDD505-2E9C-101B-9397-08002B2CF9AE}" pid="28" name="WordMailMergeFetchX6">
    <vt:lpwstr>t_orderid" operator="in"&gt;&lt;value&gt;qid&lt;/value&gt;&lt;/condition&gt;&lt;/filter&gt;&lt;/link-entity&gt;&lt;/link-entity&gt;&lt;/entity&gt;&lt;/fetch&gt;&lt;fetch name="table4" mapping="logical"&gt;&lt;entity name="vcat_hearingsessions"&gt;&lt;attribute name="vcat_datetime" /&gt;&lt;link-entity name="vcat_hearing" from</vt:lpwstr>
  </property>
  <property fmtid="{D5CDD505-2E9C-101B-9397-08002B2CF9AE}" pid="29" name="WordMailMergeFetchX7">
    <vt:lpwstr>="vcat_hearingid" to="vcat_hearing" alias="vcat_hearing_vcat_hearing"&gt;&lt;attribute name="vcat_expectedduration" /&gt;&lt;link-entity relationshipname="MTOMFilter" name="vcat_vcat_hearing_vcat_order" from="vcat_hearingid" visible="false" intersect="true"&gt;&lt;link-ent</vt:lpwstr>
  </property>
  <property fmtid="{D5CDD505-2E9C-101B-9397-08002B2CF9AE}" pid="30" name="WordMailMergeFetchX8">
    <vt:lpwstr>ity name="vcat_order" to="vcat_orderid" alias="vcat_orderid_vcat_order"&gt;&lt;filter type="and"&gt;&lt;condition attribute="vcat_orderid" operator="in"&gt;&lt;value&gt;qid&lt;/value&gt;&lt;/condition&gt;&lt;/filter&gt;&lt;/link-entity&gt;&lt;/link-entity&gt;&lt;/link-entity&gt;&lt;/entity&gt;&lt;/fetch&gt;&lt;fetch name="tab</vt:lpwstr>
  </property>
  <property fmtid="{D5CDD505-2E9C-101B-9397-08002B2CF9AE}" pid="31" name="WordMailMergeFetchX9">
    <vt:lpwstr>le1" mapping="logical" distinct="true"&gt;&lt;entity name="vcat_partymember"&gt;&lt;attribute name="createdon" /&gt;&lt;attribute name="vcat_partymember" /&gt;&lt;attribute name="vcat_nameonorders" /&gt;&lt;attribute name="vcat_orderdocumentnumbering" /&gt;&lt;attribute name="vcat_partymemb</vt:lpwstr>
  </property>
  <property fmtid="{D5CDD505-2E9C-101B-9397-08002B2CF9AE}" pid="32" name="WordMailMergeGUID">
    <vt:lpwstr>3e87f884-6b30-ec11-b6e6-002248182346</vt:lpwstr>
  </property>
  <property fmtid="{D5CDD505-2E9C-101B-9397-08002B2CF9AE}" pid="33" name="WordMailMergeWordDocumentType">
    <vt:lpwstr>-1</vt:lpwstr>
  </property>
  <property fmtid="{D5CDD505-2E9C-101B-9397-08002B2CF9AE}" pid="34" name="ContentTypeId">
    <vt:lpwstr>0x010100326F292691BA1A4BBE095408DAB21DBE</vt:lpwstr>
  </property>
</Properties>
</file>