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CAE210" w14:textId="51F1B869" w:rsidR="00E200CF" w:rsidRDefault="00A909E5" w:rsidP="00E200CF">
      <w:pPr>
        <w:pStyle w:val="TitlePage1"/>
      </w:pPr>
      <w:bookmarkStart w:id="0" w:name="_GoBack"/>
      <w:bookmarkEnd w:id="0"/>
      <w:r>
        <w:rPr>
          <w:noProof/>
        </w:rPr>
        <w:drawing>
          <wp:anchor distT="0" distB="0" distL="114300" distR="114300" simplePos="0" relativeHeight="251658240" behindDoc="1" locked="0" layoutInCell="1" allowOverlap="1" wp14:anchorId="413C7FAB" wp14:editId="3AE22F67">
            <wp:simplePos x="0" y="0"/>
            <wp:positionH relativeFrom="column">
              <wp:posOffset>5183505</wp:posOffset>
            </wp:positionH>
            <wp:positionV relativeFrom="paragraph">
              <wp:posOffset>8459470</wp:posOffset>
            </wp:positionV>
            <wp:extent cx="1080000" cy="1080000"/>
            <wp:effectExtent l="0" t="0" r="6350" b="6350"/>
            <wp:wrapNone/>
            <wp:docPr id="3" name="VCAT Seal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200CF">
        <w:t>VICTORIAN CIVIL AND ADMINISTRATIVE TRIBUNAL</w:t>
      </w:r>
    </w:p>
    <w:p w14:paraId="1C4F6A5D" w14:textId="77777777" w:rsidR="00E200CF" w:rsidRDefault="00D9025D" w:rsidP="004A201D">
      <w:pPr>
        <w:pStyle w:val="TitlePage1"/>
        <w:spacing w:after="120"/>
      </w:pPr>
      <w:bookmarkStart w:id="1" w:name="Division"/>
      <w:bookmarkEnd w:id="1"/>
      <w:r w:rsidRPr="00D9025D">
        <w:t xml:space="preserve">PLANNING AND ENVIRONMENT </w:t>
      </w:r>
      <w:r w:rsidR="00E200CF">
        <w:t>DIVISION</w:t>
      </w:r>
    </w:p>
    <w:tbl>
      <w:tblPr>
        <w:tblW w:w="5000" w:type="pct"/>
        <w:tblLook w:val="0000" w:firstRow="0" w:lastRow="0" w:firstColumn="0" w:lastColumn="0" w:noHBand="0" w:noVBand="0"/>
      </w:tblPr>
      <w:tblGrid>
        <w:gridCol w:w="4494"/>
        <w:gridCol w:w="4011"/>
      </w:tblGrid>
      <w:tr w:rsidR="00E200CF" w14:paraId="20AA4C53" w14:textId="77777777" w:rsidTr="00BC190D">
        <w:trPr>
          <w:cantSplit/>
        </w:trPr>
        <w:tc>
          <w:tcPr>
            <w:tcW w:w="2642" w:type="pct"/>
          </w:tcPr>
          <w:p w14:paraId="2DB03080" w14:textId="77777777" w:rsidR="00E200CF" w:rsidRDefault="00E200CF" w:rsidP="00BC190D">
            <w:pPr>
              <w:pStyle w:val="TitlePage2"/>
            </w:pPr>
            <w:bookmarkStart w:id="2" w:name="SubDivision"/>
            <w:bookmarkStart w:id="3" w:name="_Hlk14367205"/>
            <w:bookmarkEnd w:id="2"/>
            <w:r>
              <w:t xml:space="preserve">planning and environment </w:t>
            </w:r>
            <w:bookmarkEnd w:id="3"/>
            <w:r>
              <w:t>LIST</w:t>
            </w:r>
          </w:p>
        </w:tc>
        <w:tc>
          <w:tcPr>
            <w:tcW w:w="2358" w:type="pct"/>
          </w:tcPr>
          <w:p w14:paraId="5B41799D" w14:textId="77777777" w:rsidR="00E200CF" w:rsidRDefault="00E200CF" w:rsidP="00BC190D">
            <w:pPr>
              <w:pStyle w:val="TitlePage3"/>
            </w:pPr>
            <w:bookmarkStart w:id="4" w:name="FileNo1"/>
            <w:bookmarkEnd w:id="4"/>
            <w:r>
              <w:t xml:space="preserve">vcat reference No. </w:t>
            </w:r>
            <w:r w:rsidR="00880607">
              <w:t>P202/2019</w:t>
            </w:r>
          </w:p>
          <w:p w14:paraId="79E35113" w14:textId="568C32EE" w:rsidR="00E200CF" w:rsidRDefault="00E200CF" w:rsidP="00E42075">
            <w:pPr>
              <w:pStyle w:val="TitlePage3"/>
            </w:pPr>
            <w:r>
              <w:t xml:space="preserve">Permit Application no. </w:t>
            </w:r>
            <w:r w:rsidR="00F41B41">
              <w:t>TPA</w:t>
            </w:r>
            <w:r w:rsidR="0054147C">
              <w:t>/48814</w:t>
            </w:r>
          </w:p>
        </w:tc>
      </w:tr>
      <w:tr w:rsidR="00E200CF" w14:paraId="47469BBD" w14:textId="77777777" w:rsidTr="00BC190D">
        <w:tblPrEx>
          <w:jc w:val="center"/>
        </w:tblPrEx>
        <w:trPr>
          <w:cantSplit/>
          <w:jc w:val="center"/>
        </w:trPr>
        <w:tc>
          <w:tcPr>
            <w:tcW w:w="5000" w:type="pct"/>
            <w:gridSpan w:val="2"/>
          </w:tcPr>
          <w:p w14:paraId="403EE0E6" w14:textId="77777777" w:rsidR="00E200CF" w:rsidRDefault="00E200CF" w:rsidP="00BC190D">
            <w:pPr>
              <w:pStyle w:val="TitlePage2"/>
              <w:jc w:val="center"/>
            </w:pPr>
            <w:r>
              <w:t>CATCHWORDS</w:t>
            </w:r>
          </w:p>
        </w:tc>
      </w:tr>
      <w:tr w:rsidR="00E200CF" w14:paraId="532ADBC6" w14:textId="77777777" w:rsidTr="00BC190D">
        <w:tblPrEx>
          <w:jc w:val="center"/>
        </w:tblPrEx>
        <w:trPr>
          <w:cantSplit/>
          <w:jc w:val="center"/>
        </w:trPr>
        <w:tc>
          <w:tcPr>
            <w:tcW w:w="5000" w:type="pct"/>
            <w:gridSpan w:val="2"/>
          </w:tcPr>
          <w:p w14:paraId="7AD186BC" w14:textId="719CE26A" w:rsidR="00E200CF" w:rsidRDefault="00C90C48" w:rsidP="00BC190D">
            <w:pPr>
              <w:pStyle w:val="Catchwords"/>
            </w:pPr>
            <w:r>
              <w:t xml:space="preserve">Five double storey dwellings; Policy imperative for additional housing in this location; Neighbourhood character – existing, policy for preferred character; and </w:t>
            </w:r>
            <w:r w:rsidR="00E63A6C">
              <w:t xml:space="preserve">schedule 3 to the General Residential Zone.  </w:t>
            </w:r>
          </w:p>
        </w:tc>
      </w:tr>
    </w:tbl>
    <w:p w14:paraId="2E3E0FFA" w14:textId="77777777" w:rsidR="00E200CF" w:rsidRDefault="00E200CF" w:rsidP="00E200CF">
      <w:bookmarkStart w:id="5" w:name="Catchwords"/>
      <w:bookmarkEnd w:id="5"/>
    </w:p>
    <w:tbl>
      <w:tblPr>
        <w:tblW w:w="5000" w:type="pct"/>
        <w:tblLook w:val="0000" w:firstRow="0" w:lastRow="0" w:firstColumn="0" w:lastColumn="0" w:noHBand="0" w:noVBand="0"/>
      </w:tblPr>
      <w:tblGrid>
        <w:gridCol w:w="3545"/>
        <w:gridCol w:w="4960"/>
      </w:tblGrid>
      <w:tr w:rsidR="00E200CF" w14:paraId="44E87E79" w14:textId="77777777" w:rsidTr="00BC190D">
        <w:tc>
          <w:tcPr>
            <w:tcW w:w="2084" w:type="pct"/>
          </w:tcPr>
          <w:p w14:paraId="1DF7A384" w14:textId="77777777" w:rsidR="00E200CF" w:rsidRDefault="00E200CF" w:rsidP="00BC190D">
            <w:pPr>
              <w:pStyle w:val="TitlePage2"/>
            </w:pPr>
            <w:bookmarkStart w:id="6" w:name="DELcomplainants2"/>
            <w:bookmarkStart w:id="7" w:name="DELapp"/>
            <w:bookmarkStart w:id="8" w:name="DELitmo"/>
            <w:bookmarkStart w:id="9" w:name="DELcar"/>
            <w:r>
              <w:t>APPLICANT</w:t>
            </w:r>
          </w:p>
        </w:tc>
        <w:tc>
          <w:tcPr>
            <w:tcW w:w="2916" w:type="pct"/>
          </w:tcPr>
          <w:p w14:paraId="4048D38C" w14:textId="77777777" w:rsidR="00E200CF" w:rsidRDefault="00880607" w:rsidP="00BC190D">
            <w:pPr>
              <w:pStyle w:val="TitlePagetext"/>
            </w:pPr>
            <w:bookmarkStart w:id="10" w:name="Applicant"/>
            <w:bookmarkEnd w:id="10"/>
            <w:r>
              <w:t>RYJ Development Pty Ltd</w:t>
            </w:r>
          </w:p>
        </w:tc>
      </w:tr>
      <w:tr w:rsidR="00E200CF" w14:paraId="21EC159A" w14:textId="77777777" w:rsidTr="00BC190D">
        <w:tc>
          <w:tcPr>
            <w:tcW w:w="2084" w:type="pct"/>
          </w:tcPr>
          <w:p w14:paraId="2648AEEB" w14:textId="77777777" w:rsidR="00E200CF" w:rsidRDefault="00E200CF" w:rsidP="00BC190D">
            <w:pPr>
              <w:pStyle w:val="TitlePage2"/>
            </w:pPr>
            <w:r>
              <w:t>responsible authority</w:t>
            </w:r>
          </w:p>
        </w:tc>
        <w:tc>
          <w:tcPr>
            <w:tcW w:w="2916" w:type="pct"/>
          </w:tcPr>
          <w:p w14:paraId="4D6B215F" w14:textId="77777777" w:rsidR="00E200CF" w:rsidRDefault="008F219C" w:rsidP="00BC190D">
            <w:pPr>
              <w:pStyle w:val="TitlePagetext"/>
            </w:pPr>
            <w:r>
              <w:t>Monash City Council</w:t>
            </w:r>
          </w:p>
        </w:tc>
      </w:tr>
      <w:tr w:rsidR="00E200CF" w14:paraId="424A78A2" w14:textId="77777777" w:rsidTr="00BC190D">
        <w:tc>
          <w:tcPr>
            <w:tcW w:w="2084" w:type="pct"/>
          </w:tcPr>
          <w:p w14:paraId="1CF56E1E" w14:textId="77777777" w:rsidR="00E200CF" w:rsidRDefault="00E200CF" w:rsidP="00BC190D">
            <w:pPr>
              <w:pStyle w:val="TitlePage2"/>
            </w:pPr>
            <w:bookmarkStart w:id="11" w:name="DELrespondents2"/>
            <w:bookmarkEnd w:id="6"/>
            <w:bookmarkEnd w:id="7"/>
            <w:r>
              <w:t>RESPONDENT</w:t>
            </w:r>
            <w:r w:rsidR="008F219C">
              <w:t>s</w:t>
            </w:r>
          </w:p>
        </w:tc>
        <w:tc>
          <w:tcPr>
            <w:tcW w:w="2916" w:type="pct"/>
          </w:tcPr>
          <w:p w14:paraId="0E8E3890" w14:textId="77777777" w:rsidR="00E200CF" w:rsidRDefault="008F219C" w:rsidP="00BC190D">
            <w:pPr>
              <w:pStyle w:val="TitlePagetext"/>
            </w:pPr>
            <w:bookmarkStart w:id="12" w:name="Respondent"/>
            <w:bookmarkEnd w:id="12"/>
            <w:r>
              <w:t>Mr W Derbyshire</w:t>
            </w:r>
          </w:p>
          <w:p w14:paraId="011CA09E" w14:textId="77777777" w:rsidR="008F219C" w:rsidRDefault="008F219C" w:rsidP="00BC190D">
            <w:pPr>
              <w:pStyle w:val="TitlePagetext"/>
            </w:pPr>
            <w:r>
              <w:t>Mr G Lowe</w:t>
            </w:r>
          </w:p>
        </w:tc>
      </w:tr>
      <w:tr w:rsidR="00E200CF" w14:paraId="25DE15E3" w14:textId="77777777" w:rsidTr="00BC190D">
        <w:tc>
          <w:tcPr>
            <w:tcW w:w="2084" w:type="pct"/>
          </w:tcPr>
          <w:p w14:paraId="3E02B146" w14:textId="77777777" w:rsidR="00E200CF" w:rsidRDefault="00E200CF" w:rsidP="00BC190D">
            <w:pPr>
              <w:pStyle w:val="TitlePage2"/>
            </w:pPr>
            <w:bookmarkStart w:id="13" w:name="DELsubjectland"/>
            <w:r>
              <w:t>SUBJECT LAND</w:t>
            </w:r>
          </w:p>
        </w:tc>
        <w:tc>
          <w:tcPr>
            <w:tcW w:w="2916" w:type="pct"/>
          </w:tcPr>
          <w:p w14:paraId="0857A83E" w14:textId="77777777" w:rsidR="00E200CF" w:rsidRDefault="008F219C" w:rsidP="00BC190D">
            <w:pPr>
              <w:pStyle w:val="TitlePagetext"/>
            </w:pPr>
            <w:bookmarkStart w:id="14" w:name="subjectland"/>
            <w:bookmarkEnd w:id="14"/>
            <w:r>
              <w:t>24 – 26 Darbyshire Road, Mount Waverley</w:t>
            </w:r>
          </w:p>
        </w:tc>
      </w:tr>
      <w:tr w:rsidR="00E200CF" w14:paraId="3565C496" w14:textId="77777777" w:rsidTr="00BC190D">
        <w:tc>
          <w:tcPr>
            <w:tcW w:w="2084" w:type="pct"/>
          </w:tcPr>
          <w:p w14:paraId="53FA6441" w14:textId="77777777" w:rsidR="00E200CF" w:rsidRDefault="00E200CF" w:rsidP="00BC190D">
            <w:pPr>
              <w:pStyle w:val="TitlePage2"/>
            </w:pPr>
            <w:bookmarkStart w:id="15" w:name="INSresponsibleAuthority"/>
            <w:bookmarkEnd w:id="8"/>
            <w:bookmarkEnd w:id="9"/>
            <w:bookmarkEnd w:id="11"/>
            <w:bookmarkEnd w:id="13"/>
            <w:bookmarkEnd w:id="15"/>
            <w:r>
              <w:t>WHERE HELD</w:t>
            </w:r>
          </w:p>
        </w:tc>
        <w:tc>
          <w:tcPr>
            <w:tcW w:w="2916" w:type="pct"/>
          </w:tcPr>
          <w:p w14:paraId="47E4F3B2" w14:textId="77777777" w:rsidR="00E200CF" w:rsidRDefault="00E200CF" w:rsidP="00BC190D">
            <w:pPr>
              <w:pStyle w:val="TitlePagetext"/>
            </w:pPr>
            <w:bookmarkStart w:id="16" w:name="Location"/>
            <w:bookmarkEnd w:id="16"/>
            <w:r>
              <w:t>Melbourne</w:t>
            </w:r>
          </w:p>
        </w:tc>
      </w:tr>
      <w:tr w:rsidR="00E200CF" w14:paraId="4E90BEFD" w14:textId="77777777" w:rsidTr="00BC190D">
        <w:tc>
          <w:tcPr>
            <w:tcW w:w="2084" w:type="pct"/>
          </w:tcPr>
          <w:p w14:paraId="1C338EED" w14:textId="77777777" w:rsidR="00E200CF" w:rsidRDefault="00E200CF" w:rsidP="00BC190D">
            <w:pPr>
              <w:pStyle w:val="TitlePage2"/>
            </w:pPr>
            <w:r>
              <w:t>BEFORE</w:t>
            </w:r>
          </w:p>
        </w:tc>
        <w:tc>
          <w:tcPr>
            <w:tcW w:w="2916" w:type="pct"/>
          </w:tcPr>
          <w:p w14:paraId="00FEEB2D" w14:textId="77777777" w:rsidR="00E200CF" w:rsidRDefault="00E42075" w:rsidP="00E42075">
            <w:pPr>
              <w:pStyle w:val="TitlePagetext"/>
            </w:pPr>
            <w:bookmarkStart w:id="17" w:name="Before"/>
            <w:bookmarkEnd w:id="17"/>
            <w:r w:rsidRPr="00E42075">
              <w:t>Rachel Naylor</w:t>
            </w:r>
            <w:r w:rsidR="00E200CF">
              <w:t xml:space="preserve">, </w:t>
            </w:r>
            <w:r w:rsidR="0085182D">
              <w:t xml:space="preserve">Senior </w:t>
            </w:r>
            <w:r w:rsidR="00E200CF">
              <w:t>Member</w:t>
            </w:r>
          </w:p>
        </w:tc>
      </w:tr>
      <w:tr w:rsidR="00E200CF" w14:paraId="74D463AC" w14:textId="77777777" w:rsidTr="00BC190D">
        <w:tc>
          <w:tcPr>
            <w:tcW w:w="2084" w:type="pct"/>
          </w:tcPr>
          <w:p w14:paraId="21FBDF1B" w14:textId="77777777" w:rsidR="00E200CF" w:rsidRDefault="00E200CF" w:rsidP="00BC190D">
            <w:pPr>
              <w:pStyle w:val="TitlePage2"/>
            </w:pPr>
            <w:r>
              <w:t>HEARING TYPE</w:t>
            </w:r>
          </w:p>
        </w:tc>
        <w:tc>
          <w:tcPr>
            <w:tcW w:w="2916" w:type="pct"/>
          </w:tcPr>
          <w:p w14:paraId="56AAE307" w14:textId="77777777" w:rsidR="00E200CF" w:rsidRDefault="00E200CF" w:rsidP="00BC190D">
            <w:pPr>
              <w:pStyle w:val="TitlePagetext"/>
            </w:pPr>
            <w:bookmarkStart w:id="18" w:name="HearingType"/>
            <w:bookmarkEnd w:id="18"/>
            <w:r>
              <w:t>Hearing</w:t>
            </w:r>
          </w:p>
        </w:tc>
      </w:tr>
      <w:tr w:rsidR="00E200CF" w14:paraId="2C1DAF4A" w14:textId="77777777" w:rsidTr="00BC190D">
        <w:tc>
          <w:tcPr>
            <w:tcW w:w="2084" w:type="pct"/>
          </w:tcPr>
          <w:p w14:paraId="1300BF6A" w14:textId="77777777" w:rsidR="00E200CF" w:rsidRDefault="00E200CF" w:rsidP="00BC190D">
            <w:pPr>
              <w:pStyle w:val="TitlePage2"/>
            </w:pPr>
            <w:r>
              <w:t>DATE OF HEARING</w:t>
            </w:r>
          </w:p>
        </w:tc>
        <w:tc>
          <w:tcPr>
            <w:tcW w:w="2916" w:type="pct"/>
          </w:tcPr>
          <w:p w14:paraId="1EBBF7C9" w14:textId="77777777" w:rsidR="00E200CF" w:rsidRDefault="008F219C" w:rsidP="00BC190D">
            <w:pPr>
              <w:pStyle w:val="TitlePagetext"/>
            </w:pPr>
            <w:bookmarkStart w:id="19" w:name="HearingDate"/>
            <w:bookmarkEnd w:id="19"/>
            <w:r>
              <w:t>9 August 2019</w:t>
            </w:r>
          </w:p>
        </w:tc>
      </w:tr>
      <w:tr w:rsidR="0054147C" w14:paraId="1087142E" w14:textId="77777777" w:rsidTr="00BC190D">
        <w:tc>
          <w:tcPr>
            <w:tcW w:w="2084" w:type="pct"/>
          </w:tcPr>
          <w:p w14:paraId="75FCED2D" w14:textId="728ABC76" w:rsidR="0054147C" w:rsidRDefault="0054147C" w:rsidP="00BC190D">
            <w:pPr>
              <w:pStyle w:val="TitlePage2"/>
            </w:pPr>
            <w:r>
              <w:t>date of interim order</w:t>
            </w:r>
            <w:r w:rsidR="00FF04D1">
              <w:t>s</w:t>
            </w:r>
          </w:p>
        </w:tc>
        <w:tc>
          <w:tcPr>
            <w:tcW w:w="2916" w:type="pct"/>
          </w:tcPr>
          <w:p w14:paraId="0323D3F5" w14:textId="0271BE50" w:rsidR="0054147C" w:rsidRDefault="00483336" w:rsidP="00BC190D">
            <w:pPr>
              <w:pStyle w:val="TitlePagetext"/>
            </w:pPr>
            <w:r>
              <w:t xml:space="preserve">12 August 2019 and </w:t>
            </w:r>
            <w:r w:rsidR="00DA3BAB">
              <w:t>15 November 2019</w:t>
            </w:r>
          </w:p>
        </w:tc>
      </w:tr>
      <w:tr w:rsidR="00E200CF" w14:paraId="2C6A8288" w14:textId="77777777" w:rsidTr="00BC190D">
        <w:tc>
          <w:tcPr>
            <w:tcW w:w="2084" w:type="pct"/>
          </w:tcPr>
          <w:p w14:paraId="09DA787C" w14:textId="7E25DD5E" w:rsidR="00E200CF" w:rsidRDefault="00E200CF" w:rsidP="00BC190D">
            <w:pPr>
              <w:pStyle w:val="TitlePage2"/>
            </w:pPr>
            <w:r>
              <w:t xml:space="preserve">DATE OF </w:t>
            </w:r>
            <w:r w:rsidR="005D6893">
              <w:t xml:space="preserve">final </w:t>
            </w:r>
            <w:r>
              <w:t>ORDER</w:t>
            </w:r>
          </w:p>
        </w:tc>
        <w:tc>
          <w:tcPr>
            <w:tcW w:w="2916" w:type="pct"/>
          </w:tcPr>
          <w:p w14:paraId="1D4CF548" w14:textId="5CC928E7" w:rsidR="00E200CF" w:rsidRDefault="00D85E0F" w:rsidP="00BC190D">
            <w:pPr>
              <w:pStyle w:val="TitlePagetext"/>
            </w:pPr>
            <w:bookmarkStart w:id="20" w:name="DateOrder"/>
            <w:bookmarkEnd w:id="20"/>
            <w:r>
              <w:t>24</w:t>
            </w:r>
            <w:r w:rsidR="00DA3BAB">
              <w:t xml:space="preserve"> January 2020</w:t>
            </w:r>
          </w:p>
        </w:tc>
      </w:tr>
      <w:tr w:rsidR="00E200CF" w14:paraId="0A368F50" w14:textId="77777777" w:rsidTr="00BC190D">
        <w:tc>
          <w:tcPr>
            <w:tcW w:w="2084" w:type="pct"/>
          </w:tcPr>
          <w:p w14:paraId="0D1E57CD" w14:textId="77777777" w:rsidR="00E200CF" w:rsidRDefault="00E200CF" w:rsidP="00BC190D">
            <w:pPr>
              <w:pStyle w:val="TitlePage2"/>
            </w:pPr>
            <w:r>
              <w:t>CITATION</w:t>
            </w:r>
          </w:p>
        </w:tc>
        <w:tc>
          <w:tcPr>
            <w:tcW w:w="2916" w:type="pct"/>
          </w:tcPr>
          <w:p w14:paraId="601B1662" w14:textId="58BA498D" w:rsidR="00E200CF" w:rsidRDefault="00DA3BAB" w:rsidP="00BC190D">
            <w:pPr>
              <w:pStyle w:val="TitlePagetext"/>
            </w:pPr>
            <w:r>
              <w:t xml:space="preserve">RYJ Development Pty Ltd v Monash CC [2020] VCAT </w:t>
            </w:r>
            <w:r w:rsidR="000B1A3D">
              <w:t>87</w:t>
            </w:r>
          </w:p>
        </w:tc>
      </w:tr>
    </w:tbl>
    <w:p w14:paraId="6A249E24" w14:textId="77777777" w:rsidR="00E200CF" w:rsidRDefault="00E200CF" w:rsidP="00E200CF"/>
    <w:p w14:paraId="19D3C01E" w14:textId="77777777" w:rsidR="00E200CF" w:rsidRDefault="00E200CF" w:rsidP="00E200CF">
      <w:pPr>
        <w:pStyle w:val="Heading1"/>
      </w:pPr>
      <w:r>
        <w:t>Order</w:t>
      </w:r>
    </w:p>
    <w:p w14:paraId="349A6F90" w14:textId="77777777" w:rsidR="001A6E1B" w:rsidRDefault="001A6E1B" w:rsidP="001A6E1B">
      <w:pPr>
        <w:pStyle w:val="Heading3"/>
        <w:rPr>
          <w:lang w:val="en-GB"/>
        </w:rPr>
      </w:pPr>
      <w:r>
        <w:rPr>
          <w:lang w:val="en-GB"/>
        </w:rPr>
        <w:t>Amend name</w:t>
      </w:r>
    </w:p>
    <w:p w14:paraId="23B6A9ED" w14:textId="77777777" w:rsidR="001A6E1B" w:rsidRDefault="001A6E1B" w:rsidP="001E0D5D">
      <w:pPr>
        <w:pStyle w:val="Order2"/>
        <w:rPr>
          <w:lang w:val="en-GB"/>
        </w:rPr>
      </w:pPr>
      <w:r>
        <w:rPr>
          <w:lang w:val="en-GB"/>
        </w:rPr>
        <w:t xml:space="preserve">Pursuant to </w:t>
      </w:r>
      <w:r w:rsidRPr="001E0D5D">
        <w:t>section</w:t>
      </w:r>
      <w:r>
        <w:rPr>
          <w:lang w:val="en-GB"/>
        </w:rPr>
        <w:t xml:space="preserve"> 127 of the </w:t>
      </w:r>
      <w:r>
        <w:rPr>
          <w:i/>
          <w:lang w:val="en-GB"/>
        </w:rPr>
        <w:t>Victorian Civil and Administrative Tribunal Act</w:t>
      </w:r>
      <w:r>
        <w:t xml:space="preserve"> </w:t>
      </w:r>
      <w:r w:rsidRPr="008B1B4B">
        <w:rPr>
          <w:i/>
        </w:rPr>
        <w:t>1998</w:t>
      </w:r>
      <w:r>
        <w:t xml:space="preserve"> the application is amended by changing the name of the applicant to:</w:t>
      </w:r>
    </w:p>
    <w:p w14:paraId="31A1AEEF" w14:textId="2D36E386" w:rsidR="001A6E1B" w:rsidRPr="00207A1B" w:rsidRDefault="001A6E1B" w:rsidP="001A6E1B">
      <w:pPr>
        <w:pStyle w:val="Quote1"/>
        <w:rPr>
          <w:lang w:val="en-GB"/>
        </w:rPr>
      </w:pPr>
      <w:r w:rsidRPr="001A6E1B">
        <w:rPr>
          <w:lang w:val="en-GB"/>
        </w:rPr>
        <w:t>RYJ Development Pty Ltd</w:t>
      </w:r>
    </w:p>
    <w:p w14:paraId="22C0C564" w14:textId="77777777" w:rsidR="001A6E1B" w:rsidRDefault="001A6E1B" w:rsidP="001E0D5D">
      <w:pPr>
        <w:pStyle w:val="Order2"/>
        <w:rPr>
          <w:lang w:val="en-GB"/>
        </w:rPr>
      </w:pPr>
      <w:r>
        <w:rPr>
          <w:lang w:val="en-GB"/>
        </w:rPr>
        <w:t xml:space="preserve">Pursuant to clause 64 of Schedule 1 of the </w:t>
      </w:r>
      <w:r w:rsidRPr="001E0D5D">
        <w:t>Victorian</w:t>
      </w:r>
      <w:r>
        <w:rPr>
          <w:i/>
          <w:lang w:val="en-GB"/>
        </w:rPr>
        <w:t xml:space="preserve"> Civil &amp; Administrative Tribunal Act </w:t>
      </w:r>
      <w:r w:rsidRPr="00817F6E">
        <w:rPr>
          <w:i/>
        </w:rPr>
        <w:t>1998</w:t>
      </w:r>
      <w:r>
        <w:t xml:space="preserve"> the permit application is amended by changing the name of the permit applicant to:</w:t>
      </w:r>
    </w:p>
    <w:p w14:paraId="58615A81" w14:textId="04244E2E" w:rsidR="001A6E1B" w:rsidRDefault="001A6E1B" w:rsidP="001A6E1B">
      <w:pPr>
        <w:pStyle w:val="Quote1"/>
        <w:rPr>
          <w:lang w:val="en-GB"/>
        </w:rPr>
      </w:pPr>
      <w:r w:rsidRPr="001A6E1B">
        <w:rPr>
          <w:lang w:val="en-GB"/>
        </w:rPr>
        <w:t>RYJ Development Pty Ltd</w:t>
      </w:r>
    </w:p>
    <w:p w14:paraId="3A2A0FC9" w14:textId="6D8643CA" w:rsidR="001E0D5D" w:rsidRPr="001E0D5D" w:rsidRDefault="00A909E5" w:rsidP="001E0D5D">
      <w:pPr>
        <w:keepNext/>
        <w:spacing w:before="240" w:after="120"/>
        <w:outlineLvl w:val="2"/>
        <w:rPr>
          <w:rFonts w:ascii="Arial" w:hAnsi="Arial"/>
          <w:b/>
          <w:bCs/>
          <w:iCs/>
          <w:sz w:val="24"/>
          <w:szCs w:val="24"/>
        </w:rPr>
      </w:pPr>
      <w:r>
        <w:rPr>
          <w:rFonts w:ascii="Arial" w:hAnsi="Arial"/>
          <w:b/>
          <w:bCs/>
          <w:iCs/>
          <w:noProof/>
          <w:sz w:val="24"/>
          <w:szCs w:val="24"/>
        </w:rPr>
        <w:lastRenderedPageBreak/>
        <w:drawing>
          <wp:anchor distT="0" distB="0" distL="114300" distR="114300" simplePos="0" relativeHeight="251659264" behindDoc="1" locked="0" layoutInCell="1" allowOverlap="1" wp14:anchorId="52E3838F" wp14:editId="1DB7AB47">
            <wp:simplePos x="0" y="0"/>
            <wp:positionH relativeFrom="column">
              <wp:posOffset>5183505</wp:posOffset>
            </wp:positionH>
            <wp:positionV relativeFrom="paragraph">
              <wp:posOffset>8459470</wp:posOffset>
            </wp:positionV>
            <wp:extent cx="1080000" cy="1080000"/>
            <wp:effectExtent l="0" t="0" r="6350" b="6350"/>
            <wp:wrapNone/>
            <wp:docPr id="4" name="VCAT Seal2"/>
            <wp:cNvGraphicFramePr/>
            <a:graphic xmlns:a="http://schemas.openxmlformats.org/drawingml/2006/main">
              <a:graphicData uri="http://schemas.openxmlformats.org/drawingml/2006/picture">
                <pic:pic xmlns:pic="http://schemas.openxmlformats.org/drawingml/2006/picture">
                  <pic:nvPicPr>
                    <pic:cNvPr id="4"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E0D5D" w:rsidRPr="001E0D5D">
        <w:rPr>
          <w:rFonts w:ascii="Arial" w:hAnsi="Arial"/>
          <w:b/>
          <w:bCs/>
          <w:iCs/>
          <w:sz w:val="24"/>
          <w:szCs w:val="24"/>
        </w:rPr>
        <w:t xml:space="preserve">Amend permit application </w:t>
      </w:r>
    </w:p>
    <w:p w14:paraId="7AAC7658" w14:textId="77777777" w:rsidR="001E0D5D" w:rsidRPr="001E0D5D" w:rsidRDefault="001E0D5D" w:rsidP="001E0D5D">
      <w:pPr>
        <w:pStyle w:val="Order2"/>
      </w:pPr>
      <w:r w:rsidRPr="001E0D5D">
        <w:rPr>
          <w:lang w:val="en-GB"/>
        </w:rPr>
        <w:t xml:space="preserve">Pursuant to clause 64 of Schedule 1 of the </w:t>
      </w:r>
      <w:r w:rsidRPr="001E0D5D">
        <w:rPr>
          <w:i/>
          <w:lang w:val="en-GB"/>
        </w:rPr>
        <w:t xml:space="preserve">Victorian Civil &amp; Administrative Tribunal Act </w:t>
      </w:r>
      <w:r w:rsidRPr="001E0D5D">
        <w:rPr>
          <w:i/>
        </w:rPr>
        <w:t>1998</w:t>
      </w:r>
      <w:r w:rsidRPr="001E0D5D">
        <w:t>, the permit application is amended by substituting for the permit application plans, the following plans filed with the Tribunal:</w:t>
      </w:r>
    </w:p>
    <w:tbl>
      <w:tblPr>
        <w:tblW w:w="0" w:type="auto"/>
        <w:tblLook w:val="01E0" w:firstRow="1" w:lastRow="1" w:firstColumn="1" w:lastColumn="1" w:noHBand="0" w:noVBand="0"/>
      </w:tblPr>
      <w:tblGrid>
        <w:gridCol w:w="3474"/>
        <w:gridCol w:w="5031"/>
      </w:tblGrid>
      <w:tr w:rsidR="001E0D5D" w:rsidRPr="001E0D5D" w14:paraId="73E4D306" w14:textId="77777777" w:rsidTr="00E92BA2">
        <w:tc>
          <w:tcPr>
            <w:tcW w:w="3528" w:type="dxa"/>
            <w:shd w:val="clear" w:color="auto" w:fill="auto"/>
          </w:tcPr>
          <w:p w14:paraId="4545167D" w14:textId="77777777" w:rsidR="001E0D5D" w:rsidRPr="001E0D5D" w:rsidRDefault="001E0D5D" w:rsidP="001E0D5D">
            <w:pPr>
              <w:tabs>
                <w:tab w:val="num" w:pos="1134"/>
              </w:tabs>
              <w:spacing w:after="120" w:line="300" w:lineRule="atLeast"/>
              <w:ind w:left="1134" w:hanging="567"/>
            </w:pPr>
            <w:r w:rsidRPr="001E0D5D">
              <w:t>Prepared by:</w:t>
            </w:r>
          </w:p>
        </w:tc>
        <w:tc>
          <w:tcPr>
            <w:tcW w:w="5193" w:type="dxa"/>
            <w:shd w:val="clear" w:color="auto" w:fill="auto"/>
          </w:tcPr>
          <w:p w14:paraId="067C9174" w14:textId="5497622E" w:rsidR="001E0D5D" w:rsidRPr="001E0D5D" w:rsidRDefault="0052048D" w:rsidP="001E0D5D">
            <w:pPr>
              <w:spacing w:after="120" w:line="300" w:lineRule="atLeast"/>
            </w:pPr>
            <w:r>
              <w:t>Jesse Ant Architects</w:t>
            </w:r>
          </w:p>
        </w:tc>
      </w:tr>
      <w:tr w:rsidR="001E0D5D" w:rsidRPr="001E0D5D" w14:paraId="7435F4F6" w14:textId="77777777" w:rsidTr="00E92BA2">
        <w:tc>
          <w:tcPr>
            <w:tcW w:w="3528" w:type="dxa"/>
            <w:shd w:val="clear" w:color="auto" w:fill="auto"/>
          </w:tcPr>
          <w:p w14:paraId="2C807CC0" w14:textId="77777777" w:rsidR="001E0D5D" w:rsidRPr="001E0D5D" w:rsidRDefault="001E0D5D" w:rsidP="001E0D5D">
            <w:pPr>
              <w:tabs>
                <w:tab w:val="num" w:pos="1134"/>
              </w:tabs>
              <w:spacing w:after="120" w:line="300" w:lineRule="atLeast"/>
              <w:ind w:left="1134" w:hanging="567"/>
            </w:pPr>
            <w:r w:rsidRPr="001E0D5D">
              <w:t>Drawing numbers:</w:t>
            </w:r>
          </w:p>
        </w:tc>
        <w:tc>
          <w:tcPr>
            <w:tcW w:w="5193" w:type="dxa"/>
            <w:shd w:val="clear" w:color="auto" w:fill="auto"/>
          </w:tcPr>
          <w:p w14:paraId="583E970F" w14:textId="2CA06957" w:rsidR="001E0D5D" w:rsidRPr="001E0D5D" w:rsidRDefault="0052048D" w:rsidP="001E0D5D">
            <w:pPr>
              <w:spacing w:after="120" w:line="300" w:lineRule="atLeast"/>
            </w:pPr>
            <w:r>
              <w:t>TP0</w:t>
            </w:r>
            <w:r w:rsidR="00DB1411">
              <w:t>1</w:t>
            </w:r>
            <w:r w:rsidR="00851AD7">
              <w:t xml:space="preserve">, TP02, TP03, TP05 Demolition Plan &amp; Streetscapes, TP05 </w:t>
            </w:r>
            <w:r w:rsidR="00D5419C">
              <w:t>Basement Plan, TP06, TP07, TP08, TP09</w:t>
            </w:r>
            <w:r w:rsidR="002F524A">
              <w:t xml:space="preserve">, TP10, TP11, </w:t>
            </w:r>
            <w:r w:rsidR="00D715BD">
              <w:t>TP12</w:t>
            </w:r>
            <w:r w:rsidR="00F648A1">
              <w:t xml:space="preserve"> and TP13</w:t>
            </w:r>
          </w:p>
        </w:tc>
      </w:tr>
      <w:tr w:rsidR="001E0D5D" w:rsidRPr="001E0D5D" w14:paraId="30C482BE" w14:textId="77777777" w:rsidTr="00E92BA2">
        <w:tc>
          <w:tcPr>
            <w:tcW w:w="3528" w:type="dxa"/>
            <w:shd w:val="clear" w:color="auto" w:fill="auto"/>
          </w:tcPr>
          <w:p w14:paraId="55036B64" w14:textId="77777777" w:rsidR="001E0D5D" w:rsidRPr="001E0D5D" w:rsidRDefault="001E0D5D" w:rsidP="001E0D5D">
            <w:pPr>
              <w:tabs>
                <w:tab w:val="num" w:pos="1134"/>
              </w:tabs>
              <w:spacing w:after="120" w:line="300" w:lineRule="atLeast"/>
              <w:ind w:left="1134" w:hanging="567"/>
            </w:pPr>
            <w:r w:rsidRPr="001E0D5D">
              <w:t>Dated:</w:t>
            </w:r>
          </w:p>
        </w:tc>
        <w:tc>
          <w:tcPr>
            <w:tcW w:w="5193" w:type="dxa"/>
            <w:shd w:val="clear" w:color="auto" w:fill="auto"/>
          </w:tcPr>
          <w:p w14:paraId="7F3BB610" w14:textId="6963B7A9" w:rsidR="001E0D5D" w:rsidRPr="001E0D5D" w:rsidRDefault="00F648A1" w:rsidP="001E0D5D">
            <w:pPr>
              <w:spacing w:after="120" w:line="300" w:lineRule="atLeast"/>
            </w:pPr>
            <w:r>
              <w:t>21-06-2019</w:t>
            </w:r>
          </w:p>
        </w:tc>
      </w:tr>
    </w:tbl>
    <w:p w14:paraId="6B7E0E18" w14:textId="7242E7D3" w:rsidR="00E200CF" w:rsidRPr="00D512F7" w:rsidRDefault="0037690C" w:rsidP="00E200CF">
      <w:pPr>
        <w:pStyle w:val="Order2"/>
      </w:pPr>
      <w:r w:rsidRPr="009D32E1">
        <w:rPr>
          <w:lang w:val="en-GB"/>
        </w:rPr>
        <w:t xml:space="preserve">Pursuant to clause 64 of Schedule 1 of the </w:t>
      </w:r>
      <w:r w:rsidRPr="009D32E1">
        <w:rPr>
          <w:i/>
          <w:lang w:val="en-GB"/>
        </w:rPr>
        <w:t xml:space="preserve">Victorian Civil &amp; Administrative Tribunal Act </w:t>
      </w:r>
      <w:r w:rsidRPr="00411546">
        <w:rPr>
          <w:i/>
        </w:rPr>
        <w:t>1998</w:t>
      </w:r>
      <w:r>
        <w:t xml:space="preserve">, the permit application is amended by </w:t>
      </w:r>
      <w:r w:rsidR="00D112F3">
        <w:t xml:space="preserve">the description of the proposal to include the waiving of the </w:t>
      </w:r>
      <w:r w:rsidR="00241DBF">
        <w:t xml:space="preserve">one residential visitor car space required under clause 52.06.  </w:t>
      </w:r>
    </w:p>
    <w:p w14:paraId="4F0DC5CB" w14:textId="77777777" w:rsidR="00E200CF" w:rsidRDefault="00E200CF" w:rsidP="00E200CF">
      <w:pPr>
        <w:pStyle w:val="Heading3"/>
      </w:pPr>
      <w:r>
        <w:t>No permit granted</w:t>
      </w:r>
    </w:p>
    <w:p w14:paraId="5E69E27F" w14:textId="533E9CDE" w:rsidR="00E200CF" w:rsidRPr="00613A91" w:rsidRDefault="00E200CF" w:rsidP="00E200CF">
      <w:pPr>
        <w:pStyle w:val="Order2"/>
      </w:pPr>
      <w:r w:rsidRPr="00613A91">
        <w:t xml:space="preserve">In </w:t>
      </w:r>
      <w:r w:rsidRPr="00C257FE">
        <w:t>application P</w:t>
      </w:r>
      <w:r w:rsidR="00C257FE" w:rsidRPr="00C257FE">
        <w:t>202/2019</w:t>
      </w:r>
      <w:r w:rsidRPr="00C257FE">
        <w:t xml:space="preserve"> the decision</w:t>
      </w:r>
      <w:r w:rsidRPr="00613A91">
        <w:t xml:space="preserve"> of the responsible authority is affirmed.</w:t>
      </w:r>
    </w:p>
    <w:p w14:paraId="1F23159B" w14:textId="5F84262E" w:rsidR="00E200CF" w:rsidRPr="00613A91" w:rsidRDefault="00E200CF" w:rsidP="00E200CF">
      <w:pPr>
        <w:pStyle w:val="Order2"/>
      </w:pPr>
      <w:r w:rsidRPr="00613A91">
        <w:t xml:space="preserve">In planning permit application </w:t>
      </w:r>
      <w:r w:rsidR="00C257FE" w:rsidRPr="00C257FE">
        <w:t>TPA/48814</w:t>
      </w:r>
      <w:r w:rsidRPr="00613A91">
        <w:t xml:space="preserve"> no permit is granted.</w:t>
      </w:r>
    </w:p>
    <w:p w14:paraId="42FE2006" w14:textId="77777777" w:rsidR="00E200CF" w:rsidRDefault="00E200CF" w:rsidP="00E200CF"/>
    <w:p w14:paraId="2A1F4B91" w14:textId="77777777" w:rsidR="00E200CF" w:rsidRDefault="00E200CF" w:rsidP="00E200CF"/>
    <w:p w14:paraId="0DA2B4CC" w14:textId="77777777" w:rsidR="00E200CF" w:rsidRDefault="00E200CF" w:rsidP="00E200CF"/>
    <w:p w14:paraId="35FEB5A6" w14:textId="77777777" w:rsidR="00E200CF" w:rsidRDefault="00E200CF" w:rsidP="00E200CF"/>
    <w:p w14:paraId="078B7C59" w14:textId="77777777" w:rsidR="00E200CF" w:rsidRDefault="00E200CF" w:rsidP="00E200CF"/>
    <w:tbl>
      <w:tblPr>
        <w:tblW w:w="5000" w:type="pct"/>
        <w:tblLook w:val="0000" w:firstRow="0" w:lastRow="0" w:firstColumn="0" w:lastColumn="0" w:noHBand="0" w:noVBand="0"/>
      </w:tblPr>
      <w:tblGrid>
        <w:gridCol w:w="3562"/>
        <w:gridCol w:w="1936"/>
        <w:gridCol w:w="3007"/>
      </w:tblGrid>
      <w:tr w:rsidR="00E200CF" w14:paraId="667650C2" w14:textId="77777777" w:rsidTr="00BC190D">
        <w:tc>
          <w:tcPr>
            <w:tcW w:w="2094" w:type="pct"/>
          </w:tcPr>
          <w:p w14:paraId="0D2E0A0C" w14:textId="77777777" w:rsidR="00E200CF" w:rsidRPr="00B876A2" w:rsidRDefault="00E42075" w:rsidP="00BC190D">
            <w:pPr>
              <w:rPr>
                <w:b/>
              </w:rPr>
            </w:pPr>
            <w:bookmarkStart w:id="21" w:name="DELappearances"/>
            <w:r w:rsidRPr="00E42075">
              <w:rPr>
                <w:b/>
              </w:rPr>
              <w:t>Rachel Naylor</w:t>
            </w:r>
          </w:p>
          <w:p w14:paraId="3A442C2D" w14:textId="77777777" w:rsidR="00E200CF" w:rsidRDefault="0085182D" w:rsidP="00BC190D">
            <w:pPr>
              <w:tabs>
                <w:tab w:val="left" w:pos="1515"/>
              </w:tabs>
              <w:rPr>
                <w:b/>
              </w:rPr>
            </w:pPr>
            <w:r>
              <w:rPr>
                <w:b/>
              </w:rPr>
              <w:t xml:space="preserve">Senior </w:t>
            </w:r>
            <w:r w:rsidR="00E200CF">
              <w:rPr>
                <w:b/>
              </w:rPr>
              <w:t>Member</w:t>
            </w:r>
          </w:p>
        </w:tc>
        <w:tc>
          <w:tcPr>
            <w:tcW w:w="1138" w:type="pct"/>
          </w:tcPr>
          <w:p w14:paraId="645F8E91" w14:textId="77777777" w:rsidR="00E200CF" w:rsidRDefault="00E200CF" w:rsidP="00BC190D"/>
        </w:tc>
        <w:tc>
          <w:tcPr>
            <w:tcW w:w="1768" w:type="pct"/>
          </w:tcPr>
          <w:p w14:paraId="40ED30CF" w14:textId="77777777" w:rsidR="00E200CF" w:rsidRDefault="00E200CF" w:rsidP="00BC190D"/>
        </w:tc>
      </w:tr>
    </w:tbl>
    <w:p w14:paraId="64052154" w14:textId="77777777" w:rsidR="00E200CF" w:rsidRDefault="00E200CF" w:rsidP="00E200CF"/>
    <w:p w14:paraId="33DC8136" w14:textId="77777777" w:rsidR="00E200CF" w:rsidRDefault="00E200CF" w:rsidP="00E200CF"/>
    <w:p w14:paraId="2D55CB76" w14:textId="77777777" w:rsidR="00E200CF" w:rsidRDefault="00E200CF" w:rsidP="00E200CF">
      <w:pPr>
        <w:pStyle w:val="Heading1"/>
        <w:rPr>
          <w:highlight w:val="yellow"/>
        </w:rPr>
      </w:pPr>
      <w:r>
        <w:t>Appearances</w:t>
      </w:r>
    </w:p>
    <w:tbl>
      <w:tblPr>
        <w:tblW w:w="5000" w:type="pct"/>
        <w:tblLook w:val="0000" w:firstRow="0" w:lastRow="0" w:firstColumn="0" w:lastColumn="0" w:noHBand="0" w:noVBand="0"/>
      </w:tblPr>
      <w:tblGrid>
        <w:gridCol w:w="3441"/>
        <w:gridCol w:w="5064"/>
      </w:tblGrid>
      <w:tr w:rsidR="00E200CF" w14:paraId="64A823C6" w14:textId="77777777" w:rsidTr="00BC190D">
        <w:trPr>
          <w:cantSplit/>
        </w:trPr>
        <w:tc>
          <w:tcPr>
            <w:tcW w:w="2023" w:type="pct"/>
          </w:tcPr>
          <w:p w14:paraId="4F6B3559" w14:textId="77777777" w:rsidR="00E200CF" w:rsidRDefault="00E200CF" w:rsidP="00BC190D">
            <w:pPr>
              <w:pStyle w:val="TitlePagetext"/>
            </w:pPr>
            <w:r>
              <w:t>For applicant</w:t>
            </w:r>
          </w:p>
        </w:tc>
        <w:tc>
          <w:tcPr>
            <w:tcW w:w="2977" w:type="pct"/>
          </w:tcPr>
          <w:p w14:paraId="33B4CED4" w14:textId="77777777" w:rsidR="00E200CF" w:rsidRDefault="00241DBF" w:rsidP="00BC190D">
            <w:pPr>
              <w:pStyle w:val="TitlePagetext"/>
            </w:pPr>
            <w:r>
              <w:t>Mr A Clarke, town planner of Clarke Planning</w:t>
            </w:r>
          </w:p>
          <w:p w14:paraId="5EEA7C1C" w14:textId="30088655" w:rsidR="00A5175B" w:rsidRDefault="00A5175B" w:rsidP="00BC190D">
            <w:pPr>
              <w:pStyle w:val="TitlePagetext"/>
            </w:pPr>
            <w:r>
              <w:t>Mr Clarke called Mr T Aravidis</w:t>
            </w:r>
            <w:r w:rsidR="00340280">
              <w:t xml:space="preserve">, landscape architect of Species Landscape Architecture </w:t>
            </w:r>
            <w:r w:rsidR="00E05180">
              <w:t xml:space="preserve">to provide </w:t>
            </w:r>
            <w:r w:rsidR="00340280">
              <w:t xml:space="preserve">expert </w:t>
            </w:r>
            <w:r w:rsidR="00E05180">
              <w:t>evidence</w:t>
            </w:r>
            <w:r w:rsidR="00340280">
              <w:t>.</w:t>
            </w:r>
            <w:r w:rsidR="00E05180">
              <w:t xml:space="preserve"> </w:t>
            </w:r>
          </w:p>
        </w:tc>
      </w:tr>
      <w:tr w:rsidR="00E200CF" w14:paraId="147E3B7F" w14:textId="77777777" w:rsidTr="00BC190D">
        <w:trPr>
          <w:cantSplit/>
        </w:trPr>
        <w:tc>
          <w:tcPr>
            <w:tcW w:w="2023" w:type="pct"/>
          </w:tcPr>
          <w:p w14:paraId="21714876" w14:textId="77777777" w:rsidR="00E200CF" w:rsidRDefault="00E200CF" w:rsidP="00BC190D">
            <w:pPr>
              <w:pStyle w:val="TitlePagetext"/>
            </w:pPr>
            <w:r>
              <w:t>For responsible authority</w:t>
            </w:r>
          </w:p>
        </w:tc>
        <w:tc>
          <w:tcPr>
            <w:tcW w:w="2977" w:type="pct"/>
          </w:tcPr>
          <w:p w14:paraId="11F58F11" w14:textId="65970FDE" w:rsidR="00E200CF" w:rsidRDefault="00241DBF" w:rsidP="00BC190D">
            <w:pPr>
              <w:pStyle w:val="TitlePagetext"/>
            </w:pPr>
            <w:r>
              <w:t>Mr D De Giovanni, town planner</w:t>
            </w:r>
          </w:p>
        </w:tc>
      </w:tr>
      <w:tr w:rsidR="00E200CF" w14:paraId="6D08A8C9" w14:textId="77777777" w:rsidTr="00BC190D">
        <w:trPr>
          <w:cantSplit/>
        </w:trPr>
        <w:tc>
          <w:tcPr>
            <w:tcW w:w="2023" w:type="pct"/>
          </w:tcPr>
          <w:p w14:paraId="49BD3314" w14:textId="07519308" w:rsidR="00E200CF" w:rsidRDefault="00E200CF" w:rsidP="00BC190D">
            <w:pPr>
              <w:pStyle w:val="TitlePagetext"/>
            </w:pPr>
            <w:r w:rsidRPr="00D64D3E">
              <w:t xml:space="preserve">For </w:t>
            </w:r>
            <w:r w:rsidR="002F4C02">
              <w:t>Mr Derbyshire</w:t>
            </w:r>
          </w:p>
        </w:tc>
        <w:tc>
          <w:tcPr>
            <w:tcW w:w="2977" w:type="pct"/>
          </w:tcPr>
          <w:p w14:paraId="7A5D6C17" w14:textId="0FBEF6B8" w:rsidR="00E200CF" w:rsidRDefault="002F4C02" w:rsidP="00BC190D">
            <w:pPr>
              <w:pStyle w:val="TitlePagetext"/>
            </w:pPr>
            <w:r>
              <w:t>Mr W Derbyshire</w:t>
            </w:r>
          </w:p>
        </w:tc>
      </w:tr>
      <w:tr w:rsidR="00E200CF" w14:paraId="3230F06F" w14:textId="77777777" w:rsidTr="00BC190D">
        <w:trPr>
          <w:cantSplit/>
        </w:trPr>
        <w:tc>
          <w:tcPr>
            <w:tcW w:w="2023" w:type="pct"/>
          </w:tcPr>
          <w:p w14:paraId="00401FBC" w14:textId="6D59C96B" w:rsidR="00E200CF" w:rsidRDefault="00E200CF" w:rsidP="00BC190D">
            <w:pPr>
              <w:pStyle w:val="TitlePagetext"/>
            </w:pPr>
            <w:r>
              <w:t xml:space="preserve">For </w:t>
            </w:r>
            <w:bookmarkStart w:id="22" w:name="FORres"/>
            <w:bookmarkEnd w:id="22"/>
            <w:r w:rsidR="002F4C02">
              <w:t>Mr Lowe</w:t>
            </w:r>
          </w:p>
        </w:tc>
        <w:tc>
          <w:tcPr>
            <w:tcW w:w="2977" w:type="pct"/>
          </w:tcPr>
          <w:p w14:paraId="370E1463" w14:textId="63F23D6F" w:rsidR="00E200CF" w:rsidRDefault="002F4C02" w:rsidP="00BC190D">
            <w:pPr>
              <w:pStyle w:val="TitlePagetext"/>
            </w:pPr>
            <w:bookmarkStart w:id="23" w:name="APPres"/>
            <w:bookmarkEnd w:id="23"/>
            <w:r>
              <w:t>Mr G Lowe</w:t>
            </w:r>
          </w:p>
        </w:tc>
      </w:tr>
      <w:bookmarkEnd w:id="21"/>
    </w:tbl>
    <w:p w14:paraId="1A84ABB7" w14:textId="77777777" w:rsidR="00E200CF" w:rsidRDefault="00E200CF" w:rsidP="00E200CF"/>
    <w:p w14:paraId="6EBC59B4" w14:textId="77777777" w:rsidR="00E200CF" w:rsidRDefault="00E200CF" w:rsidP="00E200CF"/>
    <w:p w14:paraId="4ACA4082" w14:textId="77777777" w:rsidR="00E200CF" w:rsidRDefault="00E200CF" w:rsidP="00E200CF"/>
    <w:p w14:paraId="4C198747" w14:textId="6CFB8638" w:rsidR="00E200CF" w:rsidRDefault="00A909E5" w:rsidP="00E200CF">
      <w:r>
        <w:rPr>
          <w:noProof/>
        </w:rPr>
        <w:lastRenderedPageBreak/>
        <w:drawing>
          <wp:anchor distT="0" distB="0" distL="114300" distR="114300" simplePos="0" relativeHeight="251660288" behindDoc="1" locked="0" layoutInCell="1" allowOverlap="1" wp14:anchorId="0859019E" wp14:editId="3F1B2648">
            <wp:simplePos x="0" y="0"/>
            <wp:positionH relativeFrom="column">
              <wp:posOffset>5183505</wp:posOffset>
            </wp:positionH>
            <wp:positionV relativeFrom="paragraph">
              <wp:posOffset>8459470</wp:posOffset>
            </wp:positionV>
            <wp:extent cx="1080000" cy="1080000"/>
            <wp:effectExtent l="0" t="0" r="6350" b="6350"/>
            <wp:wrapNone/>
            <wp:docPr id="5" name="VCAT Seal3"/>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200CF">
        <w:br w:type="page"/>
      </w:r>
    </w:p>
    <w:p w14:paraId="0A6796A6" w14:textId="668DD2FB" w:rsidR="00E200CF" w:rsidRDefault="00A909E5" w:rsidP="00E200CF">
      <w:pPr>
        <w:pStyle w:val="Heading1"/>
        <w:rPr>
          <w:highlight w:val="yellow"/>
        </w:rPr>
      </w:pPr>
      <w:r>
        <w:rPr>
          <w:noProof/>
        </w:rPr>
        <w:lastRenderedPageBreak/>
        <w:drawing>
          <wp:anchor distT="0" distB="0" distL="114300" distR="114300" simplePos="0" relativeHeight="251661312" behindDoc="1" locked="0" layoutInCell="1" allowOverlap="1" wp14:anchorId="69E3C31E" wp14:editId="3984E1C3">
            <wp:simplePos x="0" y="0"/>
            <wp:positionH relativeFrom="column">
              <wp:posOffset>5183505</wp:posOffset>
            </wp:positionH>
            <wp:positionV relativeFrom="paragraph">
              <wp:posOffset>8459470</wp:posOffset>
            </wp:positionV>
            <wp:extent cx="1080000" cy="1080000"/>
            <wp:effectExtent l="0" t="0" r="6350" b="6350"/>
            <wp:wrapNone/>
            <wp:docPr id="6" name="VCAT Seal4"/>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E200CF">
        <w:t>Information</w:t>
      </w:r>
    </w:p>
    <w:tbl>
      <w:tblPr>
        <w:tblW w:w="5000" w:type="pct"/>
        <w:tblLook w:val="0000" w:firstRow="0" w:lastRow="0" w:firstColumn="0" w:lastColumn="0" w:noHBand="0" w:noVBand="0"/>
      </w:tblPr>
      <w:tblGrid>
        <w:gridCol w:w="3273"/>
        <w:gridCol w:w="5232"/>
      </w:tblGrid>
      <w:tr w:rsidR="00E42075" w14:paraId="0B360CAF" w14:textId="77777777" w:rsidTr="00BC190D">
        <w:trPr>
          <w:cantSplit/>
        </w:trPr>
        <w:tc>
          <w:tcPr>
            <w:tcW w:w="1924" w:type="pct"/>
          </w:tcPr>
          <w:p w14:paraId="430B0857" w14:textId="77777777" w:rsidR="00E42075" w:rsidRDefault="00E42075" w:rsidP="00BC190D">
            <w:pPr>
              <w:pStyle w:val="TitlePagetext"/>
            </w:pPr>
            <w:r w:rsidRPr="00E42075">
              <w:t>Land description</w:t>
            </w:r>
          </w:p>
        </w:tc>
        <w:tc>
          <w:tcPr>
            <w:tcW w:w="3076" w:type="pct"/>
          </w:tcPr>
          <w:p w14:paraId="60878020" w14:textId="77777777" w:rsidR="00E42075" w:rsidRDefault="002B7A9F" w:rsidP="00BC190D">
            <w:pPr>
              <w:pStyle w:val="TitlePagetext"/>
            </w:pPr>
            <w:r>
              <w:t>The site comprises two lots</w:t>
            </w:r>
            <w:r w:rsidR="0022761A">
              <w:t xml:space="preserve"> – Nos. 24 &amp; 26.  It has a combined street frontage of 34.14m, a depth of 42.67m and a </w:t>
            </w:r>
            <w:r w:rsidR="001610EC">
              <w:t xml:space="preserve">total site area of 1,456sqm.  </w:t>
            </w:r>
          </w:p>
          <w:p w14:paraId="685F38D2" w14:textId="77777777" w:rsidR="001610EC" w:rsidRDefault="0041567C" w:rsidP="00BC190D">
            <w:pPr>
              <w:pStyle w:val="TitlePagetext"/>
            </w:pPr>
            <w:r>
              <w:t>The site has a slope of about 4 metres diagonally across it</w:t>
            </w:r>
            <w:r w:rsidR="00B24750">
              <w:t>, with the general visual impression of a fall to the rear</w:t>
            </w:r>
            <w:r>
              <w:t>.</w:t>
            </w:r>
            <w:r w:rsidR="00B365DE">
              <w:t xml:space="preserve">  There is a 1.83m wide eas</w:t>
            </w:r>
            <w:r w:rsidR="000A453D">
              <w:t>e</w:t>
            </w:r>
            <w:r w:rsidR="00B365DE">
              <w:t xml:space="preserve">ment along the </w:t>
            </w:r>
            <w:r w:rsidR="000A453D">
              <w:t xml:space="preserve">rear </w:t>
            </w:r>
            <w:r w:rsidR="00B63983">
              <w:t xml:space="preserve">(south) </w:t>
            </w:r>
            <w:r w:rsidR="000A453D">
              <w:t>boundary</w:t>
            </w:r>
            <w:r w:rsidR="00B63983">
              <w:t>.</w:t>
            </w:r>
          </w:p>
          <w:p w14:paraId="194BC7A0" w14:textId="3E4974D5" w:rsidR="00D262E7" w:rsidRPr="00851E10" w:rsidRDefault="00D262E7" w:rsidP="00BC190D">
            <w:pPr>
              <w:pStyle w:val="TitlePagetext"/>
            </w:pPr>
            <w:r>
              <w:t xml:space="preserve">Each lot currently contains a modest single storey house.  There is vegetation scattered across the two lots including a </w:t>
            </w:r>
            <w:r w:rsidR="00CA7AB8">
              <w:t>Liquidamb</w:t>
            </w:r>
            <w:r w:rsidR="00E80DC2">
              <w:t>a</w:t>
            </w:r>
            <w:r w:rsidR="00CA7AB8">
              <w:t xml:space="preserve">r tree of about 7m in height in the front garden of No. 26.  </w:t>
            </w:r>
          </w:p>
        </w:tc>
      </w:tr>
      <w:tr w:rsidR="00E200CF" w14:paraId="4B455CF3" w14:textId="77777777" w:rsidTr="00BC190D">
        <w:trPr>
          <w:cantSplit/>
        </w:trPr>
        <w:tc>
          <w:tcPr>
            <w:tcW w:w="1924" w:type="pct"/>
          </w:tcPr>
          <w:p w14:paraId="33915AF5" w14:textId="77777777" w:rsidR="00E200CF" w:rsidRDefault="00E200CF" w:rsidP="00BC190D">
            <w:pPr>
              <w:pStyle w:val="TitlePagetext"/>
            </w:pPr>
            <w:r>
              <w:t>Description of proposal</w:t>
            </w:r>
          </w:p>
        </w:tc>
        <w:tc>
          <w:tcPr>
            <w:tcW w:w="3076" w:type="pct"/>
          </w:tcPr>
          <w:p w14:paraId="4B241D08" w14:textId="77777777" w:rsidR="00E200CF" w:rsidRDefault="00F37D62" w:rsidP="00BC190D">
            <w:pPr>
              <w:pStyle w:val="TitlePagetext"/>
            </w:pPr>
            <w:r>
              <w:t xml:space="preserve">Construction of five double storey dwellings.  </w:t>
            </w:r>
          </w:p>
          <w:p w14:paraId="6A5B4A7C" w14:textId="1EA2D34D" w:rsidR="00C36563" w:rsidRPr="00851E10" w:rsidRDefault="00C36563" w:rsidP="00BC190D">
            <w:pPr>
              <w:pStyle w:val="TitlePagetext"/>
            </w:pPr>
            <w:r>
              <w:t xml:space="preserve">The dwellings contain </w:t>
            </w:r>
            <w:r w:rsidR="00A52096">
              <w:t xml:space="preserve">four </w:t>
            </w:r>
            <w:r>
              <w:t xml:space="preserve">bedrooms </w:t>
            </w:r>
            <w:r w:rsidR="00A52096">
              <w:t xml:space="preserve">with the exception of Dwelling 3 that provides three bedrooms.  Each dwelling has a </w:t>
            </w:r>
            <w:r>
              <w:t xml:space="preserve">double garage.  The Dwelling 5 garage is in a basement form with the others located at </w:t>
            </w:r>
            <w:r w:rsidR="00A52096">
              <w:t xml:space="preserve">ground level.  </w:t>
            </w:r>
            <w:r w:rsidR="009202C8">
              <w:t xml:space="preserve">The design features contemporary architecture with materials including brick and render and pitched roof forms.  The overall </w:t>
            </w:r>
            <w:r w:rsidR="00ED4B45">
              <w:t xml:space="preserve">maximum </w:t>
            </w:r>
            <w:r w:rsidR="009202C8">
              <w:t xml:space="preserve">building height </w:t>
            </w:r>
            <w:r w:rsidR="00ED4B45">
              <w:t xml:space="preserve">is Dwelling 5’s east elevation at </w:t>
            </w:r>
            <w:r w:rsidR="009202C8">
              <w:t xml:space="preserve">8.2m.  </w:t>
            </w:r>
          </w:p>
        </w:tc>
      </w:tr>
      <w:tr w:rsidR="00E200CF" w14:paraId="1D801A88" w14:textId="77777777" w:rsidTr="00BC190D">
        <w:trPr>
          <w:cantSplit/>
        </w:trPr>
        <w:tc>
          <w:tcPr>
            <w:tcW w:w="1924" w:type="pct"/>
          </w:tcPr>
          <w:p w14:paraId="3F0BB151" w14:textId="77777777" w:rsidR="00E200CF" w:rsidRDefault="00E200CF" w:rsidP="00BC190D">
            <w:pPr>
              <w:pStyle w:val="TitlePagetext"/>
            </w:pPr>
            <w:r>
              <w:t>Nature of proceeding</w:t>
            </w:r>
          </w:p>
        </w:tc>
        <w:tc>
          <w:tcPr>
            <w:tcW w:w="3076" w:type="pct"/>
          </w:tcPr>
          <w:p w14:paraId="6BF47D84" w14:textId="6620252D" w:rsidR="00E200CF" w:rsidRPr="00851E10" w:rsidRDefault="00E200CF" w:rsidP="00BC190D">
            <w:pPr>
              <w:pStyle w:val="TitlePagetext"/>
            </w:pPr>
            <w:r>
              <w:t xml:space="preserve">Application under section 77 of the </w:t>
            </w:r>
            <w:r>
              <w:rPr>
                <w:i/>
              </w:rPr>
              <w:t xml:space="preserve">Planning and Environment Act </w:t>
            </w:r>
            <w:r w:rsidRPr="002B7051">
              <w:rPr>
                <w:i/>
              </w:rPr>
              <w:t>1987</w:t>
            </w:r>
            <w:r>
              <w:t xml:space="preserve"> – to review the refusal to grant a permit. </w:t>
            </w:r>
          </w:p>
        </w:tc>
      </w:tr>
      <w:tr w:rsidR="00E200CF" w14:paraId="7E4D3E08" w14:textId="77777777" w:rsidTr="00BC190D">
        <w:trPr>
          <w:cantSplit/>
        </w:trPr>
        <w:tc>
          <w:tcPr>
            <w:tcW w:w="1924" w:type="pct"/>
          </w:tcPr>
          <w:p w14:paraId="56868455" w14:textId="77777777" w:rsidR="00E200CF" w:rsidRPr="005C699E" w:rsidRDefault="00E200CF" w:rsidP="00BC190D">
            <w:pPr>
              <w:pStyle w:val="TitlePagetext"/>
            </w:pPr>
            <w:r>
              <w:t>Planning scheme</w:t>
            </w:r>
          </w:p>
        </w:tc>
        <w:tc>
          <w:tcPr>
            <w:tcW w:w="3076" w:type="pct"/>
          </w:tcPr>
          <w:p w14:paraId="018FA22D" w14:textId="3F954854" w:rsidR="00E200CF" w:rsidRPr="00851E10" w:rsidRDefault="008B285C" w:rsidP="00BC190D">
            <w:pPr>
              <w:pStyle w:val="TitlePagetext"/>
            </w:pPr>
            <w:r>
              <w:t>Monash Planning Scheme</w:t>
            </w:r>
          </w:p>
        </w:tc>
      </w:tr>
      <w:tr w:rsidR="00E200CF" w14:paraId="36B69592" w14:textId="77777777" w:rsidTr="00BC190D">
        <w:trPr>
          <w:cantSplit/>
        </w:trPr>
        <w:tc>
          <w:tcPr>
            <w:tcW w:w="1924" w:type="pct"/>
          </w:tcPr>
          <w:p w14:paraId="7451C71E" w14:textId="77777777" w:rsidR="00E200CF" w:rsidRDefault="00E200CF" w:rsidP="00BC190D">
            <w:pPr>
              <w:pStyle w:val="TitlePagetext"/>
            </w:pPr>
            <w:r w:rsidRPr="005C699E">
              <w:t xml:space="preserve">Zone and </w:t>
            </w:r>
            <w:r>
              <w:t>o</w:t>
            </w:r>
            <w:r w:rsidRPr="005C699E">
              <w:t>verlays</w:t>
            </w:r>
          </w:p>
        </w:tc>
        <w:tc>
          <w:tcPr>
            <w:tcW w:w="3076" w:type="pct"/>
          </w:tcPr>
          <w:p w14:paraId="206F3E56" w14:textId="77777777" w:rsidR="00E200CF" w:rsidRDefault="00BF1C0C" w:rsidP="00BC190D">
            <w:pPr>
              <w:pStyle w:val="TitlePagetext"/>
            </w:pPr>
            <w:r>
              <w:t xml:space="preserve">General Residential Zone Schedule 3 </w:t>
            </w:r>
            <w:r w:rsidR="005C6019">
              <w:t>–</w:t>
            </w:r>
            <w:r>
              <w:t xml:space="preserve"> </w:t>
            </w:r>
            <w:r w:rsidR="005C6019">
              <w:t>Garden City Suburbs (GRZ3)</w:t>
            </w:r>
          </w:p>
          <w:p w14:paraId="0050CC34" w14:textId="6002FB86" w:rsidR="00392FCD" w:rsidRPr="00851E10" w:rsidRDefault="00392FCD" w:rsidP="00BC190D">
            <w:pPr>
              <w:pStyle w:val="TitlePagetext"/>
            </w:pPr>
            <w:r>
              <w:t xml:space="preserve">Vegetation Protection Overlay Schedule 1 </w:t>
            </w:r>
            <w:r w:rsidR="006525AC">
              <w:t>–</w:t>
            </w:r>
            <w:r>
              <w:t xml:space="preserve"> </w:t>
            </w:r>
            <w:r w:rsidR="006525AC">
              <w:t>Tree Protection Area</w:t>
            </w:r>
          </w:p>
        </w:tc>
      </w:tr>
      <w:tr w:rsidR="00E200CF" w14:paraId="62E589A0" w14:textId="77777777" w:rsidTr="00BC190D">
        <w:trPr>
          <w:cantSplit/>
        </w:trPr>
        <w:tc>
          <w:tcPr>
            <w:tcW w:w="1924" w:type="pct"/>
          </w:tcPr>
          <w:p w14:paraId="1594E21A" w14:textId="77777777" w:rsidR="00E200CF" w:rsidRPr="005C699E" w:rsidRDefault="00E200CF" w:rsidP="00BC190D">
            <w:pPr>
              <w:pStyle w:val="TitlePagetext"/>
            </w:pPr>
            <w:r>
              <w:t>Permit requirements</w:t>
            </w:r>
          </w:p>
        </w:tc>
        <w:tc>
          <w:tcPr>
            <w:tcW w:w="3076" w:type="pct"/>
          </w:tcPr>
          <w:p w14:paraId="40A02223" w14:textId="77777777" w:rsidR="00E200CF" w:rsidRDefault="00EA0366" w:rsidP="00BC190D">
            <w:pPr>
              <w:pStyle w:val="TitlePagetext"/>
            </w:pPr>
            <w:r>
              <w:t xml:space="preserve">Clause 32.08-6  </w:t>
            </w:r>
            <w:r w:rsidR="00397B26">
              <w:t>Construction of two or more dwellings on a lot in GRZ3</w:t>
            </w:r>
          </w:p>
          <w:p w14:paraId="0BB2BC11" w14:textId="66F946A9" w:rsidR="00397B26" w:rsidRPr="00851E10" w:rsidRDefault="00397B26" w:rsidP="00BC190D">
            <w:pPr>
              <w:pStyle w:val="TitlePagetext"/>
            </w:pPr>
            <w:r>
              <w:t xml:space="preserve">Clause 52.06-3  Reducing the standard residential visitor car parking requirement from one </w:t>
            </w:r>
            <w:r w:rsidR="006B1125">
              <w:t xml:space="preserve">space </w:t>
            </w:r>
            <w:r>
              <w:t>to zero space</w:t>
            </w:r>
            <w:r w:rsidR="006B1125">
              <w:t>s.</w:t>
            </w:r>
          </w:p>
        </w:tc>
      </w:tr>
    </w:tbl>
    <w:p w14:paraId="7654CC12" w14:textId="77777777" w:rsidR="00E200CF" w:rsidRDefault="00E200CF" w:rsidP="00E200CF">
      <w:pPr>
        <w:pStyle w:val="Order1"/>
      </w:pPr>
    </w:p>
    <w:p w14:paraId="2E25D423" w14:textId="583452E9" w:rsidR="00E200CF" w:rsidRDefault="00E200CF" w:rsidP="00E200CF">
      <w:pPr>
        <w:pStyle w:val="Heading1"/>
      </w:pPr>
      <w:r>
        <w:br w:type="page"/>
      </w:r>
      <w:r w:rsidR="00A909E5">
        <w:rPr>
          <w:noProof/>
        </w:rPr>
        <w:lastRenderedPageBreak/>
        <w:drawing>
          <wp:anchor distT="0" distB="0" distL="114300" distR="114300" simplePos="0" relativeHeight="251662336" behindDoc="1" locked="0" layoutInCell="1" allowOverlap="1" wp14:anchorId="6A5D9F57" wp14:editId="6AAA6828">
            <wp:simplePos x="0" y="0"/>
            <wp:positionH relativeFrom="column">
              <wp:posOffset>5183505</wp:posOffset>
            </wp:positionH>
            <wp:positionV relativeFrom="paragraph">
              <wp:posOffset>8459470</wp:posOffset>
            </wp:positionV>
            <wp:extent cx="1080000" cy="1080000"/>
            <wp:effectExtent l="0" t="0" r="6350" b="6350"/>
            <wp:wrapNone/>
            <wp:docPr id="7" name="VCAT Seal5"/>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t>Reasons</w:t>
      </w:r>
      <w:r>
        <w:rPr>
          <w:rStyle w:val="FootnoteReference"/>
        </w:rPr>
        <w:footnoteReference w:id="1"/>
      </w:r>
    </w:p>
    <w:p w14:paraId="74B8CE0D" w14:textId="77777777" w:rsidR="00E200CF" w:rsidRDefault="00E200CF" w:rsidP="00E200CF">
      <w:pPr>
        <w:pStyle w:val="Heading2"/>
      </w:pPr>
      <w:r>
        <w:t xml:space="preserve">What is this </w:t>
      </w:r>
      <w:r w:rsidRPr="004413F4">
        <w:t>proceeding</w:t>
      </w:r>
      <w:r>
        <w:t xml:space="preserve"> about?</w:t>
      </w:r>
    </w:p>
    <w:p w14:paraId="70C5ADF3" w14:textId="4D83FDC3" w:rsidR="00E200CF" w:rsidRDefault="00A7420D" w:rsidP="00E200CF">
      <w:pPr>
        <w:pStyle w:val="Para1"/>
      </w:pPr>
      <w:r>
        <w:t xml:space="preserve">RYJ Development Pty Ltd </w:t>
      </w:r>
      <w:r w:rsidR="00EF4FF3">
        <w:t xml:space="preserve">(the Applicant) </w:t>
      </w:r>
      <w:r>
        <w:t>seek</w:t>
      </w:r>
      <w:r w:rsidR="00EF4FF3">
        <w:t>s</w:t>
      </w:r>
      <w:r>
        <w:t xml:space="preserve"> a review of the Council’s </w:t>
      </w:r>
      <w:r w:rsidR="00EF4FF3">
        <w:t xml:space="preserve">decision to refuse to grant planning permission for the construction of five double storey dwellings on </w:t>
      </w:r>
      <w:r w:rsidR="00DA1A6E">
        <w:t xml:space="preserve">the site known as Nos. 24 and 26 Darbyshire Road, Mount Waverley.  </w:t>
      </w:r>
    </w:p>
    <w:p w14:paraId="5BAB087E" w14:textId="2E0DC01F" w:rsidR="00DA1A6E" w:rsidRDefault="00B95512" w:rsidP="00E200CF">
      <w:pPr>
        <w:pStyle w:val="Para1"/>
      </w:pPr>
      <w:r>
        <w:t xml:space="preserve">The Council refused </w:t>
      </w:r>
      <w:r w:rsidR="007C326D">
        <w:t xml:space="preserve">the planning application because it </w:t>
      </w:r>
      <w:r>
        <w:t xml:space="preserve">considers the proposal is contrary to the existing neighbourhood character and policy expectations for </w:t>
      </w:r>
      <w:r w:rsidR="007C326D">
        <w:t xml:space="preserve">this area.  Key issues of concern include the site constraints of topography and </w:t>
      </w:r>
      <w:r w:rsidR="002851DB">
        <w:t xml:space="preserve">interfaces with back gardens; </w:t>
      </w:r>
      <w:r w:rsidR="007478B0">
        <w:t xml:space="preserve">the on-street impacts of reducing car parking; </w:t>
      </w:r>
      <w:r w:rsidR="002851DB">
        <w:t>the large size of the proposed dwellings; the compromised internal amenity of</w:t>
      </w:r>
      <w:r w:rsidR="006D5924">
        <w:t xml:space="preserve"> three of the dwellings; and the excessive bulk and massing presented both internally and to adjacent properties.  </w:t>
      </w:r>
      <w:r w:rsidR="00A420F1">
        <w:t xml:space="preserve">The Council more recently has submitted that the changes made to the planning scheme since the hearing, including </w:t>
      </w:r>
      <w:r w:rsidR="002F67DB">
        <w:t xml:space="preserve">the </w:t>
      </w:r>
      <w:r w:rsidR="0029039C">
        <w:t xml:space="preserve">applicable </w:t>
      </w:r>
      <w:r w:rsidR="00A420F1">
        <w:t xml:space="preserve">zone schedule and </w:t>
      </w:r>
      <w:r w:rsidR="0029039C">
        <w:t xml:space="preserve">the new </w:t>
      </w:r>
      <w:r w:rsidR="00A420F1">
        <w:t xml:space="preserve">neighbourhood character policy that </w:t>
      </w:r>
      <w:r w:rsidR="0029039C">
        <w:t xml:space="preserve">now </w:t>
      </w:r>
      <w:r w:rsidR="00A420F1">
        <w:t xml:space="preserve">applies to this site, </w:t>
      </w:r>
      <w:r w:rsidR="005563EC">
        <w:t>continue to support its concerns.</w:t>
      </w:r>
    </w:p>
    <w:p w14:paraId="46E9B0BB" w14:textId="6BD23231" w:rsidR="007478B0" w:rsidRDefault="008C335B" w:rsidP="00E200CF">
      <w:pPr>
        <w:pStyle w:val="Para1"/>
      </w:pPr>
      <w:r>
        <w:t>Two of the three objectors to the permit application lodged statements of grounds with the Tribunal raising similar issues to those raised in the Council’s grounds of refusal.  Both Mr D</w:t>
      </w:r>
      <w:r w:rsidR="008D6253">
        <w:t>e</w:t>
      </w:r>
      <w:r>
        <w:t xml:space="preserve">rbyshire and </w:t>
      </w:r>
      <w:r w:rsidR="008D6253">
        <w:t xml:space="preserve">Mr Lowe explained their concerns in the hearing and made submissions in response to the changes that have been made to the planning scheme since the hearing.  </w:t>
      </w:r>
    </w:p>
    <w:p w14:paraId="79DC720A" w14:textId="7ED095B6" w:rsidR="008D6253" w:rsidRDefault="00A420F1" w:rsidP="00E200CF">
      <w:pPr>
        <w:pStyle w:val="Para1"/>
      </w:pPr>
      <w:r>
        <w:t xml:space="preserve">The Applicant submits this proposal </w:t>
      </w:r>
      <w:r w:rsidR="007A7819">
        <w:t xml:space="preserve">complies with a number of the varied clause 55 standards in the new zone schedule; and that </w:t>
      </w:r>
      <w:r w:rsidR="00033268">
        <w:t xml:space="preserve">proposal is an appropriate response to the callings of the new neighbourhood character policy.  </w:t>
      </w:r>
      <w:r w:rsidR="001A46C0">
        <w:t xml:space="preserve">The Applicant considers the proposal </w:t>
      </w:r>
      <w:r w:rsidR="007C7573">
        <w:t xml:space="preserve">respects the existing character within which change is to be expected and its emphasis on gardens, landscaping, driveways and then built form </w:t>
      </w:r>
      <w:r w:rsidR="00E46E0E">
        <w:t>require a contextual response and, in general terms, this character policy is not dis</w:t>
      </w:r>
      <w:r w:rsidR="00110F73">
        <w:t xml:space="preserve">similar to the policies that existed at the time of the hearing.  </w:t>
      </w:r>
    </w:p>
    <w:p w14:paraId="35379B8B" w14:textId="68F8103C" w:rsidR="00CE7FC2" w:rsidRDefault="00CE7FC2" w:rsidP="00E200CF">
      <w:pPr>
        <w:pStyle w:val="Para1"/>
      </w:pPr>
      <w:r>
        <w:t xml:space="preserve">The Council and the Applicant each referred to two other Tribunal decisions in Darbyshire </w:t>
      </w:r>
      <w:r w:rsidR="007D1280">
        <w:t>Road</w:t>
      </w:r>
      <w:r w:rsidR="00BC7F74">
        <w:rPr>
          <w:rStyle w:val="FootnoteReference"/>
        </w:rPr>
        <w:footnoteReference w:id="2"/>
      </w:r>
      <w:r w:rsidR="007D1280">
        <w:t xml:space="preserve"> and sought to rely upon or distinguish the findings in these decisions dependent upon their particular viewpoint.  </w:t>
      </w:r>
      <w:r w:rsidR="003379E1">
        <w:t xml:space="preserve">During my inspection of the neighbourhood, I had the benefit of seeing both of these properties.  I have also had the benefit of viewing the plans and </w:t>
      </w:r>
      <w:r w:rsidR="00A909E5">
        <w:rPr>
          <w:noProof/>
        </w:rPr>
        <w:lastRenderedPageBreak/>
        <w:drawing>
          <wp:anchor distT="0" distB="0" distL="114300" distR="114300" simplePos="0" relativeHeight="251663360" behindDoc="1" locked="0" layoutInCell="1" allowOverlap="1" wp14:anchorId="0F93BC18" wp14:editId="73702511">
            <wp:simplePos x="0" y="0"/>
            <wp:positionH relativeFrom="column">
              <wp:posOffset>5183505</wp:posOffset>
            </wp:positionH>
            <wp:positionV relativeFrom="paragraph">
              <wp:posOffset>8459470</wp:posOffset>
            </wp:positionV>
            <wp:extent cx="1080000" cy="1080000"/>
            <wp:effectExtent l="0" t="0" r="6350" b="6350"/>
            <wp:wrapNone/>
            <wp:docPr id="8" name="VCAT Seal6"/>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379E1">
        <w:t>landscape plans associated with each of these decisions</w:t>
      </w:r>
      <w:r w:rsidR="009A2539">
        <w:t>.</w:t>
      </w:r>
      <w:r w:rsidR="009A2539">
        <w:rPr>
          <w:rStyle w:val="FootnoteReference"/>
        </w:rPr>
        <w:footnoteReference w:id="3"/>
      </w:r>
      <w:r w:rsidR="009A2539">
        <w:t xml:space="preserve">  </w:t>
      </w:r>
      <w:r w:rsidR="00CE09FE">
        <w:t>E</w:t>
      </w:r>
      <w:r w:rsidR="003379E1">
        <w:t xml:space="preserve">ach case must be decided on its own merits.  </w:t>
      </w:r>
      <w:r w:rsidR="00CE09FE" w:rsidRPr="00CE09FE">
        <w:t>I agree with the</w:t>
      </w:r>
      <w:r w:rsidR="00CE09FE">
        <w:t xml:space="preserve"> submissions made by both the</w:t>
      </w:r>
      <w:r w:rsidR="00CE09FE" w:rsidRPr="00CE09FE">
        <w:t xml:space="preserve"> Council and the Applicant </w:t>
      </w:r>
      <w:r w:rsidR="00CE09FE">
        <w:t xml:space="preserve">during the hearing </w:t>
      </w:r>
      <w:r w:rsidR="00CE09FE" w:rsidRPr="00CE09FE">
        <w:t xml:space="preserve">that the physical conditions of this site </w:t>
      </w:r>
      <w:r w:rsidR="003C3C19">
        <w:t xml:space="preserve">include </w:t>
      </w:r>
      <w:r w:rsidR="00CE09FE" w:rsidRPr="00CE09FE">
        <w:t>differences to the other two</w:t>
      </w:r>
      <w:r w:rsidR="00CE09FE">
        <w:t xml:space="preserve"> decisions/sites</w:t>
      </w:r>
      <w:r w:rsidR="00CE09FE" w:rsidRPr="00CE09FE">
        <w:t xml:space="preserve">.  </w:t>
      </w:r>
      <w:r w:rsidR="00CE09FE">
        <w:t xml:space="preserve">Similarly, the proposed design </w:t>
      </w:r>
      <w:r w:rsidR="0081000D">
        <w:t xml:space="preserve">before me is different </w:t>
      </w:r>
      <w:r w:rsidR="008E207B">
        <w:t>to the designs in the other decisions</w:t>
      </w:r>
      <w:r w:rsidR="00CE09FE">
        <w:t xml:space="preserve">.  </w:t>
      </w:r>
      <w:r w:rsidR="002A4E38">
        <w:t>In general terms, these two decisions had regard to the particular facts and circumstances/context of the respective site and its surrounding neighbourhood in deciding whether or not to grant a permit</w:t>
      </w:r>
      <w:r w:rsidR="00394115">
        <w:t xml:space="preserve"> for the particular design proposed</w:t>
      </w:r>
      <w:r w:rsidR="002A4E38">
        <w:t>.  I must do the same in this case</w:t>
      </w:r>
      <w:r w:rsidR="00B479FE">
        <w:t>.  That is consider</w:t>
      </w:r>
      <w:r w:rsidR="002A4E38">
        <w:t xml:space="preserve"> the particular facts and circumstances/context </w:t>
      </w:r>
      <w:r w:rsidR="007A4B08">
        <w:t xml:space="preserve">of this site and its surrounds in deciding whether the proposed design is an acceptable response to the neighbourhood.  </w:t>
      </w:r>
      <w:r w:rsidR="002A4E38">
        <w:t xml:space="preserve"> </w:t>
      </w:r>
    </w:p>
    <w:p w14:paraId="230C6766" w14:textId="679D5EE4" w:rsidR="00E46E0E" w:rsidRDefault="0051324C" w:rsidP="00E200CF">
      <w:pPr>
        <w:pStyle w:val="Para1"/>
      </w:pPr>
      <w:r>
        <w:t>The Applicant has emphasised in all of its submissions that the proposal is spread over the consolidated two lots which means the proposal equates to about 2.5 dwellings per lot, a density not dissimilar to that already found in this neighbourhood.  It is not the number of dwellings but the layout of the</w:t>
      </w:r>
      <w:r w:rsidR="00981BA5">
        <w:t xml:space="preserve"> development including </w:t>
      </w:r>
      <w:r w:rsidR="00B00AD5">
        <w:t xml:space="preserve">the </w:t>
      </w:r>
      <w:r w:rsidR="00981BA5">
        <w:t xml:space="preserve">driveways, </w:t>
      </w:r>
      <w:r w:rsidR="00B00AD5">
        <w:t>dwellings/</w:t>
      </w:r>
      <w:r w:rsidR="00981BA5">
        <w:t xml:space="preserve">buildings and landscaping that determine the acceptability of a proposed design response to its surrounding neighbourhood.  </w:t>
      </w:r>
      <w:r w:rsidR="006D1408">
        <w:t>The Council’s submission highlights that this proposal has chosen to include four out of five dwellings</w:t>
      </w:r>
      <w:r>
        <w:t xml:space="preserve"> </w:t>
      </w:r>
      <w:r w:rsidR="006D1408">
        <w:t xml:space="preserve">that each contain four bedrooms.  </w:t>
      </w:r>
      <w:r w:rsidR="000A0D55">
        <w:t xml:space="preserve">This has an impact on the layout of a development given the size of the floor areas to be accommodated.  </w:t>
      </w:r>
    </w:p>
    <w:p w14:paraId="616B9BFE" w14:textId="3C3D5A2A" w:rsidR="000A0D55" w:rsidRDefault="000A0D55" w:rsidP="00E200CF">
      <w:pPr>
        <w:pStyle w:val="Para1"/>
      </w:pPr>
      <w:r>
        <w:t xml:space="preserve">For reasons that I will now explain, I share Mr Derbyshire’s concern about the </w:t>
      </w:r>
      <w:r w:rsidR="00C438CF">
        <w:t xml:space="preserve">interface between the </w:t>
      </w:r>
      <w:r>
        <w:t xml:space="preserve">proposed </w:t>
      </w:r>
      <w:r w:rsidR="00533BE3">
        <w:t xml:space="preserve">design </w:t>
      </w:r>
      <w:r w:rsidR="00C438CF">
        <w:t xml:space="preserve">and </w:t>
      </w:r>
      <w:r w:rsidR="00E041C7">
        <w:t xml:space="preserve">his property along the west side of the site.  The </w:t>
      </w:r>
      <w:r w:rsidR="00533BE3">
        <w:t xml:space="preserve">proposal </w:t>
      </w:r>
      <w:r w:rsidR="00E041C7">
        <w:t xml:space="preserve">creates an unacceptable visual bulk impact.  </w:t>
      </w:r>
    </w:p>
    <w:p w14:paraId="13BF809F" w14:textId="6AA61808" w:rsidR="00533BE3" w:rsidRDefault="009B5487" w:rsidP="009B5487">
      <w:pPr>
        <w:pStyle w:val="Heading3"/>
      </w:pPr>
      <w:r>
        <w:t>Policy imperative for new development in this neighbourhood</w:t>
      </w:r>
    </w:p>
    <w:p w14:paraId="5B5E1A0F" w14:textId="7E257C37" w:rsidR="00E200CF" w:rsidRDefault="007F059B" w:rsidP="00CE6057">
      <w:pPr>
        <w:pStyle w:val="Para1"/>
      </w:pPr>
      <w:r>
        <w:t xml:space="preserve">I agree with the findings in the two VCAT decisions referred to that </w:t>
      </w:r>
      <w:r w:rsidR="009F7F6E">
        <w:t xml:space="preserve">this site is not particularly proximate to public transport </w:t>
      </w:r>
      <w:r>
        <w:t xml:space="preserve">or </w:t>
      </w:r>
      <w:r w:rsidR="009F7F6E">
        <w:t xml:space="preserve">services.  Nevertheless, </w:t>
      </w:r>
      <w:r>
        <w:t xml:space="preserve">I also </w:t>
      </w:r>
      <w:r w:rsidR="009F7F6E">
        <w:t xml:space="preserve">agree with </w:t>
      </w:r>
      <w:r>
        <w:t xml:space="preserve">the findings of Senior Member </w:t>
      </w:r>
      <w:r w:rsidR="009F7F6E">
        <w:t xml:space="preserve">Hewet that that does not mean the site cannot be developed with </w:t>
      </w:r>
      <w:r w:rsidR="007B5645">
        <w:t>medium density housing</w:t>
      </w:r>
      <w:r w:rsidR="009F7F6E">
        <w:t xml:space="preserve">.  Indeed, </w:t>
      </w:r>
      <w:r w:rsidR="007B5645">
        <w:t xml:space="preserve">this neighbourhood already contains </w:t>
      </w:r>
      <w:r w:rsidR="009F7F6E">
        <w:t xml:space="preserve">quite a number of examples of </w:t>
      </w:r>
      <w:r w:rsidR="007B5645">
        <w:t>medium density housing, including along Darbyshire Road.  The</w:t>
      </w:r>
      <w:r w:rsidR="002C3E1F">
        <w:t xml:space="preserve"> la</w:t>
      </w:r>
      <w:r w:rsidR="007B5645">
        <w:t>y</w:t>
      </w:r>
      <w:r w:rsidR="002C3E1F">
        <w:t>out of these developments</w:t>
      </w:r>
      <w:r w:rsidR="009F7F6E">
        <w:t xml:space="preserve"> typically </w:t>
      </w:r>
      <w:r w:rsidR="002C3E1F">
        <w:t xml:space="preserve">contain </w:t>
      </w:r>
      <w:r w:rsidR="009F7F6E">
        <w:t xml:space="preserve">two or three dwellings with a common driveway along one side boundary.  Mr Derbyshire already has such examples along his west side boundary and his rear boundary.  </w:t>
      </w:r>
    </w:p>
    <w:p w14:paraId="3B8DB965" w14:textId="77777777" w:rsidR="00943619" w:rsidRDefault="00943619" w:rsidP="00943619">
      <w:pPr>
        <w:pStyle w:val="Para1"/>
      </w:pPr>
      <w:r>
        <w:t>The Applicant points out there is a general policy including at the State level that supports urban consolidation, and that is what this proposal does.  However, the Applicant also acknowledges that urban consolidation in this case still means that a design must be acceptably respectful of its surrounds, including the character of the neighbourhood and the amenity of the adjoining properties.</w:t>
      </w:r>
    </w:p>
    <w:p w14:paraId="441AA2AA" w14:textId="45915EE3" w:rsidR="009F7F6E" w:rsidRDefault="00A909E5" w:rsidP="00E200CF">
      <w:pPr>
        <w:pStyle w:val="Para1"/>
      </w:pPr>
      <w:r>
        <w:rPr>
          <w:noProof/>
        </w:rPr>
        <w:lastRenderedPageBreak/>
        <w:drawing>
          <wp:anchor distT="0" distB="0" distL="114300" distR="114300" simplePos="0" relativeHeight="251664384" behindDoc="1" locked="0" layoutInCell="1" allowOverlap="1" wp14:anchorId="74F1F1A5" wp14:editId="4983267D">
            <wp:simplePos x="0" y="0"/>
            <wp:positionH relativeFrom="column">
              <wp:posOffset>5183505</wp:posOffset>
            </wp:positionH>
            <wp:positionV relativeFrom="paragraph">
              <wp:posOffset>8459470</wp:posOffset>
            </wp:positionV>
            <wp:extent cx="1080000" cy="1080000"/>
            <wp:effectExtent l="0" t="0" r="6350" b="6350"/>
            <wp:wrapNone/>
            <wp:docPr id="9" name="VCAT Seal7"/>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7B4824">
        <w:t>I a</w:t>
      </w:r>
      <w:r w:rsidR="009F7F6E">
        <w:t>gree with the Council</w:t>
      </w:r>
      <w:r w:rsidR="007B4824">
        <w:t>’s submission</w:t>
      </w:r>
      <w:r w:rsidR="009F7F6E">
        <w:t xml:space="preserve"> that </w:t>
      </w:r>
      <w:r w:rsidR="007B4824">
        <w:t xml:space="preserve">a </w:t>
      </w:r>
      <w:r w:rsidR="009F7F6E">
        <w:t xml:space="preserve">typical suburban location </w:t>
      </w:r>
      <w:r w:rsidR="007B4824">
        <w:t xml:space="preserve">such as this that is </w:t>
      </w:r>
      <w:r w:rsidR="009F7F6E">
        <w:t xml:space="preserve">removed from nearby activity centres, public transport and a range of services means there is no policy imperative for new development at the expense of neighbourhood character.  </w:t>
      </w:r>
      <w:r w:rsidR="006832ED">
        <w:t>In other words a</w:t>
      </w:r>
      <w:r w:rsidR="006E5975">
        <w:t xml:space="preserve">n acceptable design outcome must provide a balance </w:t>
      </w:r>
      <w:r w:rsidR="006832ED">
        <w:t xml:space="preserve">between development </w:t>
      </w:r>
      <w:r w:rsidR="008938E1">
        <w:t>and neighbourhood character</w:t>
      </w:r>
      <w:r w:rsidR="006E5975">
        <w:t xml:space="preserve">.  </w:t>
      </w:r>
      <w:r w:rsidR="008938E1">
        <w:t xml:space="preserve"> </w:t>
      </w:r>
      <w:r w:rsidR="009F7F6E">
        <w:t xml:space="preserve">As per </w:t>
      </w:r>
      <w:r w:rsidR="001D1778">
        <w:t xml:space="preserve">the </w:t>
      </w:r>
      <w:r w:rsidR="009F7F6E">
        <w:t>G</w:t>
      </w:r>
      <w:r w:rsidR="001D1778">
        <w:t xml:space="preserve">eneral </w:t>
      </w:r>
      <w:r w:rsidR="009F7F6E">
        <w:t>R</w:t>
      </w:r>
      <w:r w:rsidR="001D1778">
        <w:t xml:space="preserve">esidential </w:t>
      </w:r>
      <w:r w:rsidR="009F7F6E">
        <w:t>Z</w:t>
      </w:r>
      <w:r w:rsidR="001D1778">
        <w:t xml:space="preserve">one </w:t>
      </w:r>
      <w:r w:rsidR="009F7F6E">
        <w:t>purpose, the development of this site must be respectful of the neighbourhood character.</w:t>
      </w:r>
    </w:p>
    <w:p w14:paraId="403F9DD3" w14:textId="543592A7" w:rsidR="0003192F" w:rsidRDefault="0003192F" w:rsidP="0003192F">
      <w:pPr>
        <w:pStyle w:val="Heading3"/>
      </w:pPr>
      <w:r>
        <w:t>Neighbourhood character</w:t>
      </w:r>
    </w:p>
    <w:p w14:paraId="2B8899DD" w14:textId="5310A2BA" w:rsidR="009F7F6E" w:rsidRDefault="009F7F6E" w:rsidP="00E200CF">
      <w:pPr>
        <w:pStyle w:val="Para1"/>
      </w:pPr>
      <w:r>
        <w:t xml:space="preserve">The Applicant </w:t>
      </w:r>
      <w:r w:rsidR="00943619">
        <w:t xml:space="preserve">and the </w:t>
      </w:r>
      <w:r>
        <w:t>Council</w:t>
      </w:r>
      <w:r w:rsidR="00943619">
        <w:t xml:space="preserve"> acknowledge that </w:t>
      </w:r>
      <w:r>
        <w:t xml:space="preserve">the preferred </w:t>
      </w:r>
      <w:r w:rsidR="00943619">
        <w:t xml:space="preserve">neighbourhood </w:t>
      </w:r>
      <w:r>
        <w:t xml:space="preserve">character contained in the </w:t>
      </w:r>
      <w:r w:rsidR="00750126">
        <w:t xml:space="preserve">new policy in the </w:t>
      </w:r>
      <w:r>
        <w:t xml:space="preserve">planning scheme gives recognition to the existing character and seeks new development </w:t>
      </w:r>
      <w:r w:rsidR="00750126">
        <w:t xml:space="preserve">to </w:t>
      </w:r>
      <w:r>
        <w:t xml:space="preserve">respect that character.  </w:t>
      </w:r>
    </w:p>
    <w:p w14:paraId="7A51473C" w14:textId="62E1834A" w:rsidR="003F32A3" w:rsidRDefault="009F7F6E" w:rsidP="005A332F">
      <w:pPr>
        <w:pStyle w:val="Para1"/>
      </w:pPr>
      <w:r>
        <w:t>Both</w:t>
      </w:r>
      <w:r w:rsidR="00750126">
        <w:t xml:space="preserve"> of the other VCAT decisions related to properties on the north side of Darbyshire Road.  The</w:t>
      </w:r>
      <w:r w:rsidR="00C33543">
        <w:t>re is general agreement amongst the</w:t>
      </w:r>
      <w:r w:rsidR="00750126">
        <w:t xml:space="preserve"> </w:t>
      </w:r>
      <w:r>
        <w:t xml:space="preserve">parties </w:t>
      </w:r>
      <w:r w:rsidR="00C33543">
        <w:t xml:space="preserve">that </w:t>
      </w:r>
      <w:r w:rsidR="00750126">
        <w:t xml:space="preserve">the south of the road </w:t>
      </w:r>
      <w:r w:rsidR="00C33543">
        <w:t xml:space="preserve">has some </w:t>
      </w:r>
      <w:r w:rsidR="00750126">
        <w:t xml:space="preserve">different </w:t>
      </w:r>
      <w:r w:rsidR="00C33543">
        <w:t xml:space="preserve">characteristics </w:t>
      </w:r>
      <w:r w:rsidR="00750126">
        <w:t xml:space="preserve">to the north side.  </w:t>
      </w:r>
      <w:r w:rsidR="00150B19">
        <w:t>The south side of Darbyshire Road slopes.  The Council identifies a slope to the west (toward Mr Derbyshire’s property) and a greater slope of about 4</w:t>
      </w:r>
      <w:r w:rsidR="00395266">
        <w:t xml:space="preserve"> </w:t>
      </w:r>
      <w:r w:rsidR="00150B19">
        <w:t xml:space="preserve">metres </w:t>
      </w:r>
      <w:r w:rsidR="00C66517">
        <w:t xml:space="preserve">diagonally across the site towards </w:t>
      </w:r>
      <w:r w:rsidR="00150B19">
        <w:t>the south (to the rear of the property).</w:t>
      </w:r>
      <w:r w:rsidR="00C66517">
        <w:t xml:space="preserve">  This means dwellings/buildings often sit below the footpath level and do not have the same elevated prominence that exists on the north side of the street.  </w:t>
      </w:r>
    </w:p>
    <w:p w14:paraId="1B26CB53" w14:textId="57E51799" w:rsidR="00150B19" w:rsidRDefault="00150B19" w:rsidP="00857367">
      <w:pPr>
        <w:pStyle w:val="Para1"/>
      </w:pPr>
      <w:r>
        <w:t xml:space="preserve">There are two dwellings </w:t>
      </w:r>
      <w:r w:rsidR="00935B71">
        <w:t xml:space="preserve">located on the east side of this site.  They share a driveway along the common boundary.  The front dwelling is two storey and </w:t>
      </w:r>
      <w:r w:rsidR="005C2245">
        <w:t xml:space="preserve">is separated from this site by the driveway.  The </w:t>
      </w:r>
      <w:r w:rsidR="00935B71">
        <w:t xml:space="preserve">rear dwelling is single storey and </w:t>
      </w:r>
      <w:r w:rsidR="005C2245">
        <w:t xml:space="preserve">is </w:t>
      </w:r>
      <w:r w:rsidR="00935B71">
        <w:t xml:space="preserve">built </w:t>
      </w:r>
      <w:r w:rsidR="005C2245">
        <w:t xml:space="preserve">on or </w:t>
      </w:r>
      <w:r w:rsidR="00935B71">
        <w:t xml:space="preserve">close to the </w:t>
      </w:r>
      <w:r w:rsidR="005C2245">
        <w:t xml:space="preserve">common boundary with this site.  </w:t>
      </w:r>
      <w:r w:rsidR="002D6AD7">
        <w:t>T</w:t>
      </w:r>
      <w:r>
        <w:t xml:space="preserve">here is </w:t>
      </w:r>
      <w:r w:rsidR="002D6AD7">
        <w:t xml:space="preserve">also </w:t>
      </w:r>
      <w:r>
        <w:t xml:space="preserve">a new three dwelling development </w:t>
      </w:r>
      <w:r w:rsidR="002D6AD7">
        <w:t xml:space="preserve">located adjacent to </w:t>
      </w:r>
      <w:r>
        <w:t>the southwest half of the rear boundary of th</w:t>
      </w:r>
      <w:r w:rsidR="002D6AD7">
        <w:t>is</w:t>
      </w:r>
      <w:r>
        <w:t xml:space="preserve"> site.  </w:t>
      </w:r>
      <w:r w:rsidR="00B84E30">
        <w:t xml:space="preserve">They are all two storeys and there is a common driveway on its north side, which includes being adjacent to this site and Mr Derbyshire’s property.  </w:t>
      </w:r>
    </w:p>
    <w:p w14:paraId="16B136EB" w14:textId="383B7BE4" w:rsidR="000611B1" w:rsidRDefault="000611B1" w:rsidP="004828BA">
      <w:pPr>
        <w:pStyle w:val="Para1"/>
      </w:pPr>
      <w:r>
        <w:t xml:space="preserve">The proposed layout includes a central communal driveway </w:t>
      </w:r>
      <w:r w:rsidR="00610A01">
        <w:t xml:space="preserve">with a dwelling located on either side of it, fronting Darbyshire Road.  The proposed dwelling on the west side </w:t>
      </w:r>
      <w:r w:rsidR="002D25BE">
        <w:t xml:space="preserve">has its own separate driveway and its garage as part of the streetscape presentation.  </w:t>
      </w:r>
      <w:r>
        <w:t xml:space="preserve">No issues were raised by any party about the </w:t>
      </w:r>
      <w:r w:rsidR="002D25BE">
        <w:t xml:space="preserve">proposed </w:t>
      </w:r>
      <w:r>
        <w:t>streetscape presentation.  Effectively the design continues the existing conditions of having two detached dwellings facing the street, separated by a central driveway.  The front setbacks and the landscaping with new trees all contribute to the maint</w:t>
      </w:r>
      <w:r w:rsidR="001E50D4">
        <w:t>en</w:t>
      </w:r>
      <w:r>
        <w:t xml:space="preserve">ance and enhancement of the </w:t>
      </w:r>
      <w:r w:rsidR="001E50D4">
        <w:t xml:space="preserve">existing neighbourhood </w:t>
      </w:r>
      <w:r>
        <w:t xml:space="preserve">character.   </w:t>
      </w:r>
    </w:p>
    <w:p w14:paraId="3A52F2D0" w14:textId="084D3B9A" w:rsidR="00150B19" w:rsidRDefault="00150B19" w:rsidP="00E200CF">
      <w:pPr>
        <w:pStyle w:val="Para1"/>
      </w:pPr>
      <w:r>
        <w:t>The Applicant points out the use of a communal central driveway limits the amount of</w:t>
      </w:r>
      <w:r w:rsidR="009C5FF7">
        <w:t xml:space="preserve"> hard stand paving </w:t>
      </w:r>
      <w:r w:rsidR="007E21B6">
        <w:t xml:space="preserve">and </w:t>
      </w:r>
      <w:r w:rsidR="009C5FF7">
        <w:t>driveway areas in comparison to if the two properties had each been individually developed.  Whilst th</w:t>
      </w:r>
      <w:r w:rsidR="000611B1">
        <w:t xml:space="preserve">is may be a </w:t>
      </w:r>
      <w:r w:rsidR="009C5FF7">
        <w:t xml:space="preserve">benefit, it </w:t>
      </w:r>
      <w:r w:rsidR="000611B1">
        <w:t xml:space="preserve">also has a design impact of </w:t>
      </w:r>
      <w:r w:rsidR="004C3979">
        <w:t xml:space="preserve">locating </w:t>
      </w:r>
      <w:r w:rsidR="000611B1">
        <w:t xml:space="preserve">the dwellings </w:t>
      </w:r>
      <w:r w:rsidR="004C3979">
        <w:t xml:space="preserve">around </w:t>
      </w:r>
      <w:r w:rsidR="000611B1">
        <w:t xml:space="preserve">the </w:t>
      </w:r>
      <w:r w:rsidR="00A909E5">
        <w:rPr>
          <w:noProof/>
        </w:rPr>
        <w:lastRenderedPageBreak/>
        <w:drawing>
          <wp:anchor distT="0" distB="0" distL="114300" distR="114300" simplePos="0" relativeHeight="251665408" behindDoc="1" locked="0" layoutInCell="1" allowOverlap="1" wp14:anchorId="15F43586" wp14:editId="677DB3BA">
            <wp:simplePos x="0" y="0"/>
            <wp:positionH relativeFrom="column">
              <wp:posOffset>5183505</wp:posOffset>
            </wp:positionH>
            <wp:positionV relativeFrom="paragraph">
              <wp:posOffset>8459470</wp:posOffset>
            </wp:positionV>
            <wp:extent cx="1080000" cy="1080000"/>
            <wp:effectExtent l="0" t="0" r="6350" b="6350"/>
            <wp:wrapNone/>
            <wp:docPr id="10" name="VCAT Seal8"/>
            <wp:cNvGraphicFramePr/>
            <a:graphic xmlns:a="http://schemas.openxmlformats.org/drawingml/2006/main">
              <a:graphicData uri="http://schemas.openxmlformats.org/drawingml/2006/picture">
                <pic:pic xmlns:pic="http://schemas.openxmlformats.org/drawingml/2006/picture">
                  <pic:nvPicPr>
                    <pic:cNvPr id="10"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0611B1">
        <w:t>driveway</w:t>
      </w:r>
      <w:r w:rsidR="004C3979">
        <w:t>,</w:t>
      </w:r>
      <w:r w:rsidR="000611B1">
        <w:t xml:space="preserve"> which means the buildings can be located close to side and rear boundaries.  </w:t>
      </w:r>
    </w:p>
    <w:p w14:paraId="42C91B8E" w14:textId="32DBE4BD" w:rsidR="002333CB" w:rsidRDefault="00A909E5" w:rsidP="009A5CF8">
      <w:pPr>
        <w:pStyle w:val="Para2"/>
        <w:ind w:left="-142"/>
      </w:pPr>
      <w:r>
        <w:rPr>
          <w:noProof/>
        </w:rPr>
        <w:drawing>
          <wp:inline distT="0" distB="0" distL="0" distR="0" wp14:anchorId="01CBE15B" wp14:editId="300B0C19">
            <wp:extent cx="5400675" cy="5257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5257800"/>
                    </a:xfrm>
                    <a:prstGeom prst="rect">
                      <a:avLst/>
                    </a:prstGeom>
                    <a:noFill/>
                    <a:ln>
                      <a:noFill/>
                    </a:ln>
                  </pic:spPr>
                </pic:pic>
              </a:graphicData>
            </a:graphic>
          </wp:inline>
        </w:drawing>
      </w:r>
    </w:p>
    <w:p w14:paraId="44689F6D" w14:textId="77777777" w:rsidR="004C3979" w:rsidRDefault="004C3979" w:rsidP="004C3979">
      <w:pPr>
        <w:pStyle w:val="Para2"/>
      </w:pPr>
    </w:p>
    <w:p w14:paraId="18C1B2AC" w14:textId="1175A40B" w:rsidR="009C5FF7" w:rsidRDefault="004C3979" w:rsidP="0075138C">
      <w:pPr>
        <w:pStyle w:val="Para1"/>
      </w:pPr>
      <w:r>
        <w:t xml:space="preserve">The ground floor plan extract above illustrates that </w:t>
      </w:r>
      <w:r w:rsidR="00A504A7">
        <w:t>there are generous rear setbacks.  T</w:t>
      </w:r>
      <w:r>
        <w:t xml:space="preserve">he </w:t>
      </w:r>
      <w:r w:rsidR="00B54842">
        <w:t xml:space="preserve">proposed rear dwelling in the southeast corner </w:t>
      </w:r>
      <w:r w:rsidR="00B720DD">
        <w:t xml:space="preserve">of the site </w:t>
      </w:r>
      <w:r w:rsidR="00B54842">
        <w:t xml:space="preserve">is located close to the driveway and rear unit of the two dwellings </w:t>
      </w:r>
      <w:r w:rsidR="00B720DD">
        <w:t>on the eastern adjoining land</w:t>
      </w:r>
      <w:r w:rsidR="00B54842">
        <w:t>.  It also ill</w:t>
      </w:r>
      <w:r w:rsidR="00CB32BE">
        <w:t xml:space="preserve">ustrates that the two dwellings on the west side </w:t>
      </w:r>
      <w:r w:rsidR="00B720DD">
        <w:t xml:space="preserve">of the site </w:t>
      </w:r>
      <w:r w:rsidR="004A6C85">
        <w:t xml:space="preserve">have sections that are built close to Mr Derbyshire’s property.  </w:t>
      </w:r>
      <w:r w:rsidR="0093096D">
        <w:t xml:space="preserve">He explained during the hearing </w:t>
      </w:r>
      <w:r w:rsidR="00982145">
        <w:t xml:space="preserve">that </w:t>
      </w:r>
      <w:r w:rsidR="00D34076">
        <w:t xml:space="preserve">his eastern open space area is a bluestone </w:t>
      </w:r>
      <w:r w:rsidR="001A6950">
        <w:t xml:space="preserve">outdoor </w:t>
      </w:r>
      <w:r w:rsidR="00D34076">
        <w:t xml:space="preserve">entertaining area.  </w:t>
      </w:r>
      <w:r w:rsidR="009C5FF7">
        <w:t xml:space="preserve">Mr Derbyshire questioned why the development appears to be built closer to his property than to the eastern </w:t>
      </w:r>
      <w:r w:rsidR="001A6950">
        <w:t xml:space="preserve">side boundary.  In his view, the eastern side </w:t>
      </w:r>
      <w:r w:rsidR="000C6EF1">
        <w:t xml:space="preserve">has </w:t>
      </w:r>
      <w:r w:rsidR="009C5FF7">
        <w:t xml:space="preserve">no sensitivity because there is a driveway and garage effectively running the length of that boundary.  </w:t>
      </w:r>
    </w:p>
    <w:p w14:paraId="600CBC8B" w14:textId="21C5DBD8" w:rsidR="00B14187" w:rsidRDefault="00B14187" w:rsidP="0075138C">
      <w:pPr>
        <w:pStyle w:val="Para1"/>
      </w:pPr>
      <w:r>
        <w:t xml:space="preserve">The Applicant acknowledges there is </w:t>
      </w:r>
      <w:r w:rsidR="008E7DA8">
        <w:t>sensitivity to the west of the site including ‘arguably’ Mr Derbyshire’s eastern entertaining area</w:t>
      </w:r>
      <w:r w:rsidR="00DD0287">
        <w:t>, but submits the design has side setbacks, well separated first floors and landscaping</w:t>
      </w:r>
      <w:r w:rsidR="001C1FFA">
        <w:t xml:space="preserve">.  The Applicant further submits that the eastern habitable room windows in </w:t>
      </w:r>
      <w:r w:rsidR="00A909E5">
        <w:rPr>
          <w:noProof/>
        </w:rPr>
        <w:lastRenderedPageBreak/>
        <w:drawing>
          <wp:anchor distT="0" distB="0" distL="114300" distR="114300" simplePos="0" relativeHeight="251666432" behindDoc="1" locked="0" layoutInCell="1" allowOverlap="1" wp14:anchorId="3E8FA31E" wp14:editId="6869DAD4">
            <wp:simplePos x="0" y="0"/>
            <wp:positionH relativeFrom="column">
              <wp:posOffset>5183505</wp:posOffset>
            </wp:positionH>
            <wp:positionV relativeFrom="paragraph">
              <wp:posOffset>8459470</wp:posOffset>
            </wp:positionV>
            <wp:extent cx="1080000" cy="1080000"/>
            <wp:effectExtent l="0" t="0" r="6350" b="6350"/>
            <wp:wrapNone/>
            <wp:docPr id="11" name="VCAT Seal9"/>
            <wp:cNvGraphicFramePr/>
            <a:graphic xmlns:a="http://schemas.openxmlformats.org/drawingml/2006/main">
              <a:graphicData uri="http://schemas.openxmlformats.org/drawingml/2006/picture">
                <pic:pic xmlns:pic="http://schemas.openxmlformats.org/drawingml/2006/picture">
                  <pic:nvPicPr>
                    <pic:cNvPr id="11"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C1FFA">
        <w:t xml:space="preserve">Mr Derbyshire’s house do not experience </w:t>
      </w:r>
      <w:r w:rsidR="00D3660E">
        <w:t xml:space="preserve">a ‘generic visual bulk’ impact because there is a building break in that location with a tree proposed.  </w:t>
      </w:r>
    </w:p>
    <w:p w14:paraId="23663E8C" w14:textId="79764EF8" w:rsidR="00674E80" w:rsidRDefault="009C5FF7" w:rsidP="00E200CF">
      <w:pPr>
        <w:pStyle w:val="Para1"/>
      </w:pPr>
      <w:r>
        <w:t xml:space="preserve">I </w:t>
      </w:r>
      <w:r w:rsidR="007C4DC2">
        <w:t xml:space="preserve">am not persuaded that the design response in proximity to the western </w:t>
      </w:r>
      <w:r w:rsidR="009C28FF">
        <w:t>side boundary of this site is acceptable</w:t>
      </w:r>
      <w:r>
        <w:t>.  The two dwel</w:t>
      </w:r>
      <w:r w:rsidR="008D6C88">
        <w:t>l</w:t>
      </w:r>
      <w:r>
        <w:t xml:space="preserve">ings along this western side of the site are built close to the </w:t>
      </w:r>
      <w:r w:rsidR="00346C87">
        <w:t>boundary</w:t>
      </w:r>
      <w:r w:rsidR="009C28FF">
        <w:t xml:space="preserve">.  As Mr Derbyshire points out, some of the ground floor walls may be set back one metre, but the eaves </w:t>
      </w:r>
      <w:r w:rsidR="00441277">
        <w:t xml:space="preserve">extend into this setback </w:t>
      </w:r>
      <w:r w:rsidR="009C28FF">
        <w:t xml:space="preserve">so </w:t>
      </w:r>
      <w:r w:rsidR="00441277">
        <w:t xml:space="preserve">the </w:t>
      </w:r>
      <w:r w:rsidR="004A786F">
        <w:t>benefit</w:t>
      </w:r>
      <w:r w:rsidR="00441277">
        <w:t>s</w:t>
      </w:r>
      <w:r w:rsidR="004A786F">
        <w:t xml:space="preserve"> to be derived from a one metre setback </w:t>
      </w:r>
      <w:r w:rsidR="00441277">
        <w:t>are limited</w:t>
      </w:r>
      <w:r w:rsidR="004A786F">
        <w:t xml:space="preserve">.  Further, </w:t>
      </w:r>
      <w:r w:rsidR="00346C87">
        <w:t xml:space="preserve">Mr Aravidis’ landscape concept plan </w:t>
      </w:r>
      <w:r w:rsidR="004A786F">
        <w:t xml:space="preserve">is different to the </w:t>
      </w:r>
      <w:r w:rsidR="00674E80">
        <w:t>architectural plans</w:t>
      </w:r>
      <w:r w:rsidR="00B4424D">
        <w:t xml:space="preserve">, including </w:t>
      </w:r>
      <w:r w:rsidR="00674E80">
        <w:t xml:space="preserve">the extract of the ground floor plan shown on the previous page.  </w:t>
      </w:r>
    </w:p>
    <w:p w14:paraId="011F42EF" w14:textId="362645A5" w:rsidR="00674E80" w:rsidRDefault="00A909E5" w:rsidP="00B4424D">
      <w:pPr>
        <w:pStyle w:val="Para2"/>
        <w:ind w:left="1701"/>
      </w:pPr>
      <w:r>
        <w:rPr>
          <w:noProof/>
        </w:rPr>
        <w:drawing>
          <wp:inline distT="0" distB="0" distL="0" distR="0" wp14:anchorId="70816A94" wp14:editId="4C5A100B">
            <wp:extent cx="3095625" cy="64484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095625" cy="6448425"/>
                    </a:xfrm>
                    <a:prstGeom prst="rect">
                      <a:avLst/>
                    </a:prstGeom>
                    <a:noFill/>
                    <a:ln>
                      <a:noFill/>
                    </a:ln>
                  </pic:spPr>
                </pic:pic>
              </a:graphicData>
            </a:graphic>
          </wp:inline>
        </w:drawing>
      </w:r>
    </w:p>
    <w:p w14:paraId="59F01C8A" w14:textId="64632B02" w:rsidR="009C5FF7" w:rsidRDefault="00A909E5" w:rsidP="00E200CF">
      <w:pPr>
        <w:pStyle w:val="Para1"/>
      </w:pPr>
      <w:r>
        <w:rPr>
          <w:noProof/>
        </w:rPr>
        <w:lastRenderedPageBreak/>
        <w:drawing>
          <wp:anchor distT="0" distB="0" distL="114300" distR="114300" simplePos="0" relativeHeight="251667456" behindDoc="1" locked="0" layoutInCell="1" allowOverlap="1" wp14:anchorId="4B75DBD2" wp14:editId="550AFB3A">
            <wp:simplePos x="0" y="0"/>
            <wp:positionH relativeFrom="column">
              <wp:posOffset>5183505</wp:posOffset>
            </wp:positionH>
            <wp:positionV relativeFrom="paragraph">
              <wp:posOffset>8459470</wp:posOffset>
            </wp:positionV>
            <wp:extent cx="1080000" cy="1080000"/>
            <wp:effectExtent l="0" t="0" r="6350" b="6350"/>
            <wp:wrapNone/>
            <wp:docPr id="12" name="VCAT Seal10"/>
            <wp:cNvGraphicFramePr/>
            <a:graphic xmlns:a="http://schemas.openxmlformats.org/drawingml/2006/main">
              <a:graphicData uri="http://schemas.openxmlformats.org/drawingml/2006/picture">
                <pic:pic xmlns:pic="http://schemas.openxmlformats.org/drawingml/2006/picture">
                  <pic:nvPicPr>
                    <pic:cNvPr id="12"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4424D" w:rsidRPr="00B4424D">
        <w:t xml:space="preserve">Mr Aravidis’ landscape concept plan </w:t>
      </w:r>
      <w:r w:rsidR="00B4424D">
        <w:t xml:space="preserve">(of which an extract of the western half is shown on the previous page) contains </w:t>
      </w:r>
      <w:r w:rsidR="00346C87">
        <w:t>little opportunity for landscaping of any significance other than for one</w:t>
      </w:r>
      <w:r w:rsidR="00B44B88">
        <w:t xml:space="preserve"> tree in the rear courtyard of the front unit (unit 1) and one </w:t>
      </w:r>
      <w:r w:rsidR="00346C87">
        <w:t>tree</w:t>
      </w:r>
      <w:r w:rsidR="00B44B88">
        <w:t xml:space="preserve"> in the rear southwest corner of the </w:t>
      </w:r>
      <w:r w:rsidR="00346C87">
        <w:t>s</w:t>
      </w:r>
      <w:r w:rsidR="00B44B88">
        <w:t>ite</w:t>
      </w:r>
      <w:r w:rsidR="00346C87">
        <w:t xml:space="preserve">.  </w:t>
      </w:r>
      <w:r w:rsidR="00612BAD">
        <w:t xml:space="preserve">Mr Aravidis explained during the Council’s cross-examination that </w:t>
      </w:r>
      <w:r w:rsidR="00B95B23">
        <w:t xml:space="preserve">a hedge </w:t>
      </w:r>
      <w:r w:rsidR="00634C30">
        <w:t xml:space="preserve">of about 3.5 metre mature height can be planted </w:t>
      </w:r>
      <w:r w:rsidR="0036544A">
        <w:t xml:space="preserve">along the western side boundary between units 1 and 2 (the rear dwelling in the southwest corner of the site).  He also explained there is not enough room for a hedge to the south of the room of unit 2 that is proposed to be built to the boundary.  </w:t>
      </w:r>
      <w:r w:rsidR="00EF11AF">
        <w:t xml:space="preserve">Mr Aravidis explained during Mr Derbyshire’s cross-examination that he </w:t>
      </w:r>
      <w:r w:rsidR="00260D07">
        <w:t>is not designing a garden, but rather designing a landscape and so his aim is for low maintenance</w:t>
      </w:r>
      <w:r w:rsidR="00034166">
        <w:t xml:space="preserve">.  </w:t>
      </w:r>
    </w:p>
    <w:p w14:paraId="325F96D4" w14:textId="77777777" w:rsidR="00805CCC" w:rsidRDefault="00346C87" w:rsidP="00E200CF">
      <w:pPr>
        <w:pStyle w:val="Para1"/>
      </w:pPr>
      <w:r>
        <w:t xml:space="preserve">I acknowledged with the Applicant in the hearing that Mr Aravidis’ evidence was remarkably frank.  He was frank about the design being </w:t>
      </w:r>
      <w:r w:rsidR="00034166">
        <w:t xml:space="preserve">deliberately </w:t>
      </w:r>
      <w:r>
        <w:t xml:space="preserve">maintenance free or requiring </w:t>
      </w:r>
      <w:r w:rsidR="00805CCC">
        <w:t xml:space="preserve">only </w:t>
      </w:r>
      <w:r>
        <w:t xml:space="preserve">simple maintenance.  He was </w:t>
      </w:r>
      <w:r w:rsidR="00805CCC">
        <w:t xml:space="preserve">also </w:t>
      </w:r>
      <w:r>
        <w:t xml:space="preserve">frank about there being uncertainty as to whether the plants he has chosen will be planted </w:t>
      </w:r>
      <w:r w:rsidR="00805CCC">
        <w:t xml:space="preserve">by the developer </w:t>
      </w:r>
      <w:r>
        <w:t>and whether they wil</w:t>
      </w:r>
      <w:r w:rsidR="00805CCC">
        <w:t>l</w:t>
      </w:r>
      <w:r>
        <w:t xml:space="preserve"> be maintained</w:t>
      </w:r>
      <w:r w:rsidR="00805CCC">
        <w:t xml:space="preserve"> by future owners</w:t>
      </w:r>
      <w:r>
        <w:t xml:space="preserve">.  </w:t>
      </w:r>
      <w:r w:rsidR="00805CCC">
        <w:t xml:space="preserve">Hence, his approach has been to a design a landscape of simplicity.  </w:t>
      </w:r>
    </w:p>
    <w:p w14:paraId="1D737687" w14:textId="0DD07EE9" w:rsidR="00F15FBE" w:rsidRDefault="00650834" w:rsidP="00E200CF">
      <w:pPr>
        <w:pStyle w:val="Para1"/>
      </w:pPr>
      <w:r>
        <w:t xml:space="preserve">If a development wishes to rely upon landscaping to soften the impact of building form, then there needs to be sufficient room to create beneficial areas for landscaping.  I am not persuaded this is achieved along the western side of the site.  </w:t>
      </w:r>
      <w:r w:rsidR="00893AFC">
        <w:t xml:space="preserve">Whilst there is separation between units 1 and 2 and further separation at the first floor levels, I agree with Mr Derbyshire that there still remains an unacceptable visual bulk impact upon </w:t>
      </w:r>
      <w:r w:rsidR="00740FAC">
        <w:t xml:space="preserve">his amenity.  </w:t>
      </w:r>
    </w:p>
    <w:p w14:paraId="6810AAB9" w14:textId="77777777" w:rsidR="0009798E" w:rsidRDefault="00346C87" w:rsidP="00E200CF">
      <w:pPr>
        <w:pStyle w:val="Para1"/>
      </w:pPr>
      <w:r>
        <w:t xml:space="preserve">The Applicant identified the focus within the policy framework on garden character with specific focus given to trees, including by the fact that there is a tree conservation local planning policy.  </w:t>
      </w:r>
      <w:r w:rsidR="00740FAC">
        <w:t>Mr Aravidis’ landscape concept does provide trees</w:t>
      </w:r>
      <w:r w:rsidR="00226739">
        <w:t xml:space="preserve"> and, t</w:t>
      </w:r>
      <w:r>
        <w:t>hroughout the site</w:t>
      </w:r>
      <w:r w:rsidR="00226739">
        <w:t xml:space="preserve">, the plan proposes </w:t>
      </w:r>
      <w:r>
        <w:t xml:space="preserve">trees in suitable locations.  The rest of the landscaping </w:t>
      </w:r>
      <w:r w:rsidR="00226739">
        <w:t xml:space="preserve">concept </w:t>
      </w:r>
      <w:r>
        <w:t>is reasonably minimal and simple</w:t>
      </w:r>
      <w:r w:rsidR="00226739">
        <w:t>, which is in part</w:t>
      </w:r>
      <w:r>
        <w:t xml:space="preserve"> to encourage the maintenance and retention</w:t>
      </w:r>
      <w:r w:rsidR="00226739">
        <w:t xml:space="preserve"> of the trees</w:t>
      </w:r>
      <w:r>
        <w:t xml:space="preserve">.  </w:t>
      </w:r>
      <w:r w:rsidR="00434A86">
        <w:t xml:space="preserve">However, overall there are minimal tree opportunities created along either of this site’s side boundaries.  </w:t>
      </w:r>
    </w:p>
    <w:p w14:paraId="6B83D2D7" w14:textId="3C3CE7C5" w:rsidR="00346C87" w:rsidRDefault="00434A86" w:rsidP="00E200CF">
      <w:pPr>
        <w:pStyle w:val="Para1"/>
      </w:pPr>
      <w:r>
        <w:t xml:space="preserve">The new GRZ Schedule 3 that now applies to this site has a new formula for calculating the number of canopy trees – </w:t>
      </w:r>
      <w:r w:rsidR="00BC5FEE">
        <w:t xml:space="preserve">‘at least </w:t>
      </w:r>
      <w:r>
        <w:t xml:space="preserve">one </w:t>
      </w:r>
      <w:r w:rsidR="00BC5FEE">
        <w:t xml:space="preserve">canopy </w:t>
      </w:r>
      <w:r>
        <w:t xml:space="preserve">tree plus </w:t>
      </w:r>
      <w:r w:rsidR="0009798E">
        <w:t xml:space="preserve">at least one canopy tree per 5 metres of site width’.  </w:t>
      </w:r>
      <w:r w:rsidR="001A109C">
        <w:t xml:space="preserve">The Applicant’s submission responding to this </w:t>
      </w:r>
      <w:r w:rsidR="00F83619">
        <w:t>suggests it means ‘</w:t>
      </w:r>
      <w:r w:rsidR="00F324AB">
        <w:t xml:space="preserve">the proposal needs either </w:t>
      </w:r>
      <w:r w:rsidR="00F83619">
        <w:t xml:space="preserve">6 or 7 trees </w:t>
      </w:r>
      <w:r w:rsidR="00F324AB">
        <w:t xml:space="preserve">along its frontage depending on how one “rounds”’.  </w:t>
      </w:r>
      <w:r w:rsidR="00CF6FE5">
        <w:t xml:space="preserve">The formula talks about the ‘site width’ rather than the site frontage and </w:t>
      </w:r>
      <w:r w:rsidR="000624B7">
        <w:t xml:space="preserve">the whole of the modified standard B13 is for new development to provide or retain a certain number of canopy trees, a mix of </w:t>
      </w:r>
      <w:r w:rsidR="00EC3D1C">
        <w:t>species and:</w:t>
      </w:r>
    </w:p>
    <w:p w14:paraId="079449F6" w14:textId="2C5BE599" w:rsidR="00EC3D1C" w:rsidRDefault="00EC3D1C" w:rsidP="00EC3D1C">
      <w:pPr>
        <w:pStyle w:val="Quote3"/>
      </w:pPr>
      <w:r>
        <w:t>Vegetation in the front, side and rear setbacks; and</w:t>
      </w:r>
    </w:p>
    <w:p w14:paraId="5C83DECB" w14:textId="593B8E8A" w:rsidR="00EC3D1C" w:rsidRDefault="00EC3D1C" w:rsidP="00EC3D1C">
      <w:pPr>
        <w:pStyle w:val="Quote3"/>
      </w:pPr>
      <w:r>
        <w:t xml:space="preserve">Vegetation on both sides of accessways.  </w:t>
      </w:r>
    </w:p>
    <w:p w14:paraId="5CD83A4B" w14:textId="4E63A3AA" w:rsidR="00C113CD" w:rsidRDefault="00A909E5" w:rsidP="00C113CD">
      <w:pPr>
        <w:pStyle w:val="Para1"/>
      </w:pPr>
      <w:r>
        <w:rPr>
          <w:noProof/>
        </w:rPr>
        <w:lastRenderedPageBreak/>
        <w:drawing>
          <wp:anchor distT="0" distB="0" distL="114300" distR="114300" simplePos="0" relativeHeight="251668480" behindDoc="1" locked="0" layoutInCell="1" allowOverlap="1" wp14:anchorId="5F8A8D38" wp14:editId="73AC07D5">
            <wp:simplePos x="0" y="0"/>
            <wp:positionH relativeFrom="column">
              <wp:posOffset>5183505</wp:posOffset>
            </wp:positionH>
            <wp:positionV relativeFrom="paragraph">
              <wp:posOffset>8459470</wp:posOffset>
            </wp:positionV>
            <wp:extent cx="1080000" cy="1080000"/>
            <wp:effectExtent l="0" t="0" r="6350" b="6350"/>
            <wp:wrapNone/>
            <wp:docPr id="13" name="VCAT Seal11"/>
            <wp:cNvGraphicFramePr/>
            <a:graphic xmlns:a="http://schemas.openxmlformats.org/drawingml/2006/main">
              <a:graphicData uri="http://schemas.openxmlformats.org/drawingml/2006/picture">
                <pic:pic xmlns:pic="http://schemas.openxmlformats.org/drawingml/2006/picture">
                  <pic:nvPicPr>
                    <pic:cNvPr id="13"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C113CD">
        <w:t xml:space="preserve">The modified standard appears to seek vegetation throughout a development and, again, this proposed layout does not </w:t>
      </w:r>
      <w:r w:rsidR="0022006A">
        <w:t xml:space="preserve">provide for this outcome.  </w:t>
      </w:r>
    </w:p>
    <w:p w14:paraId="3B3C73D9" w14:textId="25F03886" w:rsidR="00346C87" w:rsidRDefault="00346C87" w:rsidP="00E200CF">
      <w:pPr>
        <w:pStyle w:val="Para1"/>
      </w:pPr>
      <w:r>
        <w:t xml:space="preserve">I have previously explained in other decisions that I have made that the term visual bulk is used to describe a negative impression that a new building may have upon its surrounds.  The impact of the </w:t>
      </w:r>
      <w:r w:rsidR="0022006A">
        <w:t>v</w:t>
      </w:r>
      <w:r>
        <w:t xml:space="preserve">isual bulk may be acceptable if the planning scheme </w:t>
      </w:r>
      <w:r w:rsidR="005F75E7">
        <w:t xml:space="preserve">encourages </w:t>
      </w:r>
      <w:r>
        <w:t>a more intensive form of development</w:t>
      </w:r>
      <w:r w:rsidR="0022006A">
        <w:t xml:space="preserve"> to take place in a particular neighbourhood</w:t>
      </w:r>
      <w:r w:rsidR="005F75E7">
        <w:t>, but that is not the case here</w:t>
      </w:r>
      <w:r>
        <w:t xml:space="preserve">.  </w:t>
      </w:r>
      <w:r w:rsidR="005F75E7">
        <w:t>So, the proposed design needs to address the visual bulk impact through various means such as setbacks and articulation, including the materials and finishes.  Landscaping can assist to limit or soften the appearance of the buildings, but it is not a substitute.  The building form (and its visual bulk impact</w:t>
      </w:r>
      <w:r w:rsidR="00772E75">
        <w:t>)</w:t>
      </w:r>
      <w:r w:rsidR="005F75E7">
        <w:t xml:space="preserve"> must be acceptable on its own merits.  </w:t>
      </w:r>
    </w:p>
    <w:p w14:paraId="19351B7C" w14:textId="77777777" w:rsidR="00A03626" w:rsidRDefault="00772E75" w:rsidP="00E200CF">
      <w:pPr>
        <w:pStyle w:val="Para1"/>
      </w:pPr>
      <w:r>
        <w:t>Mr Derbyshire’s house has habitable windows facing this site, a sideage that he submits is used on occasion for outdoor entertaining and a rear garden</w:t>
      </w:r>
      <w:r w:rsidR="00336DFF">
        <w:t>, separated from the site by an existing garage.  The Applicant acknowledged during the hearing that the two dwellings on the west side of the site will have a high degree of visibility.  I find the setbacks and articulation are minimal and do not sufficiently address the visual bulk impact</w:t>
      </w:r>
      <w:r w:rsidR="00A03626">
        <w:t>.</w:t>
      </w:r>
    </w:p>
    <w:p w14:paraId="256C1ABF" w14:textId="65FDFB2C" w:rsidR="00A03626" w:rsidRDefault="00A03626" w:rsidP="00E200CF">
      <w:pPr>
        <w:pStyle w:val="Para1"/>
      </w:pPr>
      <w:r>
        <w:t xml:space="preserve">There is a generous setback from the rear boundary, which is divided into three private open space areas.  The Council points out the majority of this </w:t>
      </w:r>
      <w:r w:rsidR="0022006A">
        <w:t xml:space="preserve">rear area </w:t>
      </w:r>
      <w:r>
        <w:t xml:space="preserve">will be in shadow throughout the day </w:t>
      </w:r>
      <w:r w:rsidR="00D31719">
        <w:t xml:space="preserve">due to its southern location/orientation.  The Council also points out </w:t>
      </w:r>
      <w:r>
        <w:t>some aspects of the design of the three rear dwellings have not met the solar access to open space standard B29.  The Applicant disputes some of the Council’s calculations.  I</w:t>
      </w:r>
      <w:r w:rsidR="00B43EA9">
        <w:t xml:space="preserve">t is not necessary </w:t>
      </w:r>
      <w:r>
        <w:t>to determine compliance with standard B29 as the</w:t>
      </w:r>
      <w:r w:rsidR="00B43EA9">
        <w:t>re</w:t>
      </w:r>
      <w:r>
        <w:t xml:space="preserve"> </w:t>
      </w:r>
      <w:r w:rsidR="00B43EA9">
        <w:t xml:space="preserve">is no doubt this southern area is affected by </w:t>
      </w:r>
      <w:r>
        <w:t>exten</w:t>
      </w:r>
      <w:r w:rsidR="00B43EA9">
        <w:t xml:space="preserve">sive </w:t>
      </w:r>
      <w:r>
        <w:t xml:space="preserve">overshadowing.  </w:t>
      </w:r>
      <w:r w:rsidR="00B43EA9">
        <w:t xml:space="preserve">The shadows are cast not only by the three rear dwellings, but also from </w:t>
      </w:r>
      <w:r>
        <w:t>Mr Derbyshire’s garage on the west side</w:t>
      </w:r>
      <w:r w:rsidR="00B43EA9">
        <w:t xml:space="preserve"> and</w:t>
      </w:r>
      <w:r>
        <w:t xml:space="preserve"> the garage of the rear dwelling on the east side of the site.  </w:t>
      </w:r>
    </w:p>
    <w:p w14:paraId="3F4ADBCA" w14:textId="5FB8B1D3" w:rsidR="00336DFF" w:rsidRDefault="00880B6D" w:rsidP="00E200CF">
      <w:pPr>
        <w:pStyle w:val="Para1"/>
      </w:pPr>
      <w:r>
        <w:t xml:space="preserve">The Council is also concerned about the energy efficiency of the rear dwellings given their limited </w:t>
      </w:r>
      <w:r w:rsidR="00732C10">
        <w:t xml:space="preserve">or </w:t>
      </w:r>
      <w:r>
        <w:t>non-existent northern orientation</w:t>
      </w:r>
      <w:r w:rsidR="00732C10">
        <w:t>,</w:t>
      </w:r>
      <w:r>
        <w:t xml:space="preserve"> and the limited windows facing east and west.  The Applicant submits the Council’s focus was upon daylight and the design allows for appropriate levels of daylight given the dwellings at either end </w:t>
      </w:r>
      <w:r w:rsidR="00732C10">
        <w:t xml:space="preserve">of the rear row </w:t>
      </w:r>
      <w:r>
        <w:t xml:space="preserve">have additional windows facing east, west or north.  </w:t>
      </w:r>
      <w:r w:rsidR="00336DFF">
        <w:t xml:space="preserve"> </w:t>
      </w:r>
    </w:p>
    <w:p w14:paraId="4B8ADCA5" w14:textId="30220BA8" w:rsidR="00732C10" w:rsidRDefault="00896645" w:rsidP="00E200CF">
      <w:pPr>
        <w:pStyle w:val="Para1"/>
      </w:pPr>
      <w:r>
        <w:t xml:space="preserve">It is not necessary for every dwelling to have northerly oriented open space or habitable rooms.  Other orientations can and are also acceptable.  Energy efficiency in design is about more than just sunlight access.  </w:t>
      </w:r>
      <w:r w:rsidR="00826BCB">
        <w:t xml:space="preserve">Nevertheless, these issues combined with the visual bulk impact to the west and the limited landscaping opportunities to the side boundaries </w:t>
      </w:r>
      <w:r w:rsidR="000B58DE">
        <w:t xml:space="preserve">are all characteristics of this design that I find have not acceptably responded to the site and its surrounding neighbourhood.  </w:t>
      </w:r>
    </w:p>
    <w:p w14:paraId="3E43531E" w14:textId="2E378A78" w:rsidR="000B58DE" w:rsidRDefault="00A909E5" w:rsidP="000B58DE">
      <w:pPr>
        <w:pStyle w:val="Heading3"/>
      </w:pPr>
      <w:r>
        <w:rPr>
          <w:noProof/>
        </w:rPr>
        <w:lastRenderedPageBreak/>
        <w:drawing>
          <wp:anchor distT="0" distB="0" distL="114300" distR="114300" simplePos="0" relativeHeight="251669504" behindDoc="1" locked="0" layoutInCell="1" allowOverlap="1" wp14:anchorId="23C7FB8E" wp14:editId="57ECDD3E">
            <wp:simplePos x="0" y="0"/>
            <wp:positionH relativeFrom="column">
              <wp:posOffset>5183505</wp:posOffset>
            </wp:positionH>
            <wp:positionV relativeFrom="paragraph">
              <wp:posOffset>8459470</wp:posOffset>
            </wp:positionV>
            <wp:extent cx="1080000" cy="1080000"/>
            <wp:effectExtent l="0" t="0" r="6350" b="6350"/>
            <wp:wrapNone/>
            <wp:docPr id="14" name="VCAT Seal12"/>
            <wp:cNvGraphicFramePr/>
            <a:graphic xmlns:a="http://schemas.openxmlformats.org/drawingml/2006/main">
              <a:graphicData uri="http://schemas.openxmlformats.org/drawingml/2006/picture">
                <pic:pic xmlns:pic="http://schemas.openxmlformats.org/drawingml/2006/picture">
                  <pic:nvPicPr>
                    <pic:cNvPr id="14" name=""/>
                    <pic:cNvPicPr/>
                  </pic:nvPicPr>
                  <pic:blipFill>
                    <a:blip r:embed="rId8">
                      <a:extLst>
                        <a:ext uri="{28A0092B-C50C-407E-A947-70E740481C1C}">
                          <a14:useLocalDpi xmlns:a14="http://schemas.microsoft.com/office/drawing/2010/main" val="0"/>
                        </a:ext>
                      </a:extLst>
                    </a:blip>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0B58DE">
        <w:t>Other matters</w:t>
      </w:r>
    </w:p>
    <w:p w14:paraId="329F4983" w14:textId="77777777" w:rsidR="00DD45B6" w:rsidRDefault="00880B6D" w:rsidP="00E200CF">
      <w:pPr>
        <w:pStyle w:val="Para1"/>
      </w:pPr>
      <w:r>
        <w:t xml:space="preserve">The Council questioned the ease of access into the semi basement garage of unit 5 </w:t>
      </w:r>
      <w:r w:rsidR="004D6D6F">
        <w:t xml:space="preserve">in the northeast section of the site.  This unit </w:t>
      </w:r>
      <w:r>
        <w:t xml:space="preserve">is on a slope and the turning movement occurs over two different proposed gradients.  I was advised that the Council sought views from its traffic engineers on </w:t>
      </w:r>
      <w:r w:rsidR="00D57238">
        <w:t xml:space="preserve">the </w:t>
      </w:r>
      <w:r>
        <w:t>amended design but, at the time of the hearing, none had been forthcoming, so I do not know if the Council</w:t>
      </w:r>
      <w:r w:rsidR="00D57238">
        <w:t>’</w:t>
      </w:r>
      <w:r>
        <w:t xml:space="preserve">s engineers share this concern.  The Applicant submits its traffic engineer is happy with the turning </w:t>
      </w:r>
      <w:r w:rsidR="00D57238">
        <w:t xml:space="preserve">movements </w:t>
      </w:r>
      <w:r>
        <w:t xml:space="preserve">and that turning circles were done, however they are not contained in the traffic engineering comments submitted by the Applicant.  </w:t>
      </w:r>
      <w:r w:rsidR="001151F6">
        <w:t>This is not a reason to refuse this proposal</w:t>
      </w:r>
      <w:r w:rsidR="00DD45B6">
        <w:t>, but it is a matter that should be clarified and resolved as part of any new permit application</w:t>
      </w:r>
      <w:r w:rsidR="001151F6">
        <w:t xml:space="preserve">.  </w:t>
      </w:r>
    </w:p>
    <w:p w14:paraId="3CEDD9F0" w14:textId="0B585114" w:rsidR="00880B6D" w:rsidRDefault="00DD45B6" w:rsidP="00E200CF">
      <w:pPr>
        <w:pStyle w:val="Para1"/>
      </w:pPr>
      <w:r>
        <w:t xml:space="preserve">Mr Lowe is concerned about the </w:t>
      </w:r>
      <w:r w:rsidR="00C33DA2">
        <w:t xml:space="preserve">increased vehicles parking on the street including if no visitor car space is provided; and is also concerned about the increase in traffic.  He pointed out the roundabouts along Darbyshire Road were installed about 2 to </w:t>
      </w:r>
      <w:r w:rsidR="005266D8">
        <w:t>3 years ago in response to the rat-run routes vehicles take between Huntingdale and Highbury Roads.   Mr Derbyshire also points out the child care centre at the west end of the street generates on-street parking</w:t>
      </w:r>
      <w:r w:rsidR="007A240C">
        <w:t>, particularly for staff.</w:t>
      </w:r>
      <w:r w:rsidR="005266D8">
        <w:t xml:space="preserve"> </w:t>
      </w:r>
    </w:p>
    <w:p w14:paraId="37014519" w14:textId="5904A9D1" w:rsidR="005266D8" w:rsidRDefault="007A240C" w:rsidP="00E200CF">
      <w:pPr>
        <w:pStyle w:val="Para1"/>
      </w:pPr>
      <w:r>
        <w:t>I am not persuaded these are reasons to refuse to allow additional dwellings to be built on this site.  This proposal provides the number of resident car spaces required by the planning scheme</w:t>
      </w:r>
      <w:r w:rsidR="004C2F5B">
        <w:t xml:space="preserve">.  </w:t>
      </w:r>
      <w:r w:rsidR="00C90C48">
        <w:t xml:space="preserve">This level of resident parking will have a consequential impact of generating traffic, particularly in the immediate vicinity of local streets.  The Council has not raised any concerns with the level of additional traffic proposed on these local roads.  </w:t>
      </w:r>
      <w:r w:rsidR="004C2F5B">
        <w:t>Whether a visitor car space is required will need to be considered afresh if a new permit application still proposes five dwellings</w:t>
      </w:r>
      <w:r w:rsidR="00C90C48">
        <w:t xml:space="preserve"> (as four or less does not require visitor car parking).  </w:t>
      </w:r>
    </w:p>
    <w:p w14:paraId="277D1610" w14:textId="77777777" w:rsidR="00E200CF" w:rsidRDefault="00E200CF" w:rsidP="00E200CF">
      <w:pPr>
        <w:pStyle w:val="Heading2"/>
      </w:pPr>
      <w:r>
        <w:t>Conclusion</w:t>
      </w:r>
    </w:p>
    <w:p w14:paraId="04C4345D" w14:textId="22147821" w:rsidR="00E200CF" w:rsidRDefault="00E200CF" w:rsidP="00E200CF">
      <w:pPr>
        <w:pStyle w:val="Para1"/>
      </w:pPr>
      <w:r>
        <w:t xml:space="preserve">For the reasons given above, the decision of the </w:t>
      </w:r>
      <w:r w:rsidR="002563BE">
        <w:t xml:space="preserve">responsible authority </w:t>
      </w:r>
      <w:r>
        <w:t xml:space="preserve">is </w:t>
      </w:r>
      <w:r w:rsidRPr="00E42075">
        <w:t>affirmed.  No permit is granted.</w:t>
      </w:r>
    </w:p>
    <w:p w14:paraId="76199160" w14:textId="77777777" w:rsidR="00E200CF" w:rsidRDefault="00E200CF" w:rsidP="00E200CF"/>
    <w:p w14:paraId="4DEAF58D" w14:textId="77777777" w:rsidR="00E200CF" w:rsidRDefault="00E200CF" w:rsidP="00E200CF"/>
    <w:p w14:paraId="49DB0ECB" w14:textId="77777777" w:rsidR="00E200CF" w:rsidRDefault="00E200CF" w:rsidP="00E200CF"/>
    <w:p w14:paraId="73D36326" w14:textId="77777777" w:rsidR="00E200CF" w:rsidRDefault="00E200CF" w:rsidP="00E200CF"/>
    <w:tbl>
      <w:tblPr>
        <w:tblW w:w="5000" w:type="pct"/>
        <w:tblLook w:val="0000" w:firstRow="0" w:lastRow="0" w:firstColumn="0" w:lastColumn="0" w:noHBand="0" w:noVBand="0"/>
      </w:tblPr>
      <w:tblGrid>
        <w:gridCol w:w="3423"/>
        <w:gridCol w:w="1659"/>
        <w:gridCol w:w="3423"/>
      </w:tblGrid>
      <w:tr w:rsidR="00E200CF" w14:paraId="38E29CA0" w14:textId="77777777" w:rsidTr="00BC190D">
        <w:tc>
          <w:tcPr>
            <w:tcW w:w="2012" w:type="pct"/>
          </w:tcPr>
          <w:p w14:paraId="0F8FAE1B" w14:textId="77777777" w:rsidR="00E200CF" w:rsidRPr="00B876A2" w:rsidRDefault="00E42075" w:rsidP="00BC190D">
            <w:pPr>
              <w:rPr>
                <w:b/>
              </w:rPr>
            </w:pPr>
            <w:r w:rsidRPr="00E42075">
              <w:rPr>
                <w:b/>
              </w:rPr>
              <w:t>Rachel Naylor</w:t>
            </w:r>
          </w:p>
          <w:p w14:paraId="1616FAAF" w14:textId="77777777" w:rsidR="00E200CF" w:rsidRDefault="0085182D" w:rsidP="00BC190D">
            <w:pPr>
              <w:tabs>
                <w:tab w:val="left" w:pos="1515"/>
              </w:tabs>
              <w:rPr>
                <w:b/>
              </w:rPr>
            </w:pPr>
            <w:r>
              <w:rPr>
                <w:b/>
              </w:rPr>
              <w:t xml:space="preserve">Senior </w:t>
            </w:r>
            <w:r w:rsidR="00E200CF">
              <w:rPr>
                <w:b/>
              </w:rPr>
              <w:t>Member</w:t>
            </w:r>
          </w:p>
        </w:tc>
        <w:tc>
          <w:tcPr>
            <w:tcW w:w="975" w:type="pct"/>
          </w:tcPr>
          <w:p w14:paraId="0A9BB9E2" w14:textId="77777777" w:rsidR="00E200CF" w:rsidRDefault="00E200CF" w:rsidP="00BC190D"/>
        </w:tc>
        <w:tc>
          <w:tcPr>
            <w:tcW w:w="2012" w:type="pct"/>
          </w:tcPr>
          <w:p w14:paraId="1336D052" w14:textId="77777777" w:rsidR="00E200CF" w:rsidRDefault="00E200CF" w:rsidP="00BC190D"/>
        </w:tc>
      </w:tr>
    </w:tbl>
    <w:p w14:paraId="689F80DC" w14:textId="77777777" w:rsidR="00E200CF" w:rsidRDefault="00E200CF" w:rsidP="00E200CF"/>
    <w:p w14:paraId="07710B32" w14:textId="77777777" w:rsidR="008B4936" w:rsidRDefault="008B4936"/>
    <w:sectPr w:rsidR="008B4936">
      <w:footerReference w:type="default" r:id="rId11"/>
      <w:pgSz w:w="11907" w:h="16840" w:code="9"/>
      <w:pgMar w:top="1418" w:right="1701" w:bottom="1418" w:left="1701"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8F8A6E" w14:textId="77777777" w:rsidR="00056E55" w:rsidRDefault="00056E55">
      <w:r>
        <w:separator/>
      </w:r>
    </w:p>
  </w:endnote>
  <w:endnote w:type="continuationSeparator" w:id="0">
    <w:p w14:paraId="299FCC55" w14:textId="77777777" w:rsidR="00056E55" w:rsidRDefault="00056E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tblBorders>
        <w:top w:val="single" w:sz="4" w:space="0" w:color="auto"/>
      </w:tblBorders>
      <w:tblLook w:val="0000" w:firstRow="0" w:lastRow="0" w:firstColumn="0" w:lastColumn="0" w:noHBand="0" w:noVBand="0"/>
    </w:tblPr>
    <w:tblGrid>
      <w:gridCol w:w="6607"/>
      <w:gridCol w:w="1898"/>
    </w:tblGrid>
    <w:tr w:rsidR="007F601B" w14:paraId="7B7BDC3E" w14:textId="77777777">
      <w:trPr>
        <w:cantSplit/>
      </w:trPr>
      <w:tc>
        <w:tcPr>
          <w:tcW w:w="3884" w:type="pct"/>
        </w:tcPr>
        <w:p w14:paraId="252C4350" w14:textId="2C49EA11" w:rsidR="007F601B" w:rsidRDefault="007F601B" w:rsidP="00E42075">
          <w:pPr>
            <w:pStyle w:val="Footer"/>
            <w:spacing w:beforeLines="60" w:before="144"/>
            <w:rPr>
              <w:rFonts w:cs="Arial"/>
              <w:sz w:val="18"/>
              <w:szCs w:val="18"/>
            </w:rPr>
          </w:pPr>
          <w:bookmarkStart w:id="24" w:name="FooterDescription"/>
          <w:bookmarkStart w:id="25" w:name="FooterFileNo1"/>
          <w:bookmarkEnd w:id="24"/>
          <w:bookmarkEnd w:id="25"/>
          <w:r>
            <w:rPr>
              <w:rFonts w:cs="Arial"/>
              <w:sz w:val="18"/>
              <w:szCs w:val="18"/>
            </w:rPr>
            <w:t xml:space="preserve">VCAT Reference No. </w:t>
          </w:r>
          <w:r w:rsidR="008B285C">
            <w:rPr>
              <w:rFonts w:cs="Arial"/>
              <w:sz w:val="18"/>
              <w:szCs w:val="18"/>
            </w:rPr>
            <w:t>P202/2019</w:t>
          </w:r>
        </w:p>
      </w:tc>
      <w:tc>
        <w:tcPr>
          <w:tcW w:w="1116" w:type="pct"/>
        </w:tcPr>
        <w:p w14:paraId="2E1F2284" w14:textId="77777777" w:rsidR="007F601B" w:rsidRDefault="007F601B">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sidR="0085182D">
            <w:rPr>
              <w:rFonts w:cs="Arial"/>
              <w:noProof/>
              <w:sz w:val="18"/>
              <w:szCs w:val="18"/>
            </w:rPr>
            <w:t>8</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sidR="0085182D">
            <w:rPr>
              <w:rFonts w:cs="Arial"/>
              <w:noProof/>
              <w:sz w:val="18"/>
              <w:szCs w:val="18"/>
            </w:rPr>
            <w:t>10</w:t>
          </w:r>
          <w:r>
            <w:rPr>
              <w:rFonts w:cs="Arial"/>
              <w:sz w:val="18"/>
              <w:szCs w:val="18"/>
            </w:rPr>
            <w:fldChar w:fldCharType="end"/>
          </w:r>
        </w:p>
      </w:tc>
    </w:tr>
  </w:tbl>
  <w:p w14:paraId="59BD42DD" w14:textId="77777777" w:rsidR="007F601B" w:rsidRDefault="007F601B">
    <w:pPr>
      <w:pStyle w:val="Footer"/>
      <w:rPr>
        <w:sz w:val="2"/>
      </w:rPr>
    </w:pPr>
  </w:p>
  <w:p w14:paraId="4CBAFA5E" w14:textId="77777777" w:rsidR="007F601B" w:rsidRDefault="007F601B">
    <w:pPr>
      <w:rPr>
        <w:sz w:val="2"/>
      </w:rPr>
    </w:pPr>
  </w:p>
  <w:p w14:paraId="3C23B912" w14:textId="77777777" w:rsidR="007F601B" w:rsidRDefault="007F601B">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CF314B" w14:textId="77777777" w:rsidR="00056E55" w:rsidRDefault="00056E55">
      <w:pPr>
        <w:pStyle w:val="Footer"/>
        <w:pBdr>
          <w:top w:val="single" w:sz="4" w:space="1" w:color="auto"/>
        </w:pBdr>
        <w:rPr>
          <w:sz w:val="12"/>
        </w:rPr>
      </w:pPr>
    </w:p>
  </w:footnote>
  <w:footnote w:type="continuationSeparator" w:id="0">
    <w:p w14:paraId="3AFEF7C3" w14:textId="77777777" w:rsidR="00056E55" w:rsidRDefault="00056E55">
      <w:r>
        <w:continuationSeparator/>
      </w:r>
    </w:p>
  </w:footnote>
  <w:footnote w:id="1">
    <w:p w14:paraId="7DEE5C56" w14:textId="4CB9C54F" w:rsidR="00E200CF" w:rsidRDefault="00E200CF" w:rsidP="00E200CF">
      <w:pPr>
        <w:pStyle w:val="FootnoteText"/>
      </w:pPr>
      <w:r>
        <w:rPr>
          <w:rStyle w:val="FootnoteReference"/>
        </w:rPr>
        <w:footnoteRef/>
      </w:r>
      <w:r>
        <w:t xml:space="preserve"> </w:t>
      </w:r>
      <w:r>
        <w:tab/>
        <w:t xml:space="preserve">The submissions and evidence of the parties, </w:t>
      </w:r>
      <w:r w:rsidR="00E46E0E">
        <w:t xml:space="preserve">the </w:t>
      </w:r>
      <w:r>
        <w:t xml:space="preserve">supporting exhibits given at the hearing and the </w:t>
      </w:r>
      <w:r w:rsidR="00E46E0E">
        <w:t xml:space="preserve">material and submissions </w:t>
      </w:r>
      <w:r>
        <w:t xml:space="preserve">filed </w:t>
      </w:r>
      <w:r w:rsidR="00B00AD5">
        <w:t xml:space="preserve">during and after the hearing </w:t>
      </w:r>
      <w:r>
        <w:t xml:space="preserve">have all been considered in the determination of the proceeding. </w:t>
      </w:r>
      <w:r w:rsidR="00B00AD5">
        <w:t xml:space="preserve"> </w:t>
      </w:r>
      <w:r>
        <w:t>In accordance with the practice of the Tribunal, not all of this material will be cited or referred to in these reasons.</w:t>
      </w:r>
      <w:r w:rsidRPr="00E62037">
        <w:t xml:space="preserve"> </w:t>
      </w:r>
    </w:p>
  </w:footnote>
  <w:footnote w:id="2">
    <w:p w14:paraId="3FBC9308" w14:textId="2B3A8207" w:rsidR="00BC7F74" w:rsidRDefault="00BC7F74">
      <w:pPr>
        <w:pStyle w:val="FootnoteText"/>
      </w:pPr>
      <w:r>
        <w:rPr>
          <w:rStyle w:val="FootnoteReference"/>
        </w:rPr>
        <w:footnoteRef/>
      </w:r>
      <w:r>
        <w:t xml:space="preserve"> </w:t>
      </w:r>
      <w:r>
        <w:tab/>
      </w:r>
      <w:r w:rsidR="00A172FB" w:rsidRPr="00A22A31">
        <w:rPr>
          <w:i/>
        </w:rPr>
        <w:t>Aussiehome (South Yarra) Pty Ltd v Monash CC</w:t>
      </w:r>
      <w:r w:rsidR="00A172FB">
        <w:t xml:space="preserve"> [2018] VCAT 430 determined by Member Rundell </w:t>
      </w:r>
      <w:r w:rsidR="00CF11F3">
        <w:t xml:space="preserve">for the site at 19 Darbyshire Road, Mount Waverley; and </w:t>
      </w:r>
      <w:r w:rsidR="00CF11F3" w:rsidRPr="00A22A31">
        <w:rPr>
          <w:i/>
        </w:rPr>
        <w:t>Najeem v Monash CC</w:t>
      </w:r>
      <w:r w:rsidR="00CF11F3">
        <w:t xml:space="preserve"> </w:t>
      </w:r>
      <w:r w:rsidR="003B76E8">
        <w:t xml:space="preserve">[2019] VCAT 813 determined by Senior Member Hewet for the site at 3 Darbyshire Road, Mount Waverley.  </w:t>
      </w:r>
    </w:p>
  </w:footnote>
  <w:footnote w:id="3">
    <w:p w14:paraId="01FA58D2" w14:textId="13B5DA05" w:rsidR="009A2539" w:rsidRDefault="009A2539">
      <w:pPr>
        <w:pStyle w:val="FootnoteText"/>
      </w:pPr>
      <w:r>
        <w:rPr>
          <w:rStyle w:val="FootnoteReference"/>
        </w:rPr>
        <w:footnoteRef/>
      </w:r>
      <w:r>
        <w:t xml:space="preserve"> </w:t>
      </w:r>
      <w:r w:rsidR="0046165B">
        <w:tab/>
        <w:t>P</w:t>
      </w:r>
      <w:r w:rsidR="0046165B" w:rsidRPr="0046165B">
        <w:t xml:space="preserve">rovided by the Council in response to a request during the hearing that was confirmed </w:t>
      </w:r>
      <w:r w:rsidR="0046165B">
        <w:t>in</w:t>
      </w:r>
      <w:r w:rsidR="0046165B" w:rsidRPr="0046165B">
        <w:t xml:space="preserve"> an Interim Order issued after the hearing.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A62D53"/>
    <w:multiLevelType w:val="multilevel"/>
    <w:tmpl w:val="BED225BA"/>
    <w:lvl w:ilvl="0">
      <w:start w:val="1"/>
      <w:numFmt w:val="decimal"/>
      <w:pStyle w:val="Order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ind w:left="1701" w:hanging="567"/>
      </w:pPr>
      <w:rPr>
        <w:rFonts w:hint="default"/>
      </w:rPr>
    </w:lvl>
    <w:lvl w:ilvl="3">
      <w:start w:val="1"/>
      <w:numFmt w:val="decimal"/>
      <w:lvlText w:val="(%4)"/>
      <w:lvlJc w:val="left"/>
      <w:pPr>
        <w:ind w:left="2268" w:hanging="567"/>
      </w:pPr>
      <w:rPr>
        <w:rFonts w:hint="default"/>
        <w:sz w:val="22"/>
      </w:rPr>
    </w:lvl>
    <w:lvl w:ilvl="4">
      <w:start w:val="1"/>
      <w:numFmt w:val="lowerLetter"/>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 w15:restartNumberingAfterBreak="0">
    <w:nsid w:val="0AA81283"/>
    <w:multiLevelType w:val="hybridMultilevel"/>
    <w:tmpl w:val="4F28171C"/>
    <w:lvl w:ilvl="0" w:tplc="6D527BE2">
      <w:start w:val="1"/>
      <w:numFmt w:val="decimal"/>
      <w:pStyle w:val="Para1"/>
      <w:lvlText w:val="%1"/>
      <w:lvlJc w:val="left"/>
      <w:pPr>
        <w:tabs>
          <w:tab w:val="num" w:pos="567"/>
        </w:tabs>
        <w:ind w:left="567"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B893A7F"/>
    <w:multiLevelType w:val="hybridMultilevel"/>
    <w:tmpl w:val="A59A9106"/>
    <w:lvl w:ilvl="0" w:tplc="767AA104">
      <w:start w:val="1"/>
      <w:numFmt w:val="lowerLetter"/>
      <w:pStyle w:val="Para4"/>
      <w:lvlText w:val="%1"/>
      <w:lvlJc w:val="left"/>
      <w:pPr>
        <w:tabs>
          <w:tab w:val="num" w:pos="1134"/>
        </w:tabs>
        <w:ind w:left="1134" w:hanging="567"/>
      </w:pPr>
      <w:rPr>
        <w:rFonts w:hint="default"/>
      </w:rPr>
    </w:lvl>
    <w:lvl w:ilvl="1" w:tplc="EA08CFEC">
      <w:start w:val="1"/>
      <w:numFmt w:val="bullet"/>
      <w:lvlText w:val=""/>
      <w:lvlJc w:val="left"/>
      <w:pPr>
        <w:tabs>
          <w:tab w:val="num" w:pos="1134"/>
        </w:tabs>
        <w:ind w:left="1134" w:hanging="567"/>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E0188D08">
      <w:start w:val="1"/>
      <w:numFmt w:val="lowerLetter"/>
      <w:pStyle w:val="Para4"/>
      <w:lvlText w:val="%5."/>
      <w:lvlJc w:val="left"/>
      <w:pPr>
        <w:tabs>
          <w:tab w:val="num" w:pos="1134"/>
        </w:tabs>
        <w:ind w:left="1134" w:hanging="567"/>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132A618D"/>
    <w:multiLevelType w:val="hybridMultilevel"/>
    <w:tmpl w:val="7B8887A4"/>
    <w:lvl w:ilvl="0" w:tplc="CE9239F4">
      <w:start w:val="1"/>
      <w:numFmt w:val="lowerRoman"/>
      <w:pStyle w:val="Para3"/>
      <w:lvlText w:val="%1"/>
      <w:lvlJc w:val="left"/>
      <w:pPr>
        <w:tabs>
          <w:tab w:val="num" w:pos="1135"/>
        </w:tabs>
        <w:ind w:left="1135" w:hanging="567"/>
      </w:pPr>
      <w:rPr>
        <w:rFonts w:hint="default"/>
      </w:rPr>
    </w:lvl>
    <w:lvl w:ilvl="1" w:tplc="04090019" w:tentative="1">
      <w:start w:val="1"/>
      <w:numFmt w:val="lowerLetter"/>
      <w:lvlText w:val="%2."/>
      <w:lvlJc w:val="left"/>
      <w:pPr>
        <w:tabs>
          <w:tab w:val="num" w:pos="307"/>
        </w:tabs>
        <w:ind w:left="307" w:hanging="360"/>
      </w:pPr>
    </w:lvl>
    <w:lvl w:ilvl="2" w:tplc="0409001B" w:tentative="1">
      <w:start w:val="1"/>
      <w:numFmt w:val="lowerRoman"/>
      <w:lvlText w:val="%3."/>
      <w:lvlJc w:val="right"/>
      <w:pPr>
        <w:tabs>
          <w:tab w:val="num" w:pos="1027"/>
        </w:tabs>
        <w:ind w:left="1027" w:hanging="180"/>
      </w:pPr>
    </w:lvl>
    <w:lvl w:ilvl="3" w:tplc="0409000F" w:tentative="1">
      <w:start w:val="1"/>
      <w:numFmt w:val="decimal"/>
      <w:lvlText w:val="%4."/>
      <w:lvlJc w:val="left"/>
      <w:pPr>
        <w:tabs>
          <w:tab w:val="num" w:pos="1747"/>
        </w:tabs>
        <w:ind w:left="1747" w:hanging="360"/>
      </w:pPr>
    </w:lvl>
    <w:lvl w:ilvl="4" w:tplc="04090019" w:tentative="1">
      <w:start w:val="1"/>
      <w:numFmt w:val="lowerLetter"/>
      <w:lvlText w:val="%5."/>
      <w:lvlJc w:val="left"/>
      <w:pPr>
        <w:tabs>
          <w:tab w:val="num" w:pos="2467"/>
        </w:tabs>
        <w:ind w:left="2467" w:hanging="360"/>
      </w:pPr>
    </w:lvl>
    <w:lvl w:ilvl="5" w:tplc="0409001B" w:tentative="1">
      <w:start w:val="1"/>
      <w:numFmt w:val="lowerRoman"/>
      <w:lvlText w:val="%6."/>
      <w:lvlJc w:val="right"/>
      <w:pPr>
        <w:tabs>
          <w:tab w:val="num" w:pos="3187"/>
        </w:tabs>
        <w:ind w:left="3187" w:hanging="180"/>
      </w:pPr>
    </w:lvl>
    <w:lvl w:ilvl="6" w:tplc="0409000F" w:tentative="1">
      <w:start w:val="1"/>
      <w:numFmt w:val="decimal"/>
      <w:lvlText w:val="%7."/>
      <w:lvlJc w:val="left"/>
      <w:pPr>
        <w:tabs>
          <w:tab w:val="num" w:pos="3907"/>
        </w:tabs>
        <w:ind w:left="3907" w:hanging="360"/>
      </w:pPr>
    </w:lvl>
    <w:lvl w:ilvl="7" w:tplc="04090019" w:tentative="1">
      <w:start w:val="1"/>
      <w:numFmt w:val="lowerLetter"/>
      <w:lvlText w:val="%8."/>
      <w:lvlJc w:val="left"/>
      <w:pPr>
        <w:tabs>
          <w:tab w:val="num" w:pos="4627"/>
        </w:tabs>
        <w:ind w:left="4627" w:hanging="360"/>
      </w:pPr>
    </w:lvl>
    <w:lvl w:ilvl="8" w:tplc="0409001B" w:tentative="1">
      <w:start w:val="1"/>
      <w:numFmt w:val="lowerRoman"/>
      <w:lvlText w:val="%9."/>
      <w:lvlJc w:val="right"/>
      <w:pPr>
        <w:tabs>
          <w:tab w:val="num" w:pos="5347"/>
        </w:tabs>
        <w:ind w:left="5347" w:hanging="180"/>
      </w:pPr>
    </w:lvl>
  </w:abstractNum>
  <w:abstractNum w:abstractNumId="4" w15:restartNumberingAfterBreak="0">
    <w:nsid w:val="15341DF6"/>
    <w:multiLevelType w:val="multilevel"/>
    <w:tmpl w:val="0C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AC456CB"/>
    <w:multiLevelType w:val="multilevel"/>
    <w:tmpl w:val="1DD82E34"/>
    <w:lvl w:ilvl="0">
      <w:start w:val="1"/>
      <w:numFmt w:val="decimal"/>
      <w:pStyle w:val="Condition2"/>
      <w:lvlText w:val="%1"/>
      <w:lvlJc w:val="left"/>
      <w:pPr>
        <w:ind w:left="567" w:hanging="567"/>
      </w:pPr>
      <w:rPr>
        <w:rFonts w:hint="default"/>
      </w:rPr>
    </w:lvl>
    <w:lvl w:ilvl="1">
      <w:start w:val="1"/>
      <w:numFmt w:val="lowerLetter"/>
      <w:lvlText w:val="(%2)"/>
      <w:lvlJc w:val="left"/>
      <w:pPr>
        <w:ind w:left="1134" w:hanging="567"/>
      </w:pPr>
      <w:rPr>
        <w:rFonts w:hint="default"/>
      </w:rPr>
    </w:lvl>
    <w:lvl w:ilvl="2">
      <w:start w:val="1"/>
      <w:numFmt w:val="lowerRoman"/>
      <w:lvlText w:val="%3"/>
      <w:lvlJc w:val="left"/>
      <w:pPr>
        <w:tabs>
          <w:tab w:val="num" w:pos="1134"/>
        </w:tabs>
        <w:ind w:left="1701" w:hanging="567"/>
      </w:pPr>
      <w:rPr>
        <w:rFonts w:hint="default"/>
      </w:rPr>
    </w:lvl>
    <w:lvl w:ilvl="3">
      <w:start w:val="1"/>
      <w:numFmt w:val="decimal"/>
      <w:lvlText w:val="(%4)"/>
      <w:lvlJc w:val="left"/>
      <w:pPr>
        <w:ind w:left="2268" w:hanging="567"/>
      </w:pPr>
      <w:rPr>
        <w:rFonts w:hint="default"/>
        <w:sz w:val="20"/>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31A301F8"/>
    <w:multiLevelType w:val="hybridMultilevel"/>
    <w:tmpl w:val="81B0A810"/>
    <w:lvl w:ilvl="0" w:tplc="B338F3B0">
      <w:start w:val="1"/>
      <w:numFmt w:val="bullet"/>
      <w:pStyle w:val="Para5"/>
      <w:lvlText w:val=""/>
      <w:lvlJc w:val="left"/>
      <w:pPr>
        <w:tabs>
          <w:tab w:val="num" w:pos="1134"/>
        </w:tabs>
        <w:ind w:left="1134" w:hanging="56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474812"/>
    <w:multiLevelType w:val="multilevel"/>
    <w:tmpl w:val="8D2094BC"/>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6D7864F7"/>
    <w:multiLevelType w:val="hybridMultilevel"/>
    <w:tmpl w:val="4DD8D500"/>
    <w:lvl w:ilvl="0" w:tplc="98A212C8">
      <w:numFmt w:val="bullet"/>
      <w:pStyle w:val="Quote3"/>
      <w:lvlText w:val=""/>
      <w:lvlJc w:val="left"/>
      <w:pPr>
        <w:tabs>
          <w:tab w:val="num" w:pos="1701"/>
        </w:tabs>
        <w:ind w:left="1701" w:hanging="567"/>
      </w:pPr>
      <w:rPr>
        <w:rFonts w:ascii="Symbol" w:eastAsia="Times New Roman" w:hAnsi="Symbol" w:cs="Times New Roman" w:hint="default"/>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6"/>
  </w:num>
  <w:num w:numId="4">
    <w:abstractNumId w:val="8"/>
  </w:num>
  <w:num w:numId="5">
    <w:abstractNumId w:val="3"/>
  </w:num>
  <w:num w:numId="6">
    <w:abstractNumId w:val="4"/>
  </w:num>
  <w:num w:numId="7">
    <w:abstractNumId w:val="5"/>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8"/>
  </w:num>
  <w:num w:numId="12">
    <w:abstractNumId w:val="7"/>
  </w:num>
  <w:num w:numId="1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7jnoPKLxV/mSnZWYTmCF8TWtAIJhKmCFmyXL54+/I61tLfd0NLiq3e2cR8URzanT5+JJAeulb2OY+8EbI+aG6g==" w:salt="k5emTmJYiQ8beenXtl7iAw=="/>
  <w:defaultTabStop w:val="56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66202B2C-F15B-4847-9A9E-C3CE7BDC2578}"/>
    <w:docVar w:name="dgnword-eventsink" w:val="373430936"/>
    <w:docVar w:name="VCAT Seal" w:val="True"/>
  </w:docVars>
  <w:rsids>
    <w:rsidRoot w:val="00E42075"/>
    <w:rsid w:val="0001113F"/>
    <w:rsid w:val="00027F01"/>
    <w:rsid w:val="0003192F"/>
    <w:rsid w:val="00033268"/>
    <w:rsid w:val="00034166"/>
    <w:rsid w:val="00056E55"/>
    <w:rsid w:val="00057004"/>
    <w:rsid w:val="000611B1"/>
    <w:rsid w:val="00061FEB"/>
    <w:rsid w:val="000624B7"/>
    <w:rsid w:val="00062780"/>
    <w:rsid w:val="00063C31"/>
    <w:rsid w:val="000854CC"/>
    <w:rsid w:val="000945F9"/>
    <w:rsid w:val="00094A20"/>
    <w:rsid w:val="0009798E"/>
    <w:rsid w:val="000A0D55"/>
    <w:rsid w:val="000A453D"/>
    <w:rsid w:val="000B1A3D"/>
    <w:rsid w:val="000B58DE"/>
    <w:rsid w:val="000C6EF1"/>
    <w:rsid w:val="000E6A0C"/>
    <w:rsid w:val="000F4E28"/>
    <w:rsid w:val="00110F73"/>
    <w:rsid w:val="001151F6"/>
    <w:rsid w:val="00124C1E"/>
    <w:rsid w:val="00150B19"/>
    <w:rsid w:val="00152541"/>
    <w:rsid w:val="001567AE"/>
    <w:rsid w:val="0016093F"/>
    <w:rsid w:val="001610EC"/>
    <w:rsid w:val="00163377"/>
    <w:rsid w:val="00167876"/>
    <w:rsid w:val="001708C4"/>
    <w:rsid w:val="0018330C"/>
    <w:rsid w:val="001A109C"/>
    <w:rsid w:val="001A46C0"/>
    <w:rsid w:val="001A6950"/>
    <w:rsid w:val="001A6E1B"/>
    <w:rsid w:val="001C1FFA"/>
    <w:rsid w:val="001D1778"/>
    <w:rsid w:val="001D63A4"/>
    <w:rsid w:val="001E0D5D"/>
    <w:rsid w:val="001E49C7"/>
    <w:rsid w:val="001E50D4"/>
    <w:rsid w:val="001F2D3D"/>
    <w:rsid w:val="00216D19"/>
    <w:rsid w:val="0022006A"/>
    <w:rsid w:val="00226739"/>
    <w:rsid w:val="0022761A"/>
    <w:rsid w:val="002333CB"/>
    <w:rsid w:val="0023472F"/>
    <w:rsid w:val="00241DBF"/>
    <w:rsid w:val="00253DBF"/>
    <w:rsid w:val="002563BE"/>
    <w:rsid w:val="00260D07"/>
    <w:rsid w:val="0028144B"/>
    <w:rsid w:val="0028244B"/>
    <w:rsid w:val="002851DB"/>
    <w:rsid w:val="0029039C"/>
    <w:rsid w:val="00290F9B"/>
    <w:rsid w:val="00293A03"/>
    <w:rsid w:val="002A47E1"/>
    <w:rsid w:val="002A4E38"/>
    <w:rsid w:val="002A52E0"/>
    <w:rsid w:val="002B7051"/>
    <w:rsid w:val="002B7A9F"/>
    <w:rsid w:val="002C3E1F"/>
    <w:rsid w:val="002D05B6"/>
    <w:rsid w:val="002D25BE"/>
    <w:rsid w:val="002D6AD7"/>
    <w:rsid w:val="002F27B5"/>
    <w:rsid w:val="002F4C02"/>
    <w:rsid w:val="002F524A"/>
    <w:rsid w:val="002F67DB"/>
    <w:rsid w:val="00312D8A"/>
    <w:rsid w:val="0031301B"/>
    <w:rsid w:val="0032102D"/>
    <w:rsid w:val="00321705"/>
    <w:rsid w:val="00322661"/>
    <w:rsid w:val="00336DFF"/>
    <w:rsid w:val="003379E1"/>
    <w:rsid w:val="00340280"/>
    <w:rsid w:val="0034213D"/>
    <w:rsid w:val="00346C87"/>
    <w:rsid w:val="00361E5C"/>
    <w:rsid w:val="00361EF0"/>
    <w:rsid w:val="0036544A"/>
    <w:rsid w:val="0037690C"/>
    <w:rsid w:val="003813E9"/>
    <w:rsid w:val="00392FCD"/>
    <w:rsid w:val="00394115"/>
    <w:rsid w:val="00395266"/>
    <w:rsid w:val="00397B26"/>
    <w:rsid w:val="003B5E75"/>
    <w:rsid w:val="003B76E8"/>
    <w:rsid w:val="003C3C19"/>
    <w:rsid w:val="003D0D72"/>
    <w:rsid w:val="003D546E"/>
    <w:rsid w:val="003D7278"/>
    <w:rsid w:val="003E11C8"/>
    <w:rsid w:val="003E3695"/>
    <w:rsid w:val="003F32A3"/>
    <w:rsid w:val="0041567C"/>
    <w:rsid w:val="00434A86"/>
    <w:rsid w:val="00434BAA"/>
    <w:rsid w:val="00441277"/>
    <w:rsid w:val="0046165B"/>
    <w:rsid w:val="00467B86"/>
    <w:rsid w:val="00477574"/>
    <w:rsid w:val="00483336"/>
    <w:rsid w:val="004908EE"/>
    <w:rsid w:val="004919B5"/>
    <w:rsid w:val="00495762"/>
    <w:rsid w:val="004A201D"/>
    <w:rsid w:val="004A6C85"/>
    <w:rsid w:val="004A786F"/>
    <w:rsid w:val="004B3605"/>
    <w:rsid w:val="004C2F5B"/>
    <w:rsid w:val="004C3979"/>
    <w:rsid w:val="004D0391"/>
    <w:rsid w:val="004D2122"/>
    <w:rsid w:val="004D6D6F"/>
    <w:rsid w:val="004F54C1"/>
    <w:rsid w:val="00507771"/>
    <w:rsid w:val="00510802"/>
    <w:rsid w:val="0051324C"/>
    <w:rsid w:val="0052048D"/>
    <w:rsid w:val="00523D0B"/>
    <w:rsid w:val="005266D8"/>
    <w:rsid w:val="00533BE3"/>
    <w:rsid w:val="0054147C"/>
    <w:rsid w:val="00541C88"/>
    <w:rsid w:val="005563EC"/>
    <w:rsid w:val="0058084D"/>
    <w:rsid w:val="0059145F"/>
    <w:rsid w:val="005A7C0C"/>
    <w:rsid w:val="005B3D5D"/>
    <w:rsid w:val="005C2245"/>
    <w:rsid w:val="005C6019"/>
    <w:rsid w:val="005D408F"/>
    <w:rsid w:val="005D6893"/>
    <w:rsid w:val="005D6C47"/>
    <w:rsid w:val="005D77CE"/>
    <w:rsid w:val="005E1511"/>
    <w:rsid w:val="005E2D20"/>
    <w:rsid w:val="005E4824"/>
    <w:rsid w:val="005F6FDD"/>
    <w:rsid w:val="005F75E7"/>
    <w:rsid w:val="00604881"/>
    <w:rsid w:val="00610A01"/>
    <w:rsid w:val="00612BAD"/>
    <w:rsid w:val="00634C30"/>
    <w:rsid w:val="00643165"/>
    <w:rsid w:val="00647F43"/>
    <w:rsid w:val="00650834"/>
    <w:rsid w:val="006525AC"/>
    <w:rsid w:val="0065338E"/>
    <w:rsid w:val="00674E80"/>
    <w:rsid w:val="00680AFF"/>
    <w:rsid w:val="00682C14"/>
    <w:rsid w:val="006832ED"/>
    <w:rsid w:val="00684058"/>
    <w:rsid w:val="00697776"/>
    <w:rsid w:val="006B1125"/>
    <w:rsid w:val="006C7549"/>
    <w:rsid w:val="006D1408"/>
    <w:rsid w:val="006D5924"/>
    <w:rsid w:val="006E5975"/>
    <w:rsid w:val="006E7914"/>
    <w:rsid w:val="00705098"/>
    <w:rsid w:val="00726365"/>
    <w:rsid w:val="007301D6"/>
    <w:rsid w:val="00732C10"/>
    <w:rsid w:val="00736EFE"/>
    <w:rsid w:val="00740FAC"/>
    <w:rsid w:val="007478B0"/>
    <w:rsid w:val="00750126"/>
    <w:rsid w:val="00763504"/>
    <w:rsid w:val="00764EDD"/>
    <w:rsid w:val="00772E75"/>
    <w:rsid w:val="00776999"/>
    <w:rsid w:val="00780572"/>
    <w:rsid w:val="00785E83"/>
    <w:rsid w:val="0079148C"/>
    <w:rsid w:val="0079593A"/>
    <w:rsid w:val="00796305"/>
    <w:rsid w:val="007A240C"/>
    <w:rsid w:val="007A4B08"/>
    <w:rsid w:val="007A7819"/>
    <w:rsid w:val="007B4824"/>
    <w:rsid w:val="007B5645"/>
    <w:rsid w:val="007C326D"/>
    <w:rsid w:val="007C4DC2"/>
    <w:rsid w:val="007C7573"/>
    <w:rsid w:val="007D1280"/>
    <w:rsid w:val="007D487A"/>
    <w:rsid w:val="007E21B6"/>
    <w:rsid w:val="007E3CB3"/>
    <w:rsid w:val="007F059B"/>
    <w:rsid w:val="007F601B"/>
    <w:rsid w:val="007F77A1"/>
    <w:rsid w:val="00805CCC"/>
    <w:rsid w:val="0081000D"/>
    <w:rsid w:val="008128BB"/>
    <w:rsid w:val="00812BED"/>
    <w:rsid w:val="00812EEA"/>
    <w:rsid w:val="008265B7"/>
    <w:rsid w:val="00826BCB"/>
    <w:rsid w:val="00830459"/>
    <w:rsid w:val="0084488B"/>
    <w:rsid w:val="0084497D"/>
    <w:rsid w:val="0085182D"/>
    <w:rsid w:val="00851AD7"/>
    <w:rsid w:val="008602F8"/>
    <w:rsid w:val="00880607"/>
    <w:rsid w:val="00880B6D"/>
    <w:rsid w:val="008938E1"/>
    <w:rsid w:val="00893AFC"/>
    <w:rsid w:val="00896645"/>
    <w:rsid w:val="008A247D"/>
    <w:rsid w:val="008A46EC"/>
    <w:rsid w:val="008A5793"/>
    <w:rsid w:val="008B285C"/>
    <w:rsid w:val="008B4936"/>
    <w:rsid w:val="008B7EB8"/>
    <w:rsid w:val="008C1674"/>
    <w:rsid w:val="008C335B"/>
    <w:rsid w:val="008D6253"/>
    <w:rsid w:val="008D6C88"/>
    <w:rsid w:val="008E207B"/>
    <w:rsid w:val="008E7DA8"/>
    <w:rsid w:val="008F219C"/>
    <w:rsid w:val="009202C8"/>
    <w:rsid w:val="00924205"/>
    <w:rsid w:val="00926A96"/>
    <w:rsid w:val="0093096D"/>
    <w:rsid w:val="00932AF9"/>
    <w:rsid w:val="00935B71"/>
    <w:rsid w:val="0094148C"/>
    <w:rsid w:val="00943619"/>
    <w:rsid w:val="00956463"/>
    <w:rsid w:val="009804A9"/>
    <w:rsid w:val="00981BA5"/>
    <w:rsid w:val="00982145"/>
    <w:rsid w:val="00993294"/>
    <w:rsid w:val="009A252C"/>
    <w:rsid w:val="009A2539"/>
    <w:rsid w:val="009A5CF8"/>
    <w:rsid w:val="009B402D"/>
    <w:rsid w:val="009B5487"/>
    <w:rsid w:val="009C06C7"/>
    <w:rsid w:val="009C28FF"/>
    <w:rsid w:val="009C5FF7"/>
    <w:rsid w:val="009D0685"/>
    <w:rsid w:val="009D0B20"/>
    <w:rsid w:val="009F7F6E"/>
    <w:rsid w:val="00A03626"/>
    <w:rsid w:val="00A150D3"/>
    <w:rsid w:val="00A172FB"/>
    <w:rsid w:val="00A22A31"/>
    <w:rsid w:val="00A30D6A"/>
    <w:rsid w:val="00A35800"/>
    <w:rsid w:val="00A420F1"/>
    <w:rsid w:val="00A504A7"/>
    <w:rsid w:val="00A5175B"/>
    <w:rsid w:val="00A52096"/>
    <w:rsid w:val="00A53783"/>
    <w:rsid w:val="00A7420D"/>
    <w:rsid w:val="00A909E5"/>
    <w:rsid w:val="00A94D7B"/>
    <w:rsid w:val="00AA587E"/>
    <w:rsid w:val="00AB29FA"/>
    <w:rsid w:val="00B00AD5"/>
    <w:rsid w:val="00B01DC8"/>
    <w:rsid w:val="00B134F7"/>
    <w:rsid w:val="00B14187"/>
    <w:rsid w:val="00B158EC"/>
    <w:rsid w:val="00B160AF"/>
    <w:rsid w:val="00B24750"/>
    <w:rsid w:val="00B24B9B"/>
    <w:rsid w:val="00B30FB4"/>
    <w:rsid w:val="00B355D6"/>
    <w:rsid w:val="00B365DE"/>
    <w:rsid w:val="00B36ACB"/>
    <w:rsid w:val="00B371E4"/>
    <w:rsid w:val="00B43EA9"/>
    <w:rsid w:val="00B4424D"/>
    <w:rsid w:val="00B44B88"/>
    <w:rsid w:val="00B479FE"/>
    <w:rsid w:val="00B54842"/>
    <w:rsid w:val="00B63983"/>
    <w:rsid w:val="00B720DD"/>
    <w:rsid w:val="00B84E30"/>
    <w:rsid w:val="00B876A2"/>
    <w:rsid w:val="00B95512"/>
    <w:rsid w:val="00B95B23"/>
    <w:rsid w:val="00BA1951"/>
    <w:rsid w:val="00BB7851"/>
    <w:rsid w:val="00BC219D"/>
    <w:rsid w:val="00BC5FEE"/>
    <w:rsid w:val="00BC7F74"/>
    <w:rsid w:val="00BF1C0C"/>
    <w:rsid w:val="00C10388"/>
    <w:rsid w:val="00C113CD"/>
    <w:rsid w:val="00C257FE"/>
    <w:rsid w:val="00C26EBF"/>
    <w:rsid w:val="00C33543"/>
    <w:rsid w:val="00C33DA2"/>
    <w:rsid w:val="00C36563"/>
    <w:rsid w:val="00C438CF"/>
    <w:rsid w:val="00C66517"/>
    <w:rsid w:val="00C7408F"/>
    <w:rsid w:val="00C82AB8"/>
    <w:rsid w:val="00C90C48"/>
    <w:rsid w:val="00CA2144"/>
    <w:rsid w:val="00CA2642"/>
    <w:rsid w:val="00CA7AB8"/>
    <w:rsid w:val="00CB32BE"/>
    <w:rsid w:val="00CC19B1"/>
    <w:rsid w:val="00CC6FF1"/>
    <w:rsid w:val="00CD1F2A"/>
    <w:rsid w:val="00CE09FE"/>
    <w:rsid w:val="00CE2838"/>
    <w:rsid w:val="00CE7FC2"/>
    <w:rsid w:val="00CF11F3"/>
    <w:rsid w:val="00CF6FE5"/>
    <w:rsid w:val="00D03F21"/>
    <w:rsid w:val="00D112F3"/>
    <w:rsid w:val="00D13BA6"/>
    <w:rsid w:val="00D14A42"/>
    <w:rsid w:val="00D23389"/>
    <w:rsid w:val="00D24AFE"/>
    <w:rsid w:val="00D24B15"/>
    <w:rsid w:val="00D262E7"/>
    <w:rsid w:val="00D31719"/>
    <w:rsid w:val="00D34076"/>
    <w:rsid w:val="00D3660E"/>
    <w:rsid w:val="00D5419C"/>
    <w:rsid w:val="00D57238"/>
    <w:rsid w:val="00D6081F"/>
    <w:rsid w:val="00D616BA"/>
    <w:rsid w:val="00D64D3E"/>
    <w:rsid w:val="00D715BD"/>
    <w:rsid w:val="00D85E0F"/>
    <w:rsid w:val="00D9025D"/>
    <w:rsid w:val="00DA1A6E"/>
    <w:rsid w:val="00DA3BAB"/>
    <w:rsid w:val="00DB1411"/>
    <w:rsid w:val="00DC7C16"/>
    <w:rsid w:val="00DD0287"/>
    <w:rsid w:val="00DD240D"/>
    <w:rsid w:val="00DD45B6"/>
    <w:rsid w:val="00E002C5"/>
    <w:rsid w:val="00E041C7"/>
    <w:rsid w:val="00E05180"/>
    <w:rsid w:val="00E200CF"/>
    <w:rsid w:val="00E22A2C"/>
    <w:rsid w:val="00E42075"/>
    <w:rsid w:val="00E46E0E"/>
    <w:rsid w:val="00E62037"/>
    <w:rsid w:val="00E63A6C"/>
    <w:rsid w:val="00E73BAE"/>
    <w:rsid w:val="00E80DC2"/>
    <w:rsid w:val="00EA0366"/>
    <w:rsid w:val="00EA5010"/>
    <w:rsid w:val="00EA5975"/>
    <w:rsid w:val="00EC3D1C"/>
    <w:rsid w:val="00ED4B45"/>
    <w:rsid w:val="00ED56ED"/>
    <w:rsid w:val="00EE5E8E"/>
    <w:rsid w:val="00EF11AF"/>
    <w:rsid w:val="00EF4FF3"/>
    <w:rsid w:val="00F15FBE"/>
    <w:rsid w:val="00F324AB"/>
    <w:rsid w:val="00F338E1"/>
    <w:rsid w:val="00F37D62"/>
    <w:rsid w:val="00F41B41"/>
    <w:rsid w:val="00F55C68"/>
    <w:rsid w:val="00F60617"/>
    <w:rsid w:val="00F648A1"/>
    <w:rsid w:val="00F773CF"/>
    <w:rsid w:val="00F83619"/>
    <w:rsid w:val="00F9058C"/>
    <w:rsid w:val="00F94FD0"/>
    <w:rsid w:val="00FF04D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2670E7"/>
  <w15:chartTrackingRefBased/>
  <w15:docId w15:val="{66B547E4-1E09-4E7A-BD84-D55D08EC2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4881"/>
    <w:rPr>
      <w:sz w:val="26"/>
      <w:szCs w:val="26"/>
      <w:lang w:eastAsia="en-US"/>
    </w:rPr>
  </w:style>
  <w:style w:type="paragraph" w:styleId="Heading1">
    <w:name w:val="heading 1"/>
    <w:basedOn w:val="Normal"/>
    <w:next w:val="Para1"/>
    <w:link w:val="Heading1Char"/>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qFormat/>
    <w:pPr>
      <w:jc w:val="left"/>
      <w:outlineLvl w:val="1"/>
    </w:pPr>
    <w:rPr>
      <w:bCs w:val="0"/>
      <w:iCs/>
    </w:rPr>
  </w:style>
  <w:style w:type="paragraph" w:styleId="Heading3">
    <w:name w:val="heading 3"/>
    <w:basedOn w:val="Heading2"/>
    <w:next w:val="Para1"/>
    <w:link w:val="Heading3Char"/>
    <w:qFormat/>
    <w:pPr>
      <w:outlineLvl w:val="2"/>
    </w:pPr>
    <w:rPr>
      <w:bCs/>
      <w:caps w:val="0"/>
    </w:rPr>
  </w:style>
  <w:style w:type="paragraph" w:styleId="Heading4">
    <w:name w:val="heading 4"/>
    <w:basedOn w:val="Heading3"/>
    <w:next w:val="Normal"/>
    <w:qFormat/>
    <w:pPr>
      <w:outlineLvl w:val="3"/>
    </w:pPr>
    <w:rPr>
      <w:b w:val="0"/>
      <w:bCs w:val="0"/>
      <w:szCs w:val="28"/>
      <w:u w:val="single"/>
    </w:rPr>
  </w:style>
  <w:style w:type="paragraph" w:styleId="Heading5">
    <w:name w:val="heading 5"/>
    <w:basedOn w:val="Heading4"/>
    <w:next w:val="Para1"/>
    <w:link w:val="Heading5Char"/>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896"/>
        <w:tab w:val="right" w:pos="9792"/>
      </w:tabs>
      <w:spacing w:before="60"/>
    </w:pPr>
    <w:rPr>
      <w:rFonts w:ascii="Arial" w:hAnsi="Arial"/>
      <w:sz w:val="20"/>
      <w:szCs w:val="20"/>
    </w:rPr>
  </w:style>
  <w:style w:type="paragraph" w:customStyle="1" w:styleId="Para1">
    <w:name w:val="Para 1"/>
    <w:basedOn w:val="Normal"/>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pPr>
      <w:tabs>
        <w:tab w:val="center" w:pos="4320"/>
        <w:tab w:val="right" w:pos="8640"/>
      </w:tabs>
    </w:pPr>
  </w:style>
  <w:style w:type="paragraph" w:styleId="FootnoteText">
    <w:name w:val="footnote text"/>
    <w:basedOn w:val="Normal"/>
    <w:link w:val="FootnoteTextChar"/>
    <w:semiHidden/>
    <w:pPr>
      <w:ind w:left="567" w:hanging="567"/>
    </w:pPr>
    <w:rPr>
      <w:sz w:val="20"/>
      <w:szCs w:val="20"/>
    </w:rPr>
  </w:style>
  <w:style w:type="character" w:styleId="FootnoteReference">
    <w:name w:val="footnote reference"/>
    <w:semiHidden/>
    <w:rPr>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character" w:customStyle="1" w:styleId="Heading5Char">
    <w:name w:val="Heading 5 Char"/>
    <w:link w:val="Heading5"/>
    <w:rsid w:val="001708C4"/>
    <w:rPr>
      <w:rFonts w:ascii="Arial" w:hAnsi="Arial"/>
      <w:bCs/>
      <w:sz w:val="24"/>
      <w:szCs w:val="28"/>
      <w:lang w:eastAsia="en-US"/>
    </w:rPr>
  </w:style>
  <w:style w:type="character" w:customStyle="1" w:styleId="Heading1Char">
    <w:name w:val="Heading 1 Char"/>
    <w:link w:val="Heading1"/>
    <w:rsid w:val="00124C1E"/>
    <w:rPr>
      <w:rFonts w:ascii="Arial" w:hAnsi="Arial"/>
      <w:b/>
      <w:bCs/>
      <w:caps/>
      <w:sz w:val="24"/>
      <w:szCs w:val="24"/>
      <w:lang w:eastAsia="en-US"/>
    </w:rPr>
  </w:style>
  <w:style w:type="character" w:customStyle="1" w:styleId="Heading2Char">
    <w:name w:val="Heading 2 Char"/>
    <w:link w:val="Heading2"/>
    <w:rsid w:val="002A52E0"/>
    <w:rPr>
      <w:rFonts w:ascii="Arial" w:hAnsi="Arial"/>
      <w:b/>
      <w:iCs/>
      <w:caps/>
      <w:sz w:val="24"/>
      <w:szCs w:val="24"/>
      <w:lang w:eastAsia="en-US"/>
    </w:rPr>
  </w:style>
  <w:style w:type="character" w:customStyle="1" w:styleId="FootnoteTextChar">
    <w:name w:val="Footnote Text Char"/>
    <w:link w:val="FootnoteText"/>
    <w:semiHidden/>
    <w:rsid w:val="0079593A"/>
    <w:rPr>
      <w:lang w:eastAsia="en-US"/>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link w:val="BalloonText"/>
    <w:uiPriority w:val="99"/>
    <w:semiHidden/>
    <w:rsid w:val="003813E9"/>
    <w:rPr>
      <w:rFonts w:ascii="Segoe UI" w:hAnsi="Segoe UI" w:cs="Segoe UI"/>
      <w:sz w:val="18"/>
      <w:szCs w:val="18"/>
      <w:lang w:eastAsia="en-US"/>
    </w:rPr>
  </w:style>
  <w:style w:type="character" w:customStyle="1" w:styleId="Heading3Char">
    <w:name w:val="Heading 3 Char"/>
    <w:link w:val="Heading3"/>
    <w:rsid w:val="00F55C68"/>
    <w:rPr>
      <w:rFonts w:ascii="Arial" w:hAnsi="Arial"/>
      <w:b/>
      <w:bCs/>
      <w:iCs/>
      <w:sz w:val="24"/>
      <w:szCs w:val="24"/>
      <w:lang w:eastAsia="en-US"/>
    </w:rPr>
  </w:style>
  <w:style w:type="paragraph" w:customStyle="1" w:styleId="Condition1">
    <w:name w:val="Condition 1"/>
    <w:basedOn w:val="Normal"/>
    <w:qFormat/>
    <w:rsid w:val="00763504"/>
    <w:pPr>
      <w:spacing w:after="120" w:line="300" w:lineRule="atLeast"/>
    </w:pPr>
  </w:style>
  <w:style w:type="numbering" w:customStyle="1" w:styleId="Style1">
    <w:name w:val="Style1"/>
    <w:uiPriority w:val="99"/>
    <w:rsid w:val="000945F9"/>
    <w:pPr>
      <w:numPr>
        <w:numId w:val="6"/>
      </w:numPr>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5433622">
      <w:bodyDiv w:val="1"/>
      <w:marLeft w:val="0"/>
      <w:marRight w:val="0"/>
      <w:marTop w:val="0"/>
      <w:marBottom w:val="0"/>
      <w:divBdr>
        <w:top w:val="none" w:sz="0" w:space="0" w:color="auto"/>
        <w:left w:val="none" w:sz="0" w:space="0" w:color="auto"/>
        <w:bottom w:val="none" w:sz="0" w:space="0" w:color="auto"/>
        <w:right w:val="none" w:sz="0" w:space="0" w:color="auto"/>
      </w:divBdr>
    </w:div>
    <w:div w:id="289482659">
      <w:bodyDiv w:val="1"/>
      <w:marLeft w:val="0"/>
      <w:marRight w:val="0"/>
      <w:marTop w:val="0"/>
      <w:marBottom w:val="0"/>
      <w:divBdr>
        <w:top w:val="none" w:sz="0" w:space="0" w:color="auto"/>
        <w:left w:val="none" w:sz="0" w:space="0" w:color="auto"/>
        <w:bottom w:val="none" w:sz="0" w:space="0" w:color="auto"/>
        <w:right w:val="none" w:sz="0" w:space="0" w:color="auto"/>
      </w:divBdr>
    </w:div>
    <w:div w:id="323054130">
      <w:bodyDiv w:val="1"/>
      <w:marLeft w:val="0"/>
      <w:marRight w:val="0"/>
      <w:marTop w:val="0"/>
      <w:marBottom w:val="0"/>
      <w:divBdr>
        <w:top w:val="none" w:sz="0" w:space="0" w:color="auto"/>
        <w:left w:val="none" w:sz="0" w:space="0" w:color="auto"/>
        <w:bottom w:val="none" w:sz="0" w:space="0" w:color="auto"/>
        <w:right w:val="none" w:sz="0" w:space="0" w:color="auto"/>
      </w:divBdr>
    </w:div>
    <w:div w:id="358622790">
      <w:bodyDiv w:val="1"/>
      <w:marLeft w:val="0"/>
      <w:marRight w:val="0"/>
      <w:marTop w:val="0"/>
      <w:marBottom w:val="0"/>
      <w:divBdr>
        <w:top w:val="none" w:sz="0" w:space="0" w:color="auto"/>
        <w:left w:val="none" w:sz="0" w:space="0" w:color="auto"/>
        <w:bottom w:val="none" w:sz="0" w:space="0" w:color="auto"/>
        <w:right w:val="none" w:sz="0" w:space="0" w:color="auto"/>
      </w:divBdr>
    </w:div>
    <w:div w:id="468595996">
      <w:bodyDiv w:val="1"/>
      <w:marLeft w:val="0"/>
      <w:marRight w:val="0"/>
      <w:marTop w:val="0"/>
      <w:marBottom w:val="0"/>
      <w:divBdr>
        <w:top w:val="none" w:sz="0" w:space="0" w:color="auto"/>
        <w:left w:val="none" w:sz="0" w:space="0" w:color="auto"/>
        <w:bottom w:val="none" w:sz="0" w:space="0" w:color="auto"/>
        <w:right w:val="none" w:sz="0" w:space="0" w:color="auto"/>
      </w:divBdr>
    </w:div>
    <w:div w:id="499931818">
      <w:bodyDiv w:val="1"/>
      <w:marLeft w:val="0"/>
      <w:marRight w:val="0"/>
      <w:marTop w:val="0"/>
      <w:marBottom w:val="0"/>
      <w:divBdr>
        <w:top w:val="none" w:sz="0" w:space="0" w:color="auto"/>
        <w:left w:val="none" w:sz="0" w:space="0" w:color="auto"/>
        <w:bottom w:val="none" w:sz="0" w:space="0" w:color="auto"/>
        <w:right w:val="none" w:sz="0" w:space="0" w:color="auto"/>
      </w:divBdr>
    </w:div>
    <w:div w:id="752513142">
      <w:bodyDiv w:val="1"/>
      <w:marLeft w:val="0"/>
      <w:marRight w:val="0"/>
      <w:marTop w:val="0"/>
      <w:marBottom w:val="0"/>
      <w:divBdr>
        <w:top w:val="none" w:sz="0" w:space="0" w:color="auto"/>
        <w:left w:val="none" w:sz="0" w:space="0" w:color="auto"/>
        <w:bottom w:val="none" w:sz="0" w:space="0" w:color="auto"/>
        <w:right w:val="none" w:sz="0" w:space="0" w:color="auto"/>
      </w:divBdr>
    </w:div>
    <w:div w:id="802500017">
      <w:bodyDiv w:val="1"/>
      <w:marLeft w:val="0"/>
      <w:marRight w:val="0"/>
      <w:marTop w:val="0"/>
      <w:marBottom w:val="0"/>
      <w:divBdr>
        <w:top w:val="none" w:sz="0" w:space="0" w:color="auto"/>
        <w:left w:val="none" w:sz="0" w:space="0" w:color="auto"/>
        <w:bottom w:val="none" w:sz="0" w:space="0" w:color="auto"/>
        <w:right w:val="none" w:sz="0" w:space="0" w:color="auto"/>
      </w:divBdr>
    </w:div>
    <w:div w:id="915749454">
      <w:bodyDiv w:val="1"/>
      <w:marLeft w:val="0"/>
      <w:marRight w:val="0"/>
      <w:marTop w:val="0"/>
      <w:marBottom w:val="0"/>
      <w:divBdr>
        <w:top w:val="none" w:sz="0" w:space="0" w:color="auto"/>
        <w:left w:val="none" w:sz="0" w:space="0" w:color="auto"/>
        <w:bottom w:val="none" w:sz="0" w:space="0" w:color="auto"/>
        <w:right w:val="none" w:sz="0" w:space="0" w:color="auto"/>
      </w:divBdr>
    </w:div>
    <w:div w:id="1016226206">
      <w:bodyDiv w:val="1"/>
      <w:marLeft w:val="0"/>
      <w:marRight w:val="0"/>
      <w:marTop w:val="0"/>
      <w:marBottom w:val="0"/>
      <w:divBdr>
        <w:top w:val="none" w:sz="0" w:space="0" w:color="auto"/>
        <w:left w:val="none" w:sz="0" w:space="0" w:color="auto"/>
        <w:bottom w:val="none" w:sz="0" w:space="0" w:color="auto"/>
        <w:right w:val="none" w:sz="0" w:space="0" w:color="auto"/>
      </w:divBdr>
    </w:div>
    <w:div w:id="1162164608">
      <w:bodyDiv w:val="1"/>
      <w:marLeft w:val="0"/>
      <w:marRight w:val="0"/>
      <w:marTop w:val="0"/>
      <w:marBottom w:val="0"/>
      <w:divBdr>
        <w:top w:val="none" w:sz="0" w:space="0" w:color="auto"/>
        <w:left w:val="none" w:sz="0" w:space="0" w:color="auto"/>
        <w:bottom w:val="none" w:sz="0" w:space="0" w:color="auto"/>
        <w:right w:val="none" w:sz="0" w:space="0" w:color="auto"/>
      </w:divBdr>
    </w:div>
    <w:div w:id="1187793913">
      <w:bodyDiv w:val="1"/>
      <w:marLeft w:val="0"/>
      <w:marRight w:val="0"/>
      <w:marTop w:val="0"/>
      <w:marBottom w:val="0"/>
      <w:divBdr>
        <w:top w:val="none" w:sz="0" w:space="0" w:color="auto"/>
        <w:left w:val="none" w:sz="0" w:space="0" w:color="auto"/>
        <w:bottom w:val="none" w:sz="0" w:space="0" w:color="auto"/>
        <w:right w:val="none" w:sz="0" w:space="0" w:color="auto"/>
      </w:divBdr>
    </w:div>
    <w:div w:id="1322465406">
      <w:bodyDiv w:val="1"/>
      <w:marLeft w:val="0"/>
      <w:marRight w:val="0"/>
      <w:marTop w:val="0"/>
      <w:marBottom w:val="0"/>
      <w:divBdr>
        <w:top w:val="none" w:sz="0" w:space="0" w:color="auto"/>
        <w:left w:val="none" w:sz="0" w:space="0" w:color="auto"/>
        <w:bottom w:val="none" w:sz="0" w:space="0" w:color="auto"/>
        <w:right w:val="none" w:sz="0" w:space="0" w:color="auto"/>
      </w:divBdr>
    </w:div>
    <w:div w:id="1363286213">
      <w:bodyDiv w:val="1"/>
      <w:marLeft w:val="0"/>
      <w:marRight w:val="0"/>
      <w:marTop w:val="0"/>
      <w:marBottom w:val="0"/>
      <w:divBdr>
        <w:top w:val="none" w:sz="0" w:space="0" w:color="auto"/>
        <w:left w:val="none" w:sz="0" w:space="0" w:color="auto"/>
        <w:bottom w:val="none" w:sz="0" w:space="0" w:color="auto"/>
        <w:right w:val="none" w:sz="0" w:space="0" w:color="auto"/>
      </w:divBdr>
    </w:div>
    <w:div w:id="1663460509">
      <w:bodyDiv w:val="1"/>
      <w:marLeft w:val="0"/>
      <w:marRight w:val="0"/>
      <w:marTop w:val="0"/>
      <w:marBottom w:val="0"/>
      <w:divBdr>
        <w:top w:val="none" w:sz="0" w:space="0" w:color="auto"/>
        <w:left w:val="none" w:sz="0" w:space="0" w:color="auto"/>
        <w:bottom w:val="none" w:sz="0" w:space="0" w:color="auto"/>
        <w:right w:val="none" w:sz="0" w:space="0" w:color="auto"/>
      </w:divBdr>
    </w:div>
    <w:div w:id="1767076993">
      <w:bodyDiv w:val="1"/>
      <w:marLeft w:val="0"/>
      <w:marRight w:val="0"/>
      <w:marTop w:val="0"/>
      <w:marBottom w:val="0"/>
      <w:divBdr>
        <w:top w:val="none" w:sz="0" w:space="0" w:color="auto"/>
        <w:left w:val="none" w:sz="0" w:space="0" w:color="auto"/>
        <w:bottom w:val="none" w:sz="0" w:space="0" w:color="auto"/>
        <w:right w:val="none" w:sz="0" w:space="0" w:color="auto"/>
      </w:divBdr>
    </w:div>
    <w:div w:id="1809588048">
      <w:bodyDiv w:val="1"/>
      <w:marLeft w:val="0"/>
      <w:marRight w:val="0"/>
      <w:marTop w:val="0"/>
      <w:marBottom w:val="0"/>
      <w:divBdr>
        <w:top w:val="none" w:sz="0" w:space="0" w:color="auto"/>
        <w:left w:val="none" w:sz="0" w:space="0" w:color="auto"/>
        <w:bottom w:val="none" w:sz="0" w:space="0" w:color="auto"/>
        <w:right w:val="none" w:sz="0" w:space="0" w:color="auto"/>
      </w:divBdr>
    </w:div>
    <w:div w:id="1862355374">
      <w:bodyDiv w:val="1"/>
      <w:marLeft w:val="0"/>
      <w:marRight w:val="0"/>
      <w:marTop w:val="0"/>
      <w:marBottom w:val="0"/>
      <w:divBdr>
        <w:top w:val="none" w:sz="0" w:space="0" w:color="auto"/>
        <w:left w:val="none" w:sz="0" w:space="0" w:color="auto"/>
        <w:bottom w:val="none" w:sz="0" w:space="0" w:color="auto"/>
        <w:right w:val="none" w:sz="0" w:space="0" w:color="auto"/>
      </w:divBdr>
    </w:div>
    <w:div w:id="1974285611">
      <w:bodyDiv w:val="1"/>
      <w:marLeft w:val="0"/>
      <w:marRight w:val="0"/>
      <w:marTop w:val="0"/>
      <w:marBottom w:val="0"/>
      <w:divBdr>
        <w:top w:val="none" w:sz="0" w:space="0" w:color="auto"/>
        <w:left w:val="none" w:sz="0" w:space="0" w:color="auto"/>
        <w:bottom w:val="none" w:sz="0" w:space="0" w:color="auto"/>
        <w:right w:val="none" w:sz="0" w:space="0" w:color="auto"/>
      </w:divBdr>
    </w:div>
    <w:div w:id="2011717637">
      <w:bodyDiv w:val="1"/>
      <w:marLeft w:val="0"/>
      <w:marRight w:val="0"/>
      <w:marTop w:val="0"/>
      <w:marBottom w:val="0"/>
      <w:divBdr>
        <w:top w:val="none" w:sz="0" w:space="0" w:color="auto"/>
        <w:left w:val="none" w:sz="0" w:space="0" w:color="auto"/>
        <w:bottom w:val="none" w:sz="0" w:space="0" w:color="auto"/>
        <w:right w:val="none" w:sz="0" w:space="0" w:color="auto"/>
      </w:divBdr>
    </w:div>
    <w:div w:id="2086763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2DFDE0-F771-48D4-96D3-87EB121EC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7A830012.dotm</Template>
  <TotalTime>3</TotalTime>
  <Pages>12</Pages>
  <Words>3582</Words>
  <Characters>18445</Characters>
  <Application>Microsoft Office Word</Application>
  <DocSecurity>8</DocSecurity>
  <Lines>153</Lines>
  <Paragraphs>43</Paragraphs>
  <ScaleCrop>false</ScaleCrop>
  <HeadingPairs>
    <vt:vector size="2" baseType="variant">
      <vt:variant>
        <vt:lpstr>Title</vt:lpstr>
      </vt:variant>
      <vt:variant>
        <vt:i4>1</vt:i4>
      </vt:variant>
    </vt:vector>
  </HeadingPairs>
  <TitlesOfParts>
    <vt:vector size="1" baseType="lpstr">
      <vt:lpstr>VICTORIAN CIVIL AND ADMINISTRATIVE TRIBUNAL</vt:lpstr>
    </vt:vector>
  </TitlesOfParts>
  <Company/>
  <LinksUpToDate>false</LinksUpToDate>
  <CharactersWithSpaces>21984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Rachel Naylor</dc:creator>
  <cp:keywords/>
  <dc:description/>
  <cp:lastModifiedBy>Duygu Ates (CSV)</cp:lastModifiedBy>
  <cp:revision>3</cp:revision>
  <cp:lastPrinted>2016-10-05T18:04:00Z</cp:lastPrinted>
  <dcterms:created xsi:type="dcterms:W3CDTF">2020-01-27T22:19:00Z</dcterms:created>
  <dcterms:modified xsi:type="dcterms:W3CDTF">2020-01-27T22:21:00Z</dcterms:modified>
</cp:coreProperties>
</file>