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84D3C1" w14:textId="3760FF9E" w:rsidR="00E72BF6" w:rsidRDefault="004256C0" w:rsidP="001E5F05">
      <w:pPr>
        <w:pStyle w:val="TitlePage1"/>
        <w:ind w:left="142"/>
      </w:pPr>
      <w:bookmarkStart w:id="0" w:name="_GoBack"/>
      <w:bookmarkEnd w:id="0"/>
      <w:r>
        <w:rPr>
          <w:noProof/>
        </w:rPr>
        <w:drawing>
          <wp:anchor distT="0" distB="0" distL="114300" distR="114300" simplePos="0" relativeHeight="251658240" behindDoc="1" locked="0" layoutInCell="1" allowOverlap="1" wp14:anchorId="1F3B200D" wp14:editId="4535DE82">
            <wp:simplePos x="0" y="0"/>
            <wp:positionH relativeFrom="column">
              <wp:posOffset>5183505</wp:posOffset>
            </wp:positionH>
            <wp:positionV relativeFrom="paragraph">
              <wp:posOffset>8459470</wp:posOffset>
            </wp:positionV>
            <wp:extent cx="1080000" cy="1080000"/>
            <wp:effectExtent l="0" t="0" r="6350" b="6350"/>
            <wp:wrapNone/>
            <wp:docPr id="2" name="VCAT Seal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72BF6">
        <w:t xml:space="preserve">VICTORIAN CIVIL AND </w:t>
      </w:r>
      <w:r w:rsidR="00E72BF6" w:rsidRPr="00A522C6">
        <w:t>ADMINISTRATIVE</w:t>
      </w:r>
      <w:r w:rsidR="00E72BF6">
        <w:t xml:space="preserve"> TRIBUNAL</w:t>
      </w:r>
    </w:p>
    <w:p w14:paraId="4ABC78CA" w14:textId="77777777" w:rsidR="00E72BF6" w:rsidRPr="00A522C6" w:rsidRDefault="00E72BF6" w:rsidP="001E5F05">
      <w:pPr>
        <w:pStyle w:val="TitlePage2"/>
        <w:ind w:firstLine="142"/>
      </w:pPr>
      <w:r>
        <w:t xml:space="preserve">planning and environment </w:t>
      </w:r>
      <w:r w:rsidRPr="00A522C6">
        <w:t>DIVISION</w:t>
      </w:r>
    </w:p>
    <w:tbl>
      <w:tblPr>
        <w:tblW w:w="5000" w:type="pct"/>
        <w:tblLook w:val="0000" w:firstRow="0" w:lastRow="0" w:firstColumn="0" w:lastColumn="0" w:noHBand="0" w:noVBand="0"/>
      </w:tblPr>
      <w:tblGrid>
        <w:gridCol w:w="4678"/>
        <w:gridCol w:w="3827"/>
      </w:tblGrid>
      <w:tr w:rsidR="00E72BF6" w14:paraId="03C45A35" w14:textId="77777777" w:rsidTr="00D4134B">
        <w:trPr>
          <w:cantSplit/>
        </w:trPr>
        <w:tc>
          <w:tcPr>
            <w:tcW w:w="2750" w:type="pct"/>
          </w:tcPr>
          <w:p w14:paraId="3B72C9E1" w14:textId="77777777" w:rsidR="00E72BF6" w:rsidRDefault="00E72BF6" w:rsidP="00D4134B">
            <w:pPr>
              <w:pStyle w:val="TitlePage2"/>
              <w:ind w:left="34"/>
            </w:pPr>
            <w:r>
              <w:t>planning and environment LIST</w:t>
            </w:r>
          </w:p>
        </w:tc>
        <w:tc>
          <w:tcPr>
            <w:tcW w:w="2250" w:type="pct"/>
          </w:tcPr>
          <w:p w14:paraId="3DB7972D" w14:textId="77777777" w:rsidR="00E72BF6" w:rsidRDefault="00E72BF6" w:rsidP="00D4134B">
            <w:pPr>
              <w:pStyle w:val="TitlePage3"/>
            </w:pPr>
            <w:r>
              <w:t xml:space="preserve">vcat reference No. </w:t>
            </w:r>
            <w:r w:rsidRPr="003F21E0">
              <w:rPr>
                <w:noProof/>
              </w:rPr>
              <w:t>P1243/2019</w:t>
            </w:r>
          </w:p>
          <w:p w14:paraId="472F7C67" w14:textId="77777777" w:rsidR="00E72BF6" w:rsidRDefault="00E72BF6" w:rsidP="00D4134B">
            <w:pPr>
              <w:pStyle w:val="TitlePage3"/>
            </w:pPr>
            <w:r>
              <w:t xml:space="preserve">Permit Application no. </w:t>
            </w:r>
            <w:r w:rsidRPr="00E72BF6">
              <w:t>TPA/50000</w:t>
            </w:r>
          </w:p>
        </w:tc>
      </w:tr>
      <w:tr w:rsidR="00E72BF6" w14:paraId="1252847B" w14:textId="77777777" w:rsidTr="00D4134B">
        <w:tblPrEx>
          <w:jc w:val="center"/>
        </w:tblPrEx>
        <w:trPr>
          <w:cantSplit/>
          <w:jc w:val="center"/>
        </w:trPr>
        <w:tc>
          <w:tcPr>
            <w:tcW w:w="5000" w:type="pct"/>
            <w:gridSpan w:val="2"/>
          </w:tcPr>
          <w:p w14:paraId="1EC54E1E" w14:textId="77777777" w:rsidR="00E72BF6" w:rsidRDefault="00E72BF6" w:rsidP="00D4134B">
            <w:pPr>
              <w:pStyle w:val="TitlePage2"/>
              <w:jc w:val="center"/>
            </w:pPr>
            <w:r>
              <w:t>CATCHWORDS</w:t>
            </w:r>
          </w:p>
        </w:tc>
      </w:tr>
      <w:tr w:rsidR="00E72BF6" w14:paraId="60A2FDEF" w14:textId="77777777" w:rsidTr="00D4134B">
        <w:tblPrEx>
          <w:jc w:val="center"/>
        </w:tblPrEx>
        <w:trPr>
          <w:cantSplit/>
          <w:jc w:val="center"/>
        </w:trPr>
        <w:tc>
          <w:tcPr>
            <w:tcW w:w="5000" w:type="pct"/>
            <w:gridSpan w:val="2"/>
          </w:tcPr>
          <w:p w14:paraId="02B12347" w14:textId="683E7F47" w:rsidR="00E72BF6" w:rsidRDefault="0061523C" w:rsidP="00D4134B">
            <w:pPr>
              <w:pStyle w:val="Catchwords"/>
            </w:pPr>
            <w:r>
              <w:t xml:space="preserve">Demolition; Considerations given no </w:t>
            </w:r>
            <w:r w:rsidR="00A20A7B">
              <w:t xml:space="preserve">specific </w:t>
            </w:r>
            <w:r>
              <w:t xml:space="preserve">local </w:t>
            </w:r>
            <w:r w:rsidR="00A20A7B">
              <w:t>policy guidance; Historical significance; Architectural significance</w:t>
            </w:r>
            <w:r w:rsidR="00F5519D">
              <w:t>; Farmhouse; Reconstruction and restoration.</w:t>
            </w:r>
          </w:p>
        </w:tc>
      </w:tr>
    </w:tbl>
    <w:p w14:paraId="67F49AEE" w14:textId="77777777" w:rsidR="00E72BF6" w:rsidRDefault="00E72BF6" w:rsidP="001E5F05"/>
    <w:tbl>
      <w:tblPr>
        <w:tblW w:w="5000" w:type="pct"/>
        <w:tblLook w:val="0000" w:firstRow="0" w:lastRow="0" w:firstColumn="0" w:lastColumn="0" w:noHBand="0" w:noVBand="0"/>
      </w:tblPr>
      <w:tblGrid>
        <w:gridCol w:w="3545"/>
        <w:gridCol w:w="4960"/>
      </w:tblGrid>
      <w:tr w:rsidR="00E72BF6" w14:paraId="1CCA4E06" w14:textId="77777777" w:rsidTr="00D4134B">
        <w:tc>
          <w:tcPr>
            <w:tcW w:w="2084" w:type="pct"/>
          </w:tcPr>
          <w:p w14:paraId="2DE89CE4" w14:textId="77777777" w:rsidR="00E72BF6" w:rsidRDefault="00E72BF6" w:rsidP="00D4134B">
            <w:pPr>
              <w:pStyle w:val="TitlePage2"/>
            </w:pPr>
            <w:r>
              <w:t>APPLICANT</w:t>
            </w:r>
          </w:p>
        </w:tc>
        <w:tc>
          <w:tcPr>
            <w:tcW w:w="2916" w:type="pct"/>
          </w:tcPr>
          <w:p w14:paraId="4FD7970B" w14:textId="72338353" w:rsidR="00E72BF6" w:rsidRDefault="00741C90" w:rsidP="00D4134B">
            <w:pPr>
              <w:pStyle w:val="TitlePagetext"/>
            </w:pPr>
            <w:r>
              <w:t>Mr B Carroll</w:t>
            </w:r>
          </w:p>
        </w:tc>
      </w:tr>
      <w:tr w:rsidR="00E72BF6" w14:paraId="2F809F1C" w14:textId="77777777" w:rsidTr="00D4134B">
        <w:tc>
          <w:tcPr>
            <w:tcW w:w="2084" w:type="pct"/>
          </w:tcPr>
          <w:p w14:paraId="18200B88" w14:textId="77777777" w:rsidR="00E72BF6" w:rsidRDefault="00E72BF6" w:rsidP="00D4134B">
            <w:pPr>
              <w:pStyle w:val="TitlePage2"/>
            </w:pPr>
            <w:r>
              <w:t>responsible authority</w:t>
            </w:r>
          </w:p>
        </w:tc>
        <w:tc>
          <w:tcPr>
            <w:tcW w:w="2916" w:type="pct"/>
          </w:tcPr>
          <w:p w14:paraId="20672199" w14:textId="77777777" w:rsidR="00E72BF6" w:rsidRDefault="00E72BF6" w:rsidP="00D4134B">
            <w:pPr>
              <w:pStyle w:val="TitlePagetext"/>
            </w:pPr>
            <w:r w:rsidRPr="003F21E0">
              <w:rPr>
                <w:noProof/>
              </w:rPr>
              <w:t>Monash City Council</w:t>
            </w:r>
          </w:p>
        </w:tc>
      </w:tr>
      <w:tr w:rsidR="00E72BF6" w14:paraId="67B56CCE" w14:textId="77777777" w:rsidTr="00D4134B">
        <w:tc>
          <w:tcPr>
            <w:tcW w:w="2084" w:type="pct"/>
          </w:tcPr>
          <w:p w14:paraId="7464B54F" w14:textId="77777777" w:rsidR="00E72BF6" w:rsidRDefault="00E72BF6" w:rsidP="00D4134B">
            <w:pPr>
              <w:pStyle w:val="TitlePage2"/>
            </w:pPr>
            <w:r>
              <w:t>SUBJECT LAND</w:t>
            </w:r>
          </w:p>
        </w:tc>
        <w:tc>
          <w:tcPr>
            <w:tcW w:w="2916" w:type="pct"/>
          </w:tcPr>
          <w:p w14:paraId="568C841F" w14:textId="77777777" w:rsidR="00E72BF6" w:rsidRDefault="00E72BF6" w:rsidP="00D4134B">
            <w:pPr>
              <w:pStyle w:val="TitlePagetext"/>
            </w:pPr>
            <w:r w:rsidRPr="003F21E0">
              <w:rPr>
                <w:noProof/>
              </w:rPr>
              <w:t xml:space="preserve">241-243 Lawrence Road </w:t>
            </w:r>
            <w:r>
              <w:rPr>
                <w:noProof/>
              </w:rPr>
              <w:br/>
            </w:r>
            <w:r w:rsidRPr="003F21E0">
              <w:rPr>
                <w:noProof/>
              </w:rPr>
              <w:t>MOUNT WAVERLEY  VIC  3149</w:t>
            </w:r>
          </w:p>
        </w:tc>
      </w:tr>
      <w:tr w:rsidR="00E72BF6" w14:paraId="20087A14" w14:textId="77777777" w:rsidTr="00D4134B">
        <w:tc>
          <w:tcPr>
            <w:tcW w:w="2084" w:type="pct"/>
          </w:tcPr>
          <w:p w14:paraId="361C08FB" w14:textId="77777777" w:rsidR="00E72BF6" w:rsidRDefault="00E72BF6" w:rsidP="00D4134B">
            <w:pPr>
              <w:pStyle w:val="TitlePage2"/>
            </w:pPr>
            <w:r>
              <w:t>WHERE HELD</w:t>
            </w:r>
          </w:p>
        </w:tc>
        <w:tc>
          <w:tcPr>
            <w:tcW w:w="2916" w:type="pct"/>
          </w:tcPr>
          <w:p w14:paraId="6C915F78" w14:textId="77777777" w:rsidR="00E72BF6" w:rsidRDefault="00E72BF6" w:rsidP="00D4134B">
            <w:pPr>
              <w:pStyle w:val="TitlePagetext"/>
            </w:pPr>
            <w:r>
              <w:t>Melbourne</w:t>
            </w:r>
          </w:p>
        </w:tc>
      </w:tr>
      <w:tr w:rsidR="00E72BF6" w14:paraId="7032F562" w14:textId="77777777" w:rsidTr="00D4134B">
        <w:tc>
          <w:tcPr>
            <w:tcW w:w="2084" w:type="pct"/>
          </w:tcPr>
          <w:p w14:paraId="004011EF" w14:textId="77777777" w:rsidR="00E72BF6" w:rsidRDefault="00E72BF6" w:rsidP="00D4134B">
            <w:pPr>
              <w:pStyle w:val="TitlePage2"/>
            </w:pPr>
            <w:r>
              <w:t>BEFORE</w:t>
            </w:r>
          </w:p>
        </w:tc>
        <w:tc>
          <w:tcPr>
            <w:tcW w:w="2916" w:type="pct"/>
          </w:tcPr>
          <w:p w14:paraId="34FCA7EF" w14:textId="77777777" w:rsidR="00E72BF6" w:rsidRDefault="00E72BF6" w:rsidP="00D4134B">
            <w:pPr>
              <w:pStyle w:val="TitlePagetext"/>
            </w:pPr>
            <w:r>
              <w:t>Rachel Naylor, Senior Member</w:t>
            </w:r>
          </w:p>
          <w:p w14:paraId="5BC358CF" w14:textId="77777777" w:rsidR="00E72BF6" w:rsidRDefault="00E72BF6" w:rsidP="00D4134B">
            <w:pPr>
              <w:pStyle w:val="TitlePagetext"/>
            </w:pPr>
            <w:r>
              <w:t>Rebecca Cameron, Member</w:t>
            </w:r>
          </w:p>
        </w:tc>
      </w:tr>
      <w:tr w:rsidR="00E72BF6" w14:paraId="2C2700DD" w14:textId="77777777" w:rsidTr="00D4134B">
        <w:tc>
          <w:tcPr>
            <w:tcW w:w="2084" w:type="pct"/>
          </w:tcPr>
          <w:p w14:paraId="6DFC97ED" w14:textId="77777777" w:rsidR="00E72BF6" w:rsidRDefault="00E72BF6" w:rsidP="00D4134B">
            <w:pPr>
              <w:pStyle w:val="TitlePage2"/>
            </w:pPr>
            <w:r>
              <w:t>HEARING TYPE</w:t>
            </w:r>
          </w:p>
        </w:tc>
        <w:tc>
          <w:tcPr>
            <w:tcW w:w="2916" w:type="pct"/>
          </w:tcPr>
          <w:p w14:paraId="0E5D4B86" w14:textId="77777777" w:rsidR="00E72BF6" w:rsidRDefault="00E72BF6" w:rsidP="00D4134B">
            <w:pPr>
              <w:pStyle w:val="TitlePagetext"/>
            </w:pPr>
            <w:r w:rsidRPr="003F21E0">
              <w:rPr>
                <w:noProof/>
              </w:rPr>
              <w:t>Hearing</w:t>
            </w:r>
          </w:p>
        </w:tc>
      </w:tr>
      <w:tr w:rsidR="00E72BF6" w14:paraId="61754E6C" w14:textId="77777777" w:rsidTr="00D4134B">
        <w:tc>
          <w:tcPr>
            <w:tcW w:w="2084" w:type="pct"/>
          </w:tcPr>
          <w:p w14:paraId="6F58E610" w14:textId="3D41EF9A" w:rsidR="00E72BF6" w:rsidRDefault="00E72BF6" w:rsidP="00D4134B">
            <w:pPr>
              <w:pStyle w:val="TitlePage2"/>
            </w:pPr>
            <w:r>
              <w:t>DATE</w:t>
            </w:r>
            <w:r w:rsidR="00741C90">
              <w:t>s</w:t>
            </w:r>
            <w:r>
              <w:t xml:space="preserve"> OF HEARING</w:t>
            </w:r>
          </w:p>
        </w:tc>
        <w:tc>
          <w:tcPr>
            <w:tcW w:w="2916" w:type="pct"/>
          </w:tcPr>
          <w:p w14:paraId="407EF477" w14:textId="3944FBE2" w:rsidR="00E72BF6" w:rsidRDefault="00E72BF6" w:rsidP="00D4134B">
            <w:pPr>
              <w:pStyle w:val="TitlePagetext"/>
            </w:pPr>
            <w:r w:rsidRPr="003F21E0">
              <w:rPr>
                <w:noProof/>
              </w:rPr>
              <w:t>13</w:t>
            </w:r>
            <w:r w:rsidR="00741C90">
              <w:rPr>
                <w:noProof/>
              </w:rPr>
              <w:t>-14</w:t>
            </w:r>
            <w:r w:rsidRPr="003F21E0">
              <w:rPr>
                <w:noProof/>
              </w:rPr>
              <w:t xml:space="preserve"> January 2020</w:t>
            </w:r>
          </w:p>
        </w:tc>
      </w:tr>
      <w:tr w:rsidR="00247FD3" w14:paraId="206D2525" w14:textId="77777777" w:rsidTr="00D4134B">
        <w:tc>
          <w:tcPr>
            <w:tcW w:w="2084" w:type="pct"/>
          </w:tcPr>
          <w:p w14:paraId="772E64AB" w14:textId="69157F91" w:rsidR="00247FD3" w:rsidRDefault="00247FD3" w:rsidP="00D4134B">
            <w:pPr>
              <w:pStyle w:val="TitlePage2"/>
            </w:pPr>
            <w:r>
              <w:t>date of interim order</w:t>
            </w:r>
          </w:p>
        </w:tc>
        <w:tc>
          <w:tcPr>
            <w:tcW w:w="2916" w:type="pct"/>
          </w:tcPr>
          <w:p w14:paraId="49D8E244" w14:textId="70BA8218" w:rsidR="00247FD3" w:rsidRDefault="00C4690E" w:rsidP="00D4134B">
            <w:pPr>
              <w:pStyle w:val="TitlePagetext"/>
            </w:pPr>
            <w:r>
              <w:t>17 January 2020</w:t>
            </w:r>
          </w:p>
        </w:tc>
      </w:tr>
      <w:tr w:rsidR="00E72BF6" w14:paraId="69B87E74" w14:textId="77777777" w:rsidTr="00D4134B">
        <w:tc>
          <w:tcPr>
            <w:tcW w:w="2084" w:type="pct"/>
          </w:tcPr>
          <w:p w14:paraId="6C4E733A" w14:textId="2CB27F08" w:rsidR="00E72BF6" w:rsidRDefault="00E72BF6" w:rsidP="00D4134B">
            <w:pPr>
              <w:pStyle w:val="TitlePage2"/>
            </w:pPr>
            <w:r>
              <w:t xml:space="preserve">DATE OF </w:t>
            </w:r>
            <w:r w:rsidR="00247FD3">
              <w:t xml:space="preserve">final </w:t>
            </w:r>
            <w:r>
              <w:t>ORDER</w:t>
            </w:r>
          </w:p>
        </w:tc>
        <w:tc>
          <w:tcPr>
            <w:tcW w:w="2916" w:type="pct"/>
          </w:tcPr>
          <w:p w14:paraId="18A76ACA" w14:textId="416424B1" w:rsidR="00E72BF6" w:rsidRDefault="007A5469" w:rsidP="00D4134B">
            <w:pPr>
              <w:pStyle w:val="TitlePagetext"/>
            </w:pPr>
            <w:r>
              <w:t>27</w:t>
            </w:r>
            <w:r w:rsidR="00741CF7">
              <w:t xml:space="preserve"> </w:t>
            </w:r>
            <w:r w:rsidR="004E1D3E">
              <w:t xml:space="preserve">April </w:t>
            </w:r>
            <w:r w:rsidR="00741CF7">
              <w:t>2020</w:t>
            </w:r>
          </w:p>
        </w:tc>
      </w:tr>
      <w:tr w:rsidR="00E72BF6" w14:paraId="38668BA1" w14:textId="77777777" w:rsidTr="00D4134B">
        <w:tc>
          <w:tcPr>
            <w:tcW w:w="2084" w:type="pct"/>
          </w:tcPr>
          <w:p w14:paraId="65D81562" w14:textId="77777777" w:rsidR="00E72BF6" w:rsidRDefault="00E72BF6" w:rsidP="00D4134B">
            <w:pPr>
              <w:pStyle w:val="TitlePage2"/>
            </w:pPr>
            <w:r>
              <w:t>CITATION</w:t>
            </w:r>
          </w:p>
        </w:tc>
        <w:tc>
          <w:tcPr>
            <w:tcW w:w="2916" w:type="pct"/>
          </w:tcPr>
          <w:p w14:paraId="2DB94A5D" w14:textId="3FD067BA" w:rsidR="00E72BF6" w:rsidRDefault="00741CF7" w:rsidP="00D4134B">
            <w:pPr>
              <w:pStyle w:val="TitlePagetext"/>
            </w:pPr>
            <w:r>
              <w:t xml:space="preserve">Carroll v Monash CC [2020] VCAT </w:t>
            </w:r>
            <w:r w:rsidR="007A5469">
              <w:t>528</w:t>
            </w:r>
          </w:p>
        </w:tc>
      </w:tr>
    </w:tbl>
    <w:p w14:paraId="51078205" w14:textId="77777777" w:rsidR="00E72BF6" w:rsidRDefault="00E72BF6" w:rsidP="001E5F05"/>
    <w:p w14:paraId="2813CE30" w14:textId="77777777" w:rsidR="00E72BF6" w:rsidRDefault="00E72BF6" w:rsidP="001E5F05">
      <w:pPr>
        <w:pStyle w:val="Heading1"/>
      </w:pPr>
      <w:r>
        <w:t>Order</w:t>
      </w:r>
    </w:p>
    <w:p w14:paraId="1AD9CF25" w14:textId="77777777" w:rsidR="00E72BF6" w:rsidRDefault="00E72BF6" w:rsidP="001E5F05">
      <w:pPr>
        <w:pStyle w:val="Order1"/>
      </w:pPr>
    </w:p>
    <w:p w14:paraId="1867FA3D" w14:textId="77777777" w:rsidR="001F7E8F" w:rsidRDefault="001F7E8F" w:rsidP="001F7E8F">
      <w:pPr>
        <w:pStyle w:val="Heading3"/>
      </w:pPr>
      <w:r>
        <w:t>No permit granted</w:t>
      </w:r>
    </w:p>
    <w:p w14:paraId="67F7B2A0" w14:textId="74DC2EF1" w:rsidR="001F7E8F" w:rsidRPr="00613A91" w:rsidRDefault="001F7E8F" w:rsidP="001F7E8F">
      <w:pPr>
        <w:pStyle w:val="Order2"/>
      </w:pPr>
      <w:r w:rsidRPr="00613A91">
        <w:t xml:space="preserve">In </w:t>
      </w:r>
      <w:r w:rsidRPr="00C25C2D">
        <w:t>application P</w:t>
      </w:r>
      <w:r w:rsidR="00C25C2D" w:rsidRPr="00C25C2D">
        <w:t>1243</w:t>
      </w:r>
      <w:r w:rsidRPr="00C25C2D">
        <w:t>/20</w:t>
      </w:r>
      <w:r w:rsidR="00C25C2D" w:rsidRPr="00C25C2D">
        <w:t>19</w:t>
      </w:r>
      <w:r w:rsidRPr="00C25C2D">
        <w:t xml:space="preserve"> the</w:t>
      </w:r>
      <w:r w:rsidRPr="00613A91">
        <w:t xml:space="preserve"> decision of the responsible authority is affirmed.</w:t>
      </w:r>
    </w:p>
    <w:p w14:paraId="248C945F" w14:textId="66F2499F" w:rsidR="001F7E8F" w:rsidRPr="00613A91" w:rsidRDefault="001F7E8F" w:rsidP="001F7E8F">
      <w:pPr>
        <w:pStyle w:val="Order2"/>
      </w:pPr>
      <w:r w:rsidRPr="00613A91">
        <w:t xml:space="preserve">In planning permit application </w:t>
      </w:r>
      <w:r w:rsidR="00C25C2D" w:rsidRPr="00C25C2D">
        <w:t>TPA/50000</w:t>
      </w:r>
      <w:r w:rsidRPr="00613A91">
        <w:t xml:space="preserve"> no permit is granted.</w:t>
      </w:r>
    </w:p>
    <w:p w14:paraId="77CF48EA" w14:textId="77777777" w:rsidR="00E72BF6" w:rsidRDefault="00E72BF6" w:rsidP="001E5F05"/>
    <w:p w14:paraId="662D3383" w14:textId="77777777" w:rsidR="00E72BF6" w:rsidRDefault="00E72BF6" w:rsidP="001E5F05"/>
    <w:p w14:paraId="6F1E2831" w14:textId="77777777" w:rsidR="00E72BF6" w:rsidRDefault="00E72BF6" w:rsidP="001E5F05"/>
    <w:p w14:paraId="72F8C673" w14:textId="77777777" w:rsidR="00E72BF6" w:rsidRDefault="00E72BF6" w:rsidP="001E5F05"/>
    <w:tbl>
      <w:tblPr>
        <w:tblW w:w="5000" w:type="pct"/>
        <w:tblLook w:val="0000" w:firstRow="0" w:lastRow="0" w:firstColumn="0" w:lastColumn="0" w:noHBand="0" w:noVBand="0"/>
      </w:tblPr>
      <w:tblGrid>
        <w:gridCol w:w="5528"/>
        <w:gridCol w:w="2977"/>
      </w:tblGrid>
      <w:tr w:rsidR="00E72BF6" w14:paraId="3448F1C7" w14:textId="77777777" w:rsidTr="00F87E6F">
        <w:tc>
          <w:tcPr>
            <w:tcW w:w="3250" w:type="pct"/>
          </w:tcPr>
          <w:p w14:paraId="4CE22449" w14:textId="77777777" w:rsidR="00E72BF6" w:rsidRPr="00E72BF6" w:rsidRDefault="00E72BF6" w:rsidP="00D4134B">
            <w:pPr>
              <w:tabs>
                <w:tab w:val="left" w:pos="1515"/>
              </w:tabs>
              <w:rPr>
                <w:b/>
              </w:rPr>
            </w:pPr>
            <w:r w:rsidRPr="00E72BF6">
              <w:rPr>
                <w:b/>
              </w:rPr>
              <w:t>Rachel Naylor</w:t>
            </w:r>
          </w:p>
          <w:p w14:paraId="1A96DDC3" w14:textId="77777777" w:rsidR="00E72BF6" w:rsidRDefault="00E72BF6" w:rsidP="00D4134B">
            <w:r w:rsidRPr="00E72BF6">
              <w:rPr>
                <w:b/>
              </w:rPr>
              <w:t>Senior Mem</w:t>
            </w:r>
            <w:r>
              <w:rPr>
                <w:b/>
              </w:rPr>
              <w:t>ber</w:t>
            </w:r>
          </w:p>
        </w:tc>
        <w:tc>
          <w:tcPr>
            <w:tcW w:w="1750" w:type="pct"/>
          </w:tcPr>
          <w:p w14:paraId="28C64221" w14:textId="77777777" w:rsidR="00E72BF6" w:rsidRPr="00E72BF6" w:rsidRDefault="00E72BF6" w:rsidP="00D4134B">
            <w:pPr>
              <w:rPr>
                <w:b/>
              </w:rPr>
            </w:pPr>
            <w:r w:rsidRPr="00E72BF6">
              <w:rPr>
                <w:b/>
              </w:rPr>
              <w:t>Rebecca Cameron</w:t>
            </w:r>
          </w:p>
          <w:p w14:paraId="58E3BFFB" w14:textId="77777777" w:rsidR="00E72BF6" w:rsidRDefault="00E72BF6" w:rsidP="00D4134B">
            <w:r w:rsidRPr="00E72BF6">
              <w:rPr>
                <w:b/>
              </w:rPr>
              <w:t>Member</w:t>
            </w:r>
          </w:p>
        </w:tc>
      </w:tr>
    </w:tbl>
    <w:p w14:paraId="6D7020DA" w14:textId="77777777" w:rsidR="00E72BF6" w:rsidRDefault="00E72BF6" w:rsidP="001E5F05"/>
    <w:p w14:paraId="01A948EE" w14:textId="77777777" w:rsidR="00E72BF6" w:rsidRDefault="00E72BF6" w:rsidP="001E5F05"/>
    <w:p w14:paraId="565F7E25" w14:textId="77777777" w:rsidR="00E72BF6" w:rsidRDefault="00E72BF6" w:rsidP="001E5F05"/>
    <w:p w14:paraId="28772750" w14:textId="0301D14E" w:rsidR="00E72BF6" w:rsidRDefault="004256C0" w:rsidP="001E5F05">
      <w:pPr>
        <w:pStyle w:val="Heading1"/>
        <w:rPr>
          <w:highlight w:val="yellow"/>
        </w:rPr>
      </w:pPr>
      <w:r>
        <w:rPr>
          <w:noProof/>
        </w:rPr>
        <w:lastRenderedPageBreak/>
        <w:drawing>
          <wp:anchor distT="0" distB="0" distL="114300" distR="114300" simplePos="0" relativeHeight="251659264" behindDoc="1" locked="0" layoutInCell="1" allowOverlap="1" wp14:anchorId="77C754EE" wp14:editId="1D9677B7">
            <wp:simplePos x="0" y="0"/>
            <wp:positionH relativeFrom="column">
              <wp:posOffset>5183505</wp:posOffset>
            </wp:positionH>
            <wp:positionV relativeFrom="paragraph">
              <wp:posOffset>8459470</wp:posOffset>
            </wp:positionV>
            <wp:extent cx="1080000" cy="1080000"/>
            <wp:effectExtent l="0" t="0" r="6350" b="6350"/>
            <wp:wrapNone/>
            <wp:docPr id="11" name="VCAT Seal2"/>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72BF6">
        <w:t>Appearances</w:t>
      </w:r>
    </w:p>
    <w:tbl>
      <w:tblPr>
        <w:tblW w:w="5000" w:type="pct"/>
        <w:tblLook w:val="0000" w:firstRow="0" w:lastRow="0" w:firstColumn="0" w:lastColumn="0" w:noHBand="0" w:noVBand="0"/>
      </w:tblPr>
      <w:tblGrid>
        <w:gridCol w:w="3441"/>
        <w:gridCol w:w="5064"/>
      </w:tblGrid>
      <w:tr w:rsidR="00E72BF6" w:rsidRPr="00FC1BE4" w14:paraId="7FF2029A" w14:textId="77777777" w:rsidTr="00D4134B">
        <w:trPr>
          <w:cantSplit/>
        </w:trPr>
        <w:tc>
          <w:tcPr>
            <w:tcW w:w="2023" w:type="pct"/>
          </w:tcPr>
          <w:p w14:paraId="7E2BED25" w14:textId="77777777" w:rsidR="00E72BF6" w:rsidRDefault="00E72BF6" w:rsidP="00D4134B">
            <w:pPr>
              <w:pStyle w:val="TitlePagetext"/>
            </w:pPr>
            <w:r>
              <w:t>For applicant</w:t>
            </w:r>
          </w:p>
        </w:tc>
        <w:tc>
          <w:tcPr>
            <w:tcW w:w="2977" w:type="pct"/>
          </w:tcPr>
          <w:p w14:paraId="17D93B43" w14:textId="77777777" w:rsidR="00E72BF6" w:rsidRPr="00FC1BE4" w:rsidRDefault="00234863" w:rsidP="00D4134B">
            <w:pPr>
              <w:pStyle w:val="TitlePagetext"/>
            </w:pPr>
            <w:r w:rsidRPr="00FC1BE4">
              <w:t xml:space="preserve">Ms M Livingstone, town planner of SongBowden </w:t>
            </w:r>
            <w:r w:rsidR="00EA2C6B" w:rsidRPr="00FC1BE4">
              <w:t>Planning Pty Ltd</w:t>
            </w:r>
          </w:p>
          <w:p w14:paraId="2CFACF38" w14:textId="77777777" w:rsidR="00EA2C6B" w:rsidRPr="00FC1BE4" w:rsidRDefault="00097EE6" w:rsidP="00D4134B">
            <w:pPr>
              <w:pStyle w:val="TitlePagetext"/>
            </w:pPr>
            <w:r w:rsidRPr="00FC1BE4">
              <w:t>She called the following witnesses:</w:t>
            </w:r>
          </w:p>
          <w:p w14:paraId="474BDEE5" w14:textId="77777777" w:rsidR="00097EE6" w:rsidRPr="00FC1BE4" w:rsidRDefault="00097EE6" w:rsidP="00097EE6">
            <w:pPr>
              <w:pStyle w:val="TitlePagetext"/>
              <w:numPr>
                <w:ilvl w:val="0"/>
                <w:numId w:val="20"/>
              </w:numPr>
              <w:ind w:hanging="720"/>
            </w:pPr>
            <w:r w:rsidRPr="00FC1BE4">
              <w:t xml:space="preserve">Mr B Raworth, heritage </w:t>
            </w:r>
            <w:r w:rsidR="005F3F54" w:rsidRPr="00FC1BE4">
              <w:t>consultant of Bryce Raworth Pty Ltd; and</w:t>
            </w:r>
          </w:p>
          <w:p w14:paraId="76359069" w14:textId="1A62341C" w:rsidR="005F3F54" w:rsidRPr="00FC1BE4" w:rsidRDefault="005F3F54" w:rsidP="00097EE6">
            <w:pPr>
              <w:pStyle w:val="TitlePagetext"/>
              <w:numPr>
                <w:ilvl w:val="0"/>
                <w:numId w:val="20"/>
              </w:numPr>
              <w:ind w:hanging="720"/>
            </w:pPr>
            <w:r w:rsidRPr="00FC1BE4">
              <w:t xml:space="preserve">Mr G Cross, structural </w:t>
            </w:r>
            <w:r w:rsidR="00D74C60" w:rsidRPr="00FC1BE4">
              <w:t xml:space="preserve">design </w:t>
            </w:r>
            <w:r w:rsidRPr="00FC1BE4">
              <w:t xml:space="preserve">engineer </w:t>
            </w:r>
            <w:r w:rsidR="00D74C60" w:rsidRPr="00FC1BE4">
              <w:t xml:space="preserve">and building surveyor </w:t>
            </w:r>
            <w:r w:rsidRPr="00FC1BE4">
              <w:t xml:space="preserve">of </w:t>
            </w:r>
            <w:r w:rsidR="00FC1BE4" w:rsidRPr="00FC1BE4">
              <w:t xml:space="preserve">Bayside Building Services </w:t>
            </w:r>
          </w:p>
        </w:tc>
      </w:tr>
      <w:tr w:rsidR="00E72BF6" w14:paraId="0A7090BF" w14:textId="77777777" w:rsidTr="00D4134B">
        <w:trPr>
          <w:cantSplit/>
        </w:trPr>
        <w:tc>
          <w:tcPr>
            <w:tcW w:w="2023" w:type="pct"/>
          </w:tcPr>
          <w:p w14:paraId="025AD4E5" w14:textId="77777777" w:rsidR="00E72BF6" w:rsidRDefault="00E72BF6" w:rsidP="00D4134B">
            <w:pPr>
              <w:pStyle w:val="TitlePagetext"/>
            </w:pPr>
            <w:r>
              <w:t>For responsible authority</w:t>
            </w:r>
          </w:p>
        </w:tc>
        <w:tc>
          <w:tcPr>
            <w:tcW w:w="2977" w:type="pct"/>
          </w:tcPr>
          <w:p w14:paraId="70DD6821" w14:textId="77777777" w:rsidR="00E72BF6" w:rsidRDefault="00EA2C6B" w:rsidP="00D4134B">
            <w:pPr>
              <w:pStyle w:val="TitlePagetext"/>
            </w:pPr>
            <w:r>
              <w:t>Ms S Moser, town planner of Moser Planning Services Pty Ltd</w:t>
            </w:r>
          </w:p>
          <w:p w14:paraId="68406BFD" w14:textId="77777777" w:rsidR="00EA2C6B" w:rsidRDefault="005F3F54" w:rsidP="00D4134B">
            <w:pPr>
              <w:pStyle w:val="TitlePagetext"/>
            </w:pPr>
            <w:r>
              <w:t>She called the following witness:</w:t>
            </w:r>
          </w:p>
          <w:p w14:paraId="71A60DE9" w14:textId="12FFCE86" w:rsidR="005F3F54" w:rsidRDefault="005F3F54" w:rsidP="005F3F54">
            <w:pPr>
              <w:pStyle w:val="TitlePagetext"/>
              <w:numPr>
                <w:ilvl w:val="0"/>
                <w:numId w:val="21"/>
              </w:numPr>
              <w:ind w:hanging="720"/>
            </w:pPr>
            <w:r>
              <w:t xml:space="preserve">Mr </w:t>
            </w:r>
            <w:r w:rsidR="00C25C2D">
              <w:t xml:space="preserve">D Wixted, heritage consultant of </w:t>
            </w:r>
            <w:r w:rsidR="00E33124">
              <w:t>Heritage Alliance</w:t>
            </w:r>
          </w:p>
        </w:tc>
      </w:tr>
    </w:tbl>
    <w:p w14:paraId="75978563" w14:textId="77777777" w:rsidR="00E72BF6" w:rsidRPr="00303C52" w:rsidRDefault="00E72BF6" w:rsidP="001E5F05"/>
    <w:p w14:paraId="50E50DC4" w14:textId="77777777" w:rsidR="00E72BF6" w:rsidRDefault="00E72BF6" w:rsidP="001E5F05">
      <w:r>
        <w:br w:type="page"/>
      </w:r>
    </w:p>
    <w:p w14:paraId="7E4DFA22" w14:textId="0AC7135D" w:rsidR="00E72BF6" w:rsidRDefault="004256C0" w:rsidP="001E5F05">
      <w:pPr>
        <w:pStyle w:val="Heading1"/>
        <w:rPr>
          <w:highlight w:val="yellow"/>
        </w:rPr>
      </w:pPr>
      <w:r>
        <w:rPr>
          <w:noProof/>
        </w:rPr>
        <w:lastRenderedPageBreak/>
        <w:drawing>
          <wp:anchor distT="0" distB="0" distL="114300" distR="114300" simplePos="0" relativeHeight="251660288" behindDoc="1" locked="0" layoutInCell="1" allowOverlap="1" wp14:anchorId="123E9700" wp14:editId="7D18903B">
            <wp:simplePos x="0" y="0"/>
            <wp:positionH relativeFrom="column">
              <wp:posOffset>5183505</wp:posOffset>
            </wp:positionH>
            <wp:positionV relativeFrom="paragraph">
              <wp:posOffset>8459470</wp:posOffset>
            </wp:positionV>
            <wp:extent cx="1080000" cy="1080000"/>
            <wp:effectExtent l="0" t="0" r="6350" b="6350"/>
            <wp:wrapNone/>
            <wp:docPr id="12" name="VCAT Seal3"/>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72BF6">
        <w:t>Information</w:t>
      </w:r>
    </w:p>
    <w:tbl>
      <w:tblPr>
        <w:tblW w:w="5000" w:type="pct"/>
        <w:tblLook w:val="0000" w:firstRow="0" w:lastRow="0" w:firstColumn="0" w:lastColumn="0" w:noHBand="0" w:noVBand="0"/>
      </w:tblPr>
      <w:tblGrid>
        <w:gridCol w:w="3273"/>
        <w:gridCol w:w="5232"/>
      </w:tblGrid>
      <w:tr w:rsidR="00C25C2D" w14:paraId="75502282" w14:textId="77777777" w:rsidTr="00D4134B">
        <w:trPr>
          <w:cantSplit/>
        </w:trPr>
        <w:tc>
          <w:tcPr>
            <w:tcW w:w="1924" w:type="pct"/>
          </w:tcPr>
          <w:p w14:paraId="555BC832" w14:textId="09AAAF95" w:rsidR="00C25C2D" w:rsidRDefault="00C25C2D" w:rsidP="00D4134B">
            <w:pPr>
              <w:pStyle w:val="TitlePagetext"/>
            </w:pPr>
            <w:r w:rsidRPr="00C25C2D">
              <w:t>Land description</w:t>
            </w:r>
          </w:p>
        </w:tc>
        <w:tc>
          <w:tcPr>
            <w:tcW w:w="3076" w:type="pct"/>
          </w:tcPr>
          <w:p w14:paraId="287C9EF4" w14:textId="77777777" w:rsidR="00C25C2D" w:rsidRDefault="003D5A5F" w:rsidP="00D4134B">
            <w:pPr>
              <w:pStyle w:val="TitlePagetext"/>
            </w:pPr>
            <w:r>
              <w:t>The site has a 33.53m frontage</w:t>
            </w:r>
            <w:r w:rsidR="000D5A91">
              <w:t xml:space="preserve">, a 40.2m depth and an area of 1,483sqm.  There is a sewerage easement along the rear of the site and the land is relatively flat.  There is a steep ramp at the south end of the frontage providing vehicular and pedestrian access to the site as </w:t>
            </w:r>
            <w:r w:rsidR="00AA3884">
              <w:t xml:space="preserve">it is alongside a bridge over the railway line.  This means Lawrence Road is about </w:t>
            </w:r>
            <w:r w:rsidR="00BD534B">
              <w:t>2 metres above the natural ground level of the site.</w:t>
            </w:r>
          </w:p>
          <w:p w14:paraId="3D1BF9EF" w14:textId="1D4FAEC3" w:rsidR="00BD534B" w:rsidRPr="00851E10" w:rsidRDefault="00BD534B" w:rsidP="00D4134B">
            <w:pPr>
              <w:pStyle w:val="TitlePagetext"/>
            </w:pPr>
            <w:r>
              <w:t xml:space="preserve">The site contains a single storey three bedroom </w:t>
            </w:r>
            <w:r w:rsidR="0051549E">
              <w:t>building with weatherboard cladding, known as the ‘Dillion residence’</w:t>
            </w:r>
            <w:r w:rsidR="00BC0644">
              <w:t xml:space="preserve">.  It is </w:t>
            </w:r>
            <w:r w:rsidR="005924F6">
              <w:t>an individually significant heritage place</w:t>
            </w:r>
            <w:r w:rsidR="00BC0644">
              <w:t xml:space="preserve"> in the planning scheme, </w:t>
            </w:r>
            <w:r w:rsidR="009B597F">
              <w:t xml:space="preserve">where it </w:t>
            </w:r>
            <w:r w:rsidR="00BC0644">
              <w:t>is described as an ‘Edwardian farmhouse’</w:t>
            </w:r>
            <w:r w:rsidR="00DE6C47">
              <w:t>.</w:t>
            </w:r>
          </w:p>
        </w:tc>
      </w:tr>
      <w:tr w:rsidR="00E72BF6" w14:paraId="1A142375" w14:textId="77777777" w:rsidTr="00D4134B">
        <w:trPr>
          <w:cantSplit/>
        </w:trPr>
        <w:tc>
          <w:tcPr>
            <w:tcW w:w="1924" w:type="pct"/>
          </w:tcPr>
          <w:p w14:paraId="1081D3B4" w14:textId="77777777" w:rsidR="00E72BF6" w:rsidRDefault="00E72BF6" w:rsidP="00D4134B">
            <w:pPr>
              <w:pStyle w:val="TitlePagetext"/>
            </w:pPr>
            <w:r>
              <w:t>Description of proposal</w:t>
            </w:r>
          </w:p>
        </w:tc>
        <w:tc>
          <w:tcPr>
            <w:tcW w:w="3076" w:type="pct"/>
          </w:tcPr>
          <w:p w14:paraId="5FA362DA" w14:textId="617ED629" w:rsidR="00E72BF6" w:rsidRPr="00851E10" w:rsidRDefault="00E81DF9" w:rsidP="00D4134B">
            <w:pPr>
              <w:pStyle w:val="TitlePagetext"/>
            </w:pPr>
            <w:r>
              <w:t>Demolition of the existing building and associated outbuildings and construction of five double storey dwellings</w:t>
            </w:r>
          </w:p>
        </w:tc>
      </w:tr>
      <w:tr w:rsidR="00E72BF6" w14:paraId="53D25ABD" w14:textId="77777777" w:rsidTr="00D4134B">
        <w:trPr>
          <w:cantSplit/>
        </w:trPr>
        <w:tc>
          <w:tcPr>
            <w:tcW w:w="1924" w:type="pct"/>
          </w:tcPr>
          <w:p w14:paraId="11A10650" w14:textId="77777777" w:rsidR="00E72BF6" w:rsidRDefault="00E72BF6" w:rsidP="00D4134B">
            <w:pPr>
              <w:pStyle w:val="TitlePagetext"/>
            </w:pPr>
            <w:r>
              <w:t>Nature of proceeding</w:t>
            </w:r>
          </w:p>
        </w:tc>
        <w:tc>
          <w:tcPr>
            <w:tcW w:w="3076" w:type="pct"/>
          </w:tcPr>
          <w:p w14:paraId="697BF77D" w14:textId="77777777" w:rsidR="00E72BF6" w:rsidRPr="00851E10" w:rsidRDefault="00E72BF6" w:rsidP="00D4134B">
            <w:pPr>
              <w:pStyle w:val="TitlePagetext"/>
            </w:pPr>
            <w:r>
              <w:t xml:space="preserve">Application under section 77 of the </w:t>
            </w:r>
            <w:r>
              <w:rPr>
                <w:i/>
              </w:rPr>
              <w:t xml:space="preserve">Planning and Environment Act </w:t>
            </w:r>
            <w:r w:rsidRPr="002B7051">
              <w:rPr>
                <w:i/>
              </w:rPr>
              <w:t>1987</w:t>
            </w:r>
            <w:r>
              <w:t xml:space="preserve"> – to review the refusal to grant a permit. </w:t>
            </w:r>
          </w:p>
        </w:tc>
      </w:tr>
      <w:tr w:rsidR="00E72BF6" w14:paraId="3A76A93D" w14:textId="77777777" w:rsidTr="00D4134B">
        <w:trPr>
          <w:cantSplit/>
        </w:trPr>
        <w:tc>
          <w:tcPr>
            <w:tcW w:w="1924" w:type="pct"/>
          </w:tcPr>
          <w:p w14:paraId="47EFE6D1" w14:textId="77777777" w:rsidR="00E72BF6" w:rsidRPr="005C699E" w:rsidRDefault="00E72BF6" w:rsidP="00D4134B">
            <w:pPr>
              <w:pStyle w:val="TitlePagetext"/>
            </w:pPr>
            <w:r>
              <w:t>Planning scheme</w:t>
            </w:r>
          </w:p>
        </w:tc>
        <w:tc>
          <w:tcPr>
            <w:tcW w:w="3076" w:type="pct"/>
          </w:tcPr>
          <w:p w14:paraId="5976B7D1" w14:textId="77777777" w:rsidR="00E72BF6" w:rsidRPr="00851E10" w:rsidRDefault="00E72BF6" w:rsidP="00D4134B">
            <w:pPr>
              <w:pStyle w:val="TitlePagetext"/>
            </w:pPr>
            <w:r w:rsidRPr="003F21E0">
              <w:rPr>
                <w:noProof/>
              </w:rPr>
              <w:t>Monash</w:t>
            </w:r>
            <w:r>
              <w:rPr>
                <w:noProof/>
              </w:rPr>
              <w:t xml:space="preserve"> </w:t>
            </w:r>
            <w:r>
              <w:t>Planning Scheme</w:t>
            </w:r>
          </w:p>
        </w:tc>
      </w:tr>
      <w:tr w:rsidR="00E72BF6" w14:paraId="3D29F445" w14:textId="77777777" w:rsidTr="00D4134B">
        <w:trPr>
          <w:cantSplit/>
        </w:trPr>
        <w:tc>
          <w:tcPr>
            <w:tcW w:w="1924" w:type="pct"/>
          </w:tcPr>
          <w:p w14:paraId="75475A9B" w14:textId="77777777" w:rsidR="00E72BF6" w:rsidRDefault="00E72BF6" w:rsidP="00D4134B">
            <w:pPr>
              <w:pStyle w:val="TitlePagetext"/>
            </w:pPr>
            <w:r w:rsidRPr="005C699E">
              <w:t xml:space="preserve">Zone and </w:t>
            </w:r>
            <w:r>
              <w:t>o</w:t>
            </w:r>
            <w:r w:rsidRPr="005C699E">
              <w:t>verlays</w:t>
            </w:r>
          </w:p>
        </w:tc>
        <w:tc>
          <w:tcPr>
            <w:tcW w:w="3076" w:type="pct"/>
          </w:tcPr>
          <w:p w14:paraId="210D1BC2" w14:textId="084807CF" w:rsidR="00E72BF6" w:rsidRDefault="009D4502" w:rsidP="00D4134B">
            <w:pPr>
              <w:pStyle w:val="TitlePagetext"/>
            </w:pPr>
            <w:r>
              <w:t xml:space="preserve">General Residential Zone Schedule 2 </w:t>
            </w:r>
            <w:r w:rsidR="0000065D">
              <w:t xml:space="preserve">– </w:t>
            </w:r>
            <w:r w:rsidR="00184BBF">
              <w:t xml:space="preserve">Monash Residential Areas </w:t>
            </w:r>
            <w:r w:rsidR="0000065D">
              <w:t>(GRZ2)</w:t>
            </w:r>
          </w:p>
          <w:p w14:paraId="4D6BD728" w14:textId="7B616136" w:rsidR="0000065D" w:rsidRPr="00851E10" w:rsidRDefault="0000065D" w:rsidP="00D4134B">
            <w:pPr>
              <w:pStyle w:val="TitlePagetext"/>
            </w:pPr>
            <w:r>
              <w:t>Heritage Overlay HO4</w:t>
            </w:r>
            <w:r w:rsidR="00587E11">
              <w:t>6</w:t>
            </w:r>
            <w:r>
              <w:t xml:space="preserve"> </w:t>
            </w:r>
            <w:r w:rsidR="00587E11">
              <w:t>–</w:t>
            </w:r>
            <w:r>
              <w:t xml:space="preserve"> </w:t>
            </w:r>
            <w:r w:rsidR="00587E11">
              <w:t>241-243 Lawrence Road</w:t>
            </w:r>
            <w:r w:rsidR="00177C09">
              <w:t xml:space="preserve">, Mount Waverley </w:t>
            </w:r>
            <w:r w:rsidR="00AD65E8">
              <w:t>(HO4</w:t>
            </w:r>
            <w:r w:rsidR="00587E11">
              <w:t>6</w:t>
            </w:r>
            <w:r w:rsidR="00AD65E8">
              <w:t>)</w:t>
            </w:r>
          </w:p>
        </w:tc>
      </w:tr>
      <w:tr w:rsidR="00E72BF6" w14:paraId="0101F6E5" w14:textId="77777777" w:rsidTr="00D4134B">
        <w:trPr>
          <w:cantSplit/>
        </w:trPr>
        <w:tc>
          <w:tcPr>
            <w:tcW w:w="1924" w:type="pct"/>
          </w:tcPr>
          <w:p w14:paraId="0D8CD3A3" w14:textId="77777777" w:rsidR="00E72BF6" w:rsidRPr="005C699E" w:rsidRDefault="00E72BF6" w:rsidP="00D4134B">
            <w:pPr>
              <w:pStyle w:val="TitlePagetext"/>
            </w:pPr>
            <w:r>
              <w:t>Permit requirements</w:t>
            </w:r>
          </w:p>
        </w:tc>
        <w:tc>
          <w:tcPr>
            <w:tcW w:w="3076" w:type="pct"/>
          </w:tcPr>
          <w:p w14:paraId="00B9725C" w14:textId="77777777" w:rsidR="00E72BF6" w:rsidRDefault="00D54EC6" w:rsidP="00D4134B">
            <w:pPr>
              <w:pStyle w:val="TitlePagetext"/>
            </w:pPr>
            <w:r>
              <w:t>Clause 32.0</w:t>
            </w:r>
            <w:r w:rsidR="00317D94">
              <w:t>8-6  Construction of two or more dwellings on a lot in GRZ2</w:t>
            </w:r>
          </w:p>
          <w:p w14:paraId="6E9FBC26" w14:textId="7378D2F5" w:rsidR="00317D94" w:rsidRPr="00851E10" w:rsidRDefault="00317D94" w:rsidP="00D4134B">
            <w:pPr>
              <w:pStyle w:val="TitlePagetext"/>
            </w:pPr>
            <w:r>
              <w:t>Clause 43.01-1  Demolition of a building</w:t>
            </w:r>
            <w:r w:rsidR="00924CF0">
              <w:t xml:space="preserve">, </w:t>
            </w:r>
            <w:r>
              <w:t xml:space="preserve">construction of a building </w:t>
            </w:r>
            <w:r w:rsidR="00924CF0">
              <w:t xml:space="preserve">including pergolas and verandahs, and </w:t>
            </w:r>
            <w:r w:rsidR="00F21A52">
              <w:t>fencing and decks if visible from the street, a</w:t>
            </w:r>
            <w:r>
              <w:t>nd construction and carrying out of works in HO4</w:t>
            </w:r>
            <w:r w:rsidR="008524EF">
              <w:t>6</w:t>
            </w:r>
          </w:p>
        </w:tc>
      </w:tr>
    </w:tbl>
    <w:p w14:paraId="3D62C141" w14:textId="77777777" w:rsidR="00E72BF6" w:rsidRDefault="00E72BF6" w:rsidP="001E5F05">
      <w:pPr>
        <w:pStyle w:val="Order1"/>
      </w:pPr>
    </w:p>
    <w:p w14:paraId="109CA4B8" w14:textId="77C30A8C" w:rsidR="00E72BF6" w:rsidRDefault="00E72BF6" w:rsidP="001E5F05">
      <w:pPr>
        <w:pStyle w:val="Heading1"/>
      </w:pPr>
      <w:r>
        <w:br w:type="page"/>
      </w:r>
      <w:r w:rsidR="004256C0">
        <w:rPr>
          <w:noProof/>
        </w:rPr>
        <w:lastRenderedPageBreak/>
        <w:drawing>
          <wp:anchor distT="0" distB="0" distL="114300" distR="114300" simplePos="0" relativeHeight="251661312" behindDoc="1" locked="0" layoutInCell="1" allowOverlap="1" wp14:anchorId="1078A648" wp14:editId="0228041B">
            <wp:simplePos x="0" y="0"/>
            <wp:positionH relativeFrom="column">
              <wp:posOffset>5183505</wp:posOffset>
            </wp:positionH>
            <wp:positionV relativeFrom="paragraph">
              <wp:posOffset>8459470</wp:posOffset>
            </wp:positionV>
            <wp:extent cx="1080000" cy="1080000"/>
            <wp:effectExtent l="0" t="0" r="6350" b="6350"/>
            <wp:wrapNone/>
            <wp:docPr id="13" name="VCAT Seal4"/>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Reasons</w:t>
      </w:r>
      <w:r>
        <w:rPr>
          <w:rStyle w:val="FootnoteReference"/>
        </w:rPr>
        <w:footnoteReference w:id="2"/>
      </w:r>
    </w:p>
    <w:p w14:paraId="0D39974A" w14:textId="75F48732" w:rsidR="00E72BF6" w:rsidRDefault="00F21A52" w:rsidP="00F21A52">
      <w:pPr>
        <w:pStyle w:val="Heading3"/>
      </w:pPr>
      <w:r>
        <w:t>Overview</w:t>
      </w:r>
    </w:p>
    <w:p w14:paraId="3074C2BE" w14:textId="53FCAD11" w:rsidR="00F21A52" w:rsidRDefault="0035753D" w:rsidP="001E5F05">
      <w:pPr>
        <w:pStyle w:val="Para1"/>
      </w:pPr>
      <w:r>
        <w:t xml:space="preserve">Mr Carroll </w:t>
      </w:r>
      <w:r w:rsidR="00B83958">
        <w:t xml:space="preserve">(the applicant) </w:t>
      </w:r>
      <w:r w:rsidR="00382293">
        <w:t xml:space="preserve">initially sought </w:t>
      </w:r>
      <w:r>
        <w:t xml:space="preserve">planning permission to demolish the existing buildings on the land at 241-243 Lawrence Road, Mount Waverley and </w:t>
      </w:r>
      <w:r w:rsidR="00B9564E">
        <w:t xml:space="preserve">to construct </w:t>
      </w:r>
      <w:r w:rsidR="00382293">
        <w:t xml:space="preserve">six </w:t>
      </w:r>
      <w:r w:rsidR="00B9564E">
        <w:t xml:space="preserve">double storey dwellings.  There were no objections to this planning permit application.  The Council </w:t>
      </w:r>
      <w:r w:rsidR="00382293">
        <w:t>refused to grant a permit because of concerns about:</w:t>
      </w:r>
    </w:p>
    <w:p w14:paraId="451C521B" w14:textId="62E27139" w:rsidR="00382293" w:rsidRDefault="00382293" w:rsidP="00B712AE">
      <w:pPr>
        <w:pStyle w:val="Para5"/>
      </w:pPr>
      <w:r>
        <w:t>The demolition of the heritage building;</w:t>
      </w:r>
    </w:p>
    <w:p w14:paraId="241E7FA2" w14:textId="3149CBB0" w:rsidR="00382293" w:rsidRDefault="00382293" w:rsidP="00B712AE">
      <w:pPr>
        <w:pStyle w:val="Para5"/>
      </w:pPr>
      <w:r>
        <w:t>Non-compliance with the Monash Housing Strategy 2014 and adopted Amendment C125;</w:t>
      </w:r>
    </w:p>
    <w:p w14:paraId="7717FE78" w14:textId="74B594DD" w:rsidR="00382293" w:rsidRDefault="00382293" w:rsidP="00B712AE">
      <w:pPr>
        <w:pStyle w:val="Para5"/>
      </w:pPr>
      <w:r>
        <w:t>Non-compliance with clause 55</w:t>
      </w:r>
      <w:r w:rsidR="000C1A49">
        <w:t>, particularly relating to matters of neighbourhood character and design detail; and</w:t>
      </w:r>
    </w:p>
    <w:p w14:paraId="751CE46F" w14:textId="3DB3734E" w:rsidR="000C1A49" w:rsidRDefault="000C1A49" w:rsidP="00B712AE">
      <w:pPr>
        <w:pStyle w:val="Para5"/>
      </w:pPr>
      <w:r>
        <w:t xml:space="preserve">The </w:t>
      </w:r>
      <w:r w:rsidR="00B712AE">
        <w:t xml:space="preserve">landscape outcome proposed.  </w:t>
      </w:r>
    </w:p>
    <w:p w14:paraId="285B4DBB" w14:textId="0E49D01C" w:rsidR="00B712AE" w:rsidRDefault="00B83958" w:rsidP="001E5F05">
      <w:pPr>
        <w:pStyle w:val="Para1"/>
      </w:pPr>
      <w:r>
        <w:t xml:space="preserve">Amended plans </w:t>
      </w:r>
      <w:r w:rsidR="00FE6CEB">
        <w:t xml:space="preserve">reducing the number of dwellings to five and thereby modifying the proposed layout and design </w:t>
      </w:r>
      <w:r>
        <w:t>were circulated by the applicant</w:t>
      </w:r>
      <w:r w:rsidR="000237C0">
        <w:t xml:space="preserve"> before this hearing</w:t>
      </w:r>
      <w:r w:rsidR="00BC003C">
        <w:t xml:space="preserve">.  We substituted these </w:t>
      </w:r>
      <w:r w:rsidR="008524EF">
        <w:t xml:space="preserve">amended plans </w:t>
      </w:r>
      <w:r w:rsidR="000237C0">
        <w:t>in our Interim Order</w:t>
      </w:r>
      <w:r w:rsidR="00BC003C">
        <w:t xml:space="preserve"> and they now form the basis of our consideration</w:t>
      </w:r>
      <w:r w:rsidR="00247FD3">
        <w:t xml:space="preserve"> of the merits of th</w:t>
      </w:r>
      <w:r w:rsidR="00BC0644">
        <w:t>is</w:t>
      </w:r>
      <w:r w:rsidR="00247FD3">
        <w:t xml:space="preserve"> proposal</w:t>
      </w:r>
      <w:r w:rsidR="00FE6CEB">
        <w:t xml:space="preserve">.  The Council’s concerns and grounds of refusal have not changed </w:t>
      </w:r>
      <w:r w:rsidR="00247FD3">
        <w:t xml:space="preserve">as a result of these amended plans.  </w:t>
      </w:r>
    </w:p>
    <w:p w14:paraId="037434B2" w14:textId="59E157B2" w:rsidR="00FF5563" w:rsidRDefault="00BC0644" w:rsidP="00567841">
      <w:pPr>
        <w:pStyle w:val="Para1"/>
      </w:pPr>
      <w:r>
        <w:t xml:space="preserve">The key issue is the acceptability of the demolition of the </w:t>
      </w:r>
      <w:r w:rsidR="00E00C62">
        <w:t xml:space="preserve">heritage significant building.  </w:t>
      </w:r>
      <w:r w:rsidR="00C3273F">
        <w:t>If we find the demolition is acceptable, we then need to consider t</w:t>
      </w:r>
      <w:r w:rsidR="00E00C62">
        <w:t>he Council</w:t>
      </w:r>
      <w:r w:rsidR="00C3273F">
        <w:t xml:space="preserve">’s other concerns </w:t>
      </w:r>
      <w:r w:rsidR="00E00C62">
        <w:t>about the proposed design detail and how the new design respects the neighbourhood character</w:t>
      </w:r>
      <w:r w:rsidR="00C3273F">
        <w:t>.</w:t>
      </w:r>
      <w:r w:rsidR="00C074D9">
        <w:t xml:space="preserve">  </w:t>
      </w:r>
      <w:r w:rsidR="00FF5563">
        <w:t xml:space="preserve">For reasons that we will now explain, the demolition </w:t>
      </w:r>
      <w:r w:rsidR="00FF5563" w:rsidRPr="00AD1B16">
        <w:t>is not a</w:t>
      </w:r>
      <w:r w:rsidR="00FF5563">
        <w:t>cceptable</w:t>
      </w:r>
      <w:r w:rsidR="00C074D9">
        <w:t xml:space="preserve">.  This means we have not made findings on the Council’s other concerns.  </w:t>
      </w:r>
    </w:p>
    <w:p w14:paraId="6BD6EA0D" w14:textId="14131584" w:rsidR="00FF5563" w:rsidRDefault="00BA1D78" w:rsidP="00F74F00">
      <w:pPr>
        <w:pStyle w:val="Heading3"/>
      </w:pPr>
      <w:r>
        <w:t xml:space="preserve">Demolition of an individually </w:t>
      </w:r>
      <w:r w:rsidR="00F74F00">
        <w:t xml:space="preserve">heritage </w:t>
      </w:r>
      <w:r>
        <w:t xml:space="preserve">significant </w:t>
      </w:r>
      <w:r w:rsidR="00F74F00">
        <w:t>Edwardian farmhouse</w:t>
      </w:r>
    </w:p>
    <w:p w14:paraId="61ABF5FC" w14:textId="456A0A80" w:rsidR="002E2CC3" w:rsidRDefault="00F74F00" w:rsidP="00E01A20">
      <w:pPr>
        <w:pStyle w:val="Para1"/>
      </w:pPr>
      <w:r>
        <w:t>Demolition</w:t>
      </w:r>
      <w:r w:rsidR="007E0EA4">
        <w:t xml:space="preserve"> is</w:t>
      </w:r>
      <w:r>
        <w:t xml:space="preserve"> </w:t>
      </w:r>
      <w:r w:rsidR="00300E3C">
        <w:t xml:space="preserve">often </w:t>
      </w:r>
      <w:r w:rsidR="00C7443B">
        <w:t xml:space="preserve">considered </w:t>
      </w:r>
      <w:r w:rsidR="008E3149">
        <w:t xml:space="preserve">a poor and/or negative outcome </w:t>
      </w:r>
      <w:r>
        <w:t>in a heritage setting.  The Burra Charter (the Australia ICOMOS Charter for Places of Cultural Significance 2013) acknowledges change</w:t>
      </w:r>
      <w:r w:rsidR="00BA461F">
        <w:t xml:space="preserve">, including demolition, </w:t>
      </w:r>
      <w:r>
        <w:t xml:space="preserve">may be necessary, but that change is undesirable where it reduces cultural significance.  </w:t>
      </w:r>
      <w:r w:rsidR="00AD7235">
        <w:t xml:space="preserve">The Burra Charter </w:t>
      </w:r>
      <w:r>
        <w:t>goes on to state ‘demolition of significant fabric of a place is generally not acceptable’</w:t>
      </w:r>
      <w:r w:rsidR="004C6AFD">
        <w:t>.</w:t>
      </w:r>
      <w:r w:rsidR="004C6AFD">
        <w:rPr>
          <w:rStyle w:val="FootnoteReference"/>
        </w:rPr>
        <w:footnoteReference w:id="3"/>
      </w:r>
      <w:r w:rsidR="00665642">
        <w:t xml:space="preserve">  A similar sentiment is </w:t>
      </w:r>
      <w:r w:rsidR="00A776B1">
        <w:t xml:space="preserve">often </w:t>
      </w:r>
      <w:r w:rsidR="00665642">
        <w:t xml:space="preserve">found in many of the Heritage local planning policies </w:t>
      </w:r>
      <w:r w:rsidR="005B44D4">
        <w:t xml:space="preserve">in planning schemes across Victoria.  </w:t>
      </w:r>
      <w:r w:rsidR="00415BD3">
        <w:t>Despite this</w:t>
      </w:r>
      <w:r w:rsidR="005B44D4">
        <w:t xml:space="preserve">, the Heritage Overlay provides </w:t>
      </w:r>
      <w:r w:rsidR="00415BD3">
        <w:t xml:space="preserve">the </w:t>
      </w:r>
      <w:r w:rsidR="005B44D4">
        <w:t xml:space="preserve">discretion to grant planning permission for demolition.  </w:t>
      </w:r>
      <w:r w:rsidR="00E01A20" w:rsidRPr="00E01A20">
        <w:t xml:space="preserve">So, each </w:t>
      </w:r>
      <w:r w:rsidR="0018027D">
        <w:t xml:space="preserve">planning application for demolition </w:t>
      </w:r>
      <w:r w:rsidR="00E01A20" w:rsidRPr="00E01A20">
        <w:t xml:space="preserve">must be considered on its own merits.  </w:t>
      </w:r>
    </w:p>
    <w:p w14:paraId="0428694D" w14:textId="263C59CE" w:rsidR="004445B2" w:rsidRDefault="004256C0" w:rsidP="004445B2">
      <w:pPr>
        <w:pStyle w:val="Heading4"/>
      </w:pPr>
      <w:r>
        <w:rPr>
          <w:noProof/>
        </w:rPr>
        <w:lastRenderedPageBreak/>
        <w:drawing>
          <wp:anchor distT="0" distB="0" distL="114300" distR="114300" simplePos="0" relativeHeight="251662336" behindDoc="1" locked="0" layoutInCell="1" allowOverlap="1" wp14:anchorId="744E062E" wp14:editId="49A4A981">
            <wp:simplePos x="0" y="0"/>
            <wp:positionH relativeFrom="column">
              <wp:posOffset>5183505</wp:posOffset>
            </wp:positionH>
            <wp:positionV relativeFrom="paragraph">
              <wp:posOffset>8459470</wp:posOffset>
            </wp:positionV>
            <wp:extent cx="1080000" cy="1080000"/>
            <wp:effectExtent l="0" t="0" r="6350" b="6350"/>
            <wp:wrapNone/>
            <wp:docPr id="14" name="VCAT Seal5"/>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4445B2">
        <w:t>Considerations for demolition</w:t>
      </w:r>
    </w:p>
    <w:p w14:paraId="182D8353" w14:textId="797E7A58" w:rsidR="00812697" w:rsidRDefault="00812697" w:rsidP="001E5F05">
      <w:pPr>
        <w:pStyle w:val="Para1"/>
      </w:pPr>
      <w:r>
        <w:t>The purpose of the Heritage Overlay includes:</w:t>
      </w:r>
    </w:p>
    <w:p w14:paraId="5D979B8A" w14:textId="77777777" w:rsidR="00812697" w:rsidRDefault="00812697" w:rsidP="00812697">
      <w:pPr>
        <w:pStyle w:val="Quote1"/>
      </w:pPr>
      <w:r>
        <w:t>To conserve and enhance heritage places of natural or cultural significance.</w:t>
      </w:r>
    </w:p>
    <w:p w14:paraId="502F3441" w14:textId="7E7D44A7" w:rsidR="00812697" w:rsidRDefault="00812697" w:rsidP="00812697">
      <w:pPr>
        <w:pStyle w:val="Quote1"/>
      </w:pPr>
      <w:r>
        <w:t>To conserve and enhance those elements which contribute to the significance of heritage places.</w:t>
      </w:r>
    </w:p>
    <w:p w14:paraId="26BFB135" w14:textId="54A98E21" w:rsidR="00812697" w:rsidRDefault="00DE77F4" w:rsidP="00812697">
      <w:pPr>
        <w:pStyle w:val="Para1"/>
      </w:pPr>
      <w:r>
        <w:t>The most relevant decision guideline in the Heritage Overlay to the issue of demolition is:</w:t>
      </w:r>
    </w:p>
    <w:p w14:paraId="161DEF5E" w14:textId="3D17D2AF" w:rsidR="00DE77F4" w:rsidRDefault="00DE77F4" w:rsidP="00DE77F4">
      <w:pPr>
        <w:pStyle w:val="Quote1"/>
      </w:pPr>
      <w:r>
        <w:t>Whether the demolition, removal or external alteration will adversely affect the significance of the heritage place.</w:t>
      </w:r>
    </w:p>
    <w:p w14:paraId="599A35DF" w14:textId="27BF6F43" w:rsidR="00BF360E" w:rsidRDefault="00DE77F4" w:rsidP="00D4134B">
      <w:pPr>
        <w:pStyle w:val="Para1"/>
      </w:pPr>
      <w:r>
        <w:t>To assist in the exercising of the discretion to allow demolition</w:t>
      </w:r>
      <w:r w:rsidR="0018027D">
        <w:t xml:space="preserve"> under the Heritage Overlay</w:t>
      </w:r>
      <w:r>
        <w:t xml:space="preserve">, </w:t>
      </w:r>
      <w:r w:rsidR="0018027D">
        <w:t>h</w:t>
      </w:r>
      <w:r>
        <w:t xml:space="preserve">eritage local policies </w:t>
      </w:r>
      <w:r w:rsidR="0018027D">
        <w:t xml:space="preserve">in planning schemes </w:t>
      </w:r>
      <w:r>
        <w:t xml:space="preserve">often provide </w:t>
      </w:r>
      <w:r w:rsidR="00BF360E">
        <w:t xml:space="preserve">specific guidance </w:t>
      </w:r>
      <w:r>
        <w:t xml:space="preserve">about </w:t>
      </w:r>
      <w:r w:rsidR="000D53F0">
        <w:t xml:space="preserve">the consideration of </w:t>
      </w:r>
      <w:r w:rsidR="00BF360E">
        <w:t>demolition proposals</w:t>
      </w:r>
      <w:r w:rsidR="000D53F0">
        <w:t>.  H</w:t>
      </w:r>
      <w:r w:rsidR="00BF360E">
        <w:t>owever</w:t>
      </w:r>
      <w:r w:rsidR="000D53F0">
        <w:t>,</w:t>
      </w:r>
      <w:r w:rsidR="00BF360E">
        <w:t xml:space="preserve"> that is not the situation here.  The </w:t>
      </w:r>
      <w:r w:rsidR="002E2CC3" w:rsidRPr="002E2CC3">
        <w:t>Heritage local policy</w:t>
      </w:r>
      <w:r w:rsidR="005D5227">
        <w:t xml:space="preserve"> at clause 22.07 </w:t>
      </w:r>
      <w:r w:rsidR="002C1925">
        <w:t xml:space="preserve">of the Monash planning scheme </w:t>
      </w:r>
      <w:r w:rsidR="00AC1224">
        <w:t xml:space="preserve">contains </w:t>
      </w:r>
      <w:r w:rsidR="002C1925">
        <w:t xml:space="preserve">general </w:t>
      </w:r>
      <w:r w:rsidR="00AC1224">
        <w:t xml:space="preserve">objectives </w:t>
      </w:r>
      <w:r w:rsidR="002C1925">
        <w:t xml:space="preserve">that have relevance </w:t>
      </w:r>
      <w:r w:rsidR="00AC1224">
        <w:t>to the issue of demolition:</w:t>
      </w:r>
    </w:p>
    <w:p w14:paraId="7246A421" w14:textId="18D5E30E" w:rsidR="004C1A1B" w:rsidRDefault="004C1A1B" w:rsidP="00D4134B">
      <w:pPr>
        <w:pStyle w:val="Quote3"/>
      </w:pPr>
      <w:r>
        <w:t>To recognise, conserve and enhance places and streetscapes in Monash identified as having architectural, cultural or heritage significance as described in the Monash Heritage Study (1999).</w:t>
      </w:r>
    </w:p>
    <w:p w14:paraId="575CB7E5" w14:textId="040C138B" w:rsidR="00AC1224" w:rsidRDefault="004C1A1B" w:rsidP="00D4134B">
      <w:pPr>
        <w:pStyle w:val="Quote3"/>
      </w:pPr>
      <w:r>
        <w:t>To conserve those buildings and places designated as being contributory to the cultural heritage significance of Monash.</w:t>
      </w:r>
    </w:p>
    <w:p w14:paraId="5E56624F" w14:textId="12F0860D" w:rsidR="0035528F" w:rsidRDefault="0035528F" w:rsidP="0035528F">
      <w:pPr>
        <w:pStyle w:val="Para1"/>
      </w:pPr>
      <w:r>
        <w:t xml:space="preserve">The policy also contains </w:t>
      </w:r>
      <w:r w:rsidR="00D730E1">
        <w:t xml:space="preserve">some </w:t>
      </w:r>
      <w:r>
        <w:t>decision guidelines that have relevance to the issue of demolition, including:</w:t>
      </w:r>
    </w:p>
    <w:p w14:paraId="2103E120" w14:textId="4ABFE44F" w:rsidR="003D23C2" w:rsidRDefault="003D23C2" w:rsidP="00D4134B">
      <w:pPr>
        <w:pStyle w:val="Quote3"/>
      </w:pPr>
      <w:r>
        <w:t>The available physical and documentary evidence showing how an altered exterior, especially the facade of a building, once looked in the past.</w:t>
      </w:r>
    </w:p>
    <w:p w14:paraId="773204AB" w14:textId="49F8FCC0" w:rsidR="0035528F" w:rsidRDefault="003D23C2" w:rsidP="00D4134B">
      <w:pPr>
        <w:pStyle w:val="Quote3"/>
      </w:pPr>
      <w:r>
        <w:t>The recovery of the cultural heritage significance of buildings by reconstructing removed elements.</w:t>
      </w:r>
      <w:r w:rsidR="004E2EDF">
        <w:t xml:space="preserve"> </w:t>
      </w:r>
      <w:r>
        <w:t xml:space="preserve"> Contemporary requirements might render the re-construction of removed elements impractical.</w:t>
      </w:r>
    </w:p>
    <w:p w14:paraId="06A33C39" w14:textId="2AAEC276" w:rsidR="00EE65C4" w:rsidRDefault="00EE65C4" w:rsidP="00D4134B">
      <w:pPr>
        <w:pStyle w:val="Quote3"/>
      </w:pPr>
      <w:r>
        <w:t>The potential impact of a proposal on the heritage values of the site or its setting and area.  Heritage values extend beyond particular buildings, to include places, landscapes and features.</w:t>
      </w:r>
    </w:p>
    <w:p w14:paraId="3A8F3F07" w14:textId="1D5C4EAB" w:rsidR="003D23C2" w:rsidRDefault="00EE65C4" w:rsidP="00D4134B">
      <w:pPr>
        <w:pStyle w:val="Quote3"/>
      </w:pPr>
      <w:r>
        <w:t>The cultural heritage significance of the site and all nearby places identified in the Heritage Study.</w:t>
      </w:r>
    </w:p>
    <w:p w14:paraId="7942C997" w14:textId="0ACBB004" w:rsidR="004445B2" w:rsidRDefault="004445B2" w:rsidP="004445B2">
      <w:pPr>
        <w:pStyle w:val="Para1"/>
      </w:pPr>
      <w:r>
        <w:t>In addition</w:t>
      </w:r>
      <w:r w:rsidR="00037F61">
        <w:t xml:space="preserve"> to Heritage policy considerations</w:t>
      </w:r>
      <w:r w:rsidR="00911F6E">
        <w:t xml:space="preserve">, it is also necessary to consider </w:t>
      </w:r>
      <w:r w:rsidR="00F6181B">
        <w:t xml:space="preserve">whether discretion should be exercised having regard to the balancing of all relevant policies in favour of sustainable development and net community benefit.  </w:t>
      </w:r>
    </w:p>
    <w:p w14:paraId="057FEEE7" w14:textId="2F3CE5B9" w:rsidR="003F6C40" w:rsidRDefault="003F6C40" w:rsidP="004445B2">
      <w:pPr>
        <w:pStyle w:val="Para1"/>
      </w:pPr>
      <w:r>
        <w:t xml:space="preserve">All of these considerations are addressed below.  </w:t>
      </w:r>
    </w:p>
    <w:p w14:paraId="4E45A69A" w14:textId="36E27041" w:rsidR="00B50158" w:rsidRDefault="004256C0" w:rsidP="004445B2">
      <w:pPr>
        <w:pStyle w:val="Para1"/>
      </w:pPr>
      <w:r>
        <w:rPr>
          <w:noProof/>
        </w:rPr>
        <w:lastRenderedPageBreak/>
        <w:drawing>
          <wp:anchor distT="0" distB="0" distL="114300" distR="114300" simplePos="0" relativeHeight="251663360" behindDoc="1" locked="0" layoutInCell="1" allowOverlap="1" wp14:anchorId="27F933AC" wp14:editId="7E9C8646">
            <wp:simplePos x="0" y="0"/>
            <wp:positionH relativeFrom="column">
              <wp:posOffset>5183505</wp:posOffset>
            </wp:positionH>
            <wp:positionV relativeFrom="paragraph">
              <wp:posOffset>8459470</wp:posOffset>
            </wp:positionV>
            <wp:extent cx="1080000" cy="1080000"/>
            <wp:effectExtent l="0" t="0" r="6350" b="6350"/>
            <wp:wrapNone/>
            <wp:docPr id="15" name="VCAT Seal6"/>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B50158">
        <w:t xml:space="preserve">Mr Raworth gave evidence that, given the lack of specific </w:t>
      </w:r>
      <w:r w:rsidR="009B0692">
        <w:t xml:space="preserve">demolition </w:t>
      </w:r>
      <w:r w:rsidR="00B50158">
        <w:t>guidance</w:t>
      </w:r>
      <w:r w:rsidR="009B0692">
        <w:t xml:space="preserve"> in the Heritage local planning policy</w:t>
      </w:r>
      <w:r w:rsidR="00B50158">
        <w:t xml:space="preserve">, </w:t>
      </w:r>
      <w:r w:rsidR="009B0692">
        <w:t xml:space="preserve">the </w:t>
      </w:r>
      <w:r w:rsidR="00B50158">
        <w:t>‘typical matters’ to consider include:</w:t>
      </w:r>
    </w:p>
    <w:p w14:paraId="4A6C9D04" w14:textId="534A763D" w:rsidR="00B50158" w:rsidRDefault="00B50158" w:rsidP="00B50158">
      <w:pPr>
        <w:pStyle w:val="Para5"/>
      </w:pPr>
      <w:r>
        <w:t>Revisiting the significance of the heritage place in its current setting;</w:t>
      </w:r>
    </w:p>
    <w:p w14:paraId="6AA6DBFF" w14:textId="4D5B1BC1" w:rsidR="00B50158" w:rsidRDefault="00B50158" w:rsidP="00B50158">
      <w:pPr>
        <w:pStyle w:val="Para5"/>
      </w:pPr>
      <w:r>
        <w:t>How the circumstances described in the citation have changed as it is 20 years old;</w:t>
      </w:r>
    </w:p>
    <w:p w14:paraId="3B449F11" w14:textId="15C44BA3" w:rsidR="00B50158" w:rsidRDefault="00B50158" w:rsidP="00B50158">
      <w:pPr>
        <w:pStyle w:val="Para5"/>
      </w:pPr>
      <w:r>
        <w:t>The condition of the building in terms of its integrity and significance;</w:t>
      </w:r>
    </w:p>
    <w:p w14:paraId="26965DBF" w14:textId="5F5AB4CF" w:rsidR="00B50158" w:rsidRDefault="00B50158" w:rsidP="00B50158">
      <w:pPr>
        <w:pStyle w:val="Para5"/>
      </w:pPr>
      <w:r>
        <w:t xml:space="preserve">The structural integrity of the building </w:t>
      </w:r>
      <w:r w:rsidR="001A2400">
        <w:t xml:space="preserve">and </w:t>
      </w:r>
      <w:r>
        <w:t>whether its significance remains after remedial works are undertaken; and</w:t>
      </w:r>
    </w:p>
    <w:p w14:paraId="78DE17DA" w14:textId="26D4C2FA" w:rsidR="00B50158" w:rsidRDefault="00B50158" w:rsidP="00B50158">
      <w:pPr>
        <w:pStyle w:val="Para5"/>
      </w:pPr>
      <w:r>
        <w:t xml:space="preserve">General planning issues such as the balancing of all relevant policies in favour of sustainable development and net community benefit.  </w:t>
      </w:r>
    </w:p>
    <w:p w14:paraId="7E184A82" w14:textId="44460091" w:rsidR="007F65C4" w:rsidRDefault="00CB3046" w:rsidP="00931AF9">
      <w:pPr>
        <w:pStyle w:val="Para1"/>
      </w:pPr>
      <w:r>
        <w:t xml:space="preserve">There is a fine line </w:t>
      </w:r>
      <w:r w:rsidR="002E550F">
        <w:t xml:space="preserve">about how to </w:t>
      </w:r>
      <w:r>
        <w:t xml:space="preserve">consider </w:t>
      </w:r>
      <w:r w:rsidR="00515A28">
        <w:t xml:space="preserve">the first two </w:t>
      </w:r>
      <w:r>
        <w:t xml:space="preserve">matters identified by Mr Raworth.  It is not the role of the Tribunal to </w:t>
      </w:r>
      <w:r w:rsidR="00C42A33">
        <w:t xml:space="preserve">‘revisit’, </w:t>
      </w:r>
      <w:r w:rsidR="00FA47DD">
        <w:t xml:space="preserve">review or </w:t>
      </w:r>
      <w:r>
        <w:t xml:space="preserve">reconsider the identification of this site as being of individual heritage significance.  </w:t>
      </w:r>
      <w:r w:rsidR="007F65C4">
        <w:t xml:space="preserve">That </w:t>
      </w:r>
      <w:r w:rsidR="002E550F">
        <w:t xml:space="preserve">decision is already made, and the </w:t>
      </w:r>
      <w:r w:rsidR="007F65C4">
        <w:t>site is</w:t>
      </w:r>
      <w:r w:rsidR="002E550F">
        <w:t xml:space="preserve"> individually listed </w:t>
      </w:r>
      <w:r w:rsidR="00C133AF">
        <w:t xml:space="preserve">as a heritage place </w:t>
      </w:r>
      <w:r w:rsidR="004318F5">
        <w:t>(heritage overlay</w:t>
      </w:r>
      <w:r w:rsidR="00C42A33">
        <w:t xml:space="preserve"> HO46</w:t>
      </w:r>
      <w:r w:rsidR="004318F5">
        <w:t xml:space="preserve">) </w:t>
      </w:r>
      <w:r w:rsidR="002E550F">
        <w:t>in the planning scheme</w:t>
      </w:r>
      <w:r w:rsidR="007F65C4">
        <w:t xml:space="preserve">.  </w:t>
      </w:r>
      <w:r w:rsidR="002E550F" w:rsidRPr="00AF483F">
        <w:t xml:space="preserve">If the </w:t>
      </w:r>
      <w:r w:rsidR="00C42A33" w:rsidRPr="00AF483F">
        <w:t xml:space="preserve">circumstances of this </w:t>
      </w:r>
      <w:r w:rsidR="002E550F" w:rsidRPr="00AF483F">
        <w:t>site</w:t>
      </w:r>
      <w:r w:rsidR="005821CD" w:rsidRPr="00AF483F">
        <w:t xml:space="preserve"> </w:t>
      </w:r>
      <w:r w:rsidR="00DA240A" w:rsidRPr="00AF483F">
        <w:t xml:space="preserve">are </w:t>
      </w:r>
      <w:r w:rsidR="002E550F" w:rsidRPr="00AF483F">
        <w:t>considered by the Applicant and its</w:t>
      </w:r>
      <w:r w:rsidR="002E550F">
        <w:t xml:space="preserve"> consultants to be no longer worthy of that recognised </w:t>
      </w:r>
      <w:r w:rsidR="00C133AF">
        <w:t xml:space="preserve">heritage </w:t>
      </w:r>
      <w:r w:rsidR="002E550F">
        <w:t xml:space="preserve">significance, the appropriate course of action is to seek </w:t>
      </w:r>
      <w:r w:rsidR="00EA3FB5">
        <w:t xml:space="preserve">Council support </w:t>
      </w:r>
      <w:r w:rsidR="002E550F">
        <w:t xml:space="preserve">for a planning scheme amendment to </w:t>
      </w:r>
      <w:r w:rsidR="00C133AF">
        <w:t xml:space="preserve">change or </w:t>
      </w:r>
      <w:r w:rsidR="002E550F">
        <w:t xml:space="preserve">remove the individual heritage overlay.  The focus of our consideration is whether the demolition </w:t>
      </w:r>
      <w:r w:rsidR="004B79A3" w:rsidRPr="004B79A3">
        <w:t xml:space="preserve">is acceptable </w:t>
      </w:r>
      <w:r w:rsidR="002E550F">
        <w:t xml:space="preserve">of a building </w:t>
      </w:r>
      <w:r w:rsidR="007F39B7">
        <w:t xml:space="preserve">on a site </w:t>
      </w:r>
      <w:r w:rsidR="002E550F">
        <w:t xml:space="preserve">that is identified in the planning scheme as being of individual heritage significance.  </w:t>
      </w:r>
    </w:p>
    <w:p w14:paraId="05C9455E" w14:textId="143A2D5E" w:rsidR="00AB6BFF" w:rsidRDefault="003F6C40" w:rsidP="00B45711">
      <w:pPr>
        <w:pStyle w:val="Heading4"/>
      </w:pPr>
      <w:r>
        <w:t xml:space="preserve">The significance of </w:t>
      </w:r>
      <w:r w:rsidR="00607ECA">
        <w:t>h</w:t>
      </w:r>
      <w:r w:rsidR="00B45711">
        <w:t>eritage place HO46</w:t>
      </w:r>
    </w:p>
    <w:p w14:paraId="2BDC4617" w14:textId="03BD1376" w:rsidR="007C53EB" w:rsidRDefault="007C53EB" w:rsidP="00B45711">
      <w:pPr>
        <w:pStyle w:val="Para1"/>
      </w:pPr>
      <w:r>
        <w:t>The si</w:t>
      </w:r>
      <w:r w:rsidR="00442AF3">
        <w:t>gnificance of the heritage place needs to be understood in order to consider the discretion available</w:t>
      </w:r>
      <w:r w:rsidR="001C57F8">
        <w:t xml:space="preserve"> and decide whether</w:t>
      </w:r>
      <w:r w:rsidR="00442AF3">
        <w:t xml:space="preserve"> to allow demolition of the existing </w:t>
      </w:r>
      <w:r w:rsidR="00D27398">
        <w:t>buildings</w:t>
      </w:r>
      <w:r w:rsidR="003B2336">
        <w:t xml:space="preserve"> on the site</w:t>
      </w:r>
      <w:r w:rsidR="00D27398">
        <w:t xml:space="preserve">.  </w:t>
      </w:r>
      <w:r w:rsidR="00E20C31">
        <w:t xml:space="preserve">This site contains </w:t>
      </w:r>
      <w:r w:rsidR="003D6312">
        <w:t xml:space="preserve">an </w:t>
      </w:r>
      <w:r w:rsidR="00E20C31">
        <w:t>Edwardian building</w:t>
      </w:r>
      <w:r w:rsidR="003B2336">
        <w:t xml:space="preserve">/house </w:t>
      </w:r>
      <w:r w:rsidR="003D6312">
        <w:t xml:space="preserve">and </w:t>
      </w:r>
      <w:r w:rsidR="00E20C31">
        <w:t xml:space="preserve">also some outbuildings.  Neither party, nor the expert heritage witnesses raised any concern about the demolition of the outbuildings.  </w:t>
      </w:r>
      <w:r w:rsidR="00220703">
        <w:t>They are not recognised as having any heritage significance</w:t>
      </w:r>
      <w:r w:rsidR="00BE1BC3">
        <w:t xml:space="preserve">, so their demolition is acceptable.  </w:t>
      </w:r>
      <w:r w:rsidR="00E20C31">
        <w:t xml:space="preserve">Hence, the focus of our consideration </w:t>
      </w:r>
      <w:r w:rsidR="00B92FA1">
        <w:t xml:space="preserve">is upon </w:t>
      </w:r>
      <w:r w:rsidR="00591C31">
        <w:t>the Edwardian building</w:t>
      </w:r>
      <w:r w:rsidR="00BE1BC3">
        <w:t>/house</w:t>
      </w:r>
      <w:r w:rsidR="00591C31">
        <w:t xml:space="preserve"> </w:t>
      </w:r>
      <w:r w:rsidR="00BE1BC3">
        <w:t xml:space="preserve">on </w:t>
      </w:r>
      <w:r w:rsidR="00591C31">
        <w:t xml:space="preserve">the </w:t>
      </w:r>
      <w:r w:rsidR="00B92FA1">
        <w:t>site</w:t>
      </w:r>
      <w:r w:rsidR="00591C31">
        <w:t xml:space="preserve">.  </w:t>
      </w:r>
    </w:p>
    <w:p w14:paraId="05954BC0" w14:textId="279BD335" w:rsidR="009A3789" w:rsidRDefault="008471C7" w:rsidP="00B45711">
      <w:pPr>
        <w:pStyle w:val="Para1"/>
      </w:pPr>
      <w:r>
        <w:t>The site is identified in the Monash Heritage Study (1998/1999)</w:t>
      </w:r>
      <w:r w:rsidR="00EE3D0E">
        <w:t xml:space="preserve"> as </w:t>
      </w:r>
      <w:r w:rsidR="00072783">
        <w:t xml:space="preserve">containing </w:t>
      </w:r>
      <w:r w:rsidR="009E3EA9">
        <w:t>a house built for Joseph Dillion in 1912/1913</w:t>
      </w:r>
      <w:r w:rsidR="00200458">
        <w:t xml:space="preserve"> on a land holding of </w:t>
      </w:r>
      <w:r w:rsidR="00041133">
        <w:t>10.5 acres</w:t>
      </w:r>
      <w:r w:rsidR="00AF33BD">
        <w:t xml:space="preserve"> (including this site)</w:t>
      </w:r>
      <w:r w:rsidR="00041133">
        <w:t>.  The history of the site explain</w:t>
      </w:r>
      <w:r w:rsidR="000A3F2F">
        <w:t>s</w:t>
      </w:r>
      <w:r w:rsidR="00041133">
        <w:t xml:space="preserve"> Mr Dillion </w:t>
      </w:r>
      <w:r w:rsidR="00F7183B">
        <w:t>grew vegetables on his land, which he subsequently augmented with another eight acres.  The house is described in the Study as follows:</w:t>
      </w:r>
    </w:p>
    <w:p w14:paraId="4307B16F" w14:textId="6125B690" w:rsidR="00631769" w:rsidRDefault="00C36B93" w:rsidP="00631769">
      <w:pPr>
        <w:pStyle w:val="Quote1"/>
      </w:pPr>
      <w:r>
        <w:t xml:space="preserve">A small asymmetrical post Edwardian timber villa highly representative of an artisan’s cottage of the period with a projecting gable ended wing with fretted barges and a verandah now built in as an additional space within the house.  The projecting wing is further distinguished </w:t>
      </w:r>
      <w:r w:rsidR="00631769">
        <w:t xml:space="preserve">by the use of ashlar boarding whilst the remainder of the </w:t>
      </w:r>
      <w:r w:rsidR="004256C0">
        <w:rPr>
          <w:noProof/>
        </w:rPr>
        <w:lastRenderedPageBreak/>
        <w:drawing>
          <wp:anchor distT="0" distB="0" distL="114300" distR="114300" simplePos="0" relativeHeight="251664384" behindDoc="1" locked="0" layoutInCell="1" allowOverlap="1" wp14:anchorId="7ED99810" wp14:editId="6787079C">
            <wp:simplePos x="0" y="0"/>
            <wp:positionH relativeFrom="column">
              <wp:posOffset>5183505</wp:posOffset>
            </wp:positionH>
            <wp:positionV relativeFrom="paragraph">
              <wp:posOffset>8459470</wp:posOffset>
            </wp:positionV>
            <wp:extent cx="1080000" cy="1080000"/>
            <wp:effectExtent l="0" t="0" r="6350" b="6350"/>
            <wp:wrapNone/>
            <wp:docPr id="16" name="VCAT Seal7"/>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631769">
        <w:t xml:space="preserve">cladding is square edged weatherboards.  The roof is corrugated iron clad and the chimney stack is of red brick with simple corbelling.  </w:t>
      </w:r>
    </w:p>
    <w:p w14:paraId="06D9F68E" w14:textId="77777777" w:rsidR="009F1F54" w:rsidRPr="009F1F54" w:rsidRDefault="009F1F54" w:rsidP="00631769">
      <w:pPr>
        <w:pStyle w:val="Quote1"/>
        <w:rPr>
          <w:sz w:val="6"/>
          <w:szCs w:val="6"/>
        </w:rPr>
      </w:pPr>
    </w:p>
    <w:p w14:paraId="2DEB96C5" w14:textId="78BA0012" w:rsidR="0074728B" w:rsidRDefault="009F1F54" w:rsidP="0074728B">
      <w:pPr>
        <w:pStyle w:val="Para2"/>
      </w:pPr>
      <w:r w:rsidRPr="009F1F54">
        <w:rPr>
          <w:noProof/>
        </w:rPr>
        <w:drawing>
          <wp:inline distT="0" distB="0" distL="0" distR="0" wp14:anchorId="12A1BC56" wp14:editId="61842656">
            <wp:extent cx="4884420" cy="31546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3120"/>
                    <a:stretch/>
                  </pic:blipFill>
                  <pic:spPr bwMode="auto">
                    <a:xfrm>
                      <a:off x="0" y="0"/>
                      <a:ext cx="4884851" cy="3154958"/>
                    </a:xfrm>
                    <a:prstGeom prst="rect">
                      <a:avLst/>
                    </a:prstGeom>
                    <a:ln>
                      <a:noFill/>
                    </a:ln>
                    <a:extLst>
                      <a:ext uri="{53640926-AAD7-44D8-BBD7-CCE9431645EC}">
                        <a14:shadowObscured xmlns:a14="http://schemas.microsoft.com/office/drawing/2010/main"/>
                      </a:ext>
                    </a:extLst>
                  </pic:spPr>
                </pic:pic>
              </a:graphicData>
            </a:graphic>
          </wp:inline>
        </w:drawing>
      </w:r>
    </w:p>
    <w:p w14:paraId="0E91A3CB" w14:textId="01B3E6B5" w:rsidR="009F0EDF" w:rsidRDefault="00E81F00" w:rsidP="009F0EDF">
      <w:pPr>
        <w:pStyle w:val="Heading6figures"/>
      </w:pPr>
      <w:r>
        <w:t xml:space="preserve">Extract from Mr </w:t>
      </w:r>
      <w:r w:rsidR="00921E22">
        <w:t>Raworth</w:t>
      </w:r>
      <w:r w:rsidR="0010365C">
        <w:t xml:space="preserve">’s evidence </w:t>
      </w:r>
      <w:r w:rsidR="00EE0877">
        <w:t xml:space="preserve">statement of </w:t>
      </w:r>
      <w:r w:rsidR="00CE4D32">
        <w:t xml:space="preserve">the </w:t>
      </w:r>
      <w:r w:rsidR="00EE0877">
        <w:t>p</w:t>
      </w:r>
      <w:r w:rsidR="009F0EDF">
        <w:t>hotograph of house contained in the citation from the Monash Heritage Study</w:t>
      </w:r>
      <w:r>
        <w:t xml:space="preserve"> </w:t>
      </w:r>
    </w:p>
    <w:p w14:paraId="44C1F61B" w14:textId="77777777" w:rsidR="009F0EDF" w:rsidRPr="009F0EDF" w:rsidRDefault="009F0EDF" w:rsidP="009F0EDF">
      <w:pPr>
        <w:pStyle w:val="Para2"/>
      </w:pPr>
    </w:p>
    <w:p w14:paraId="36C5FF4B" w14:textId="0DFFEB1E" w:rsidR="00631769" w:rsidRDefault="00631769" w:rsidP="00B45711">
      <w:pPr>
        <w:pStyle w:val="Para1"/>
      </w:pPr>
      <w:r>
        <w:t xml:space="preserve">The Monash Heritage Study </w:t>
      </w:r>
      <w:r w:rsidR="00EE3D0E">
        <w:t xml:space="preserve">contains the following </w:t>
      </w:r>
      <w:r w:rsidR="00F7183B">
        <w:t>Statement of Significance for this site:</w:t>
      </w:r>
    </w:p>
    <w:p w14:paraId="6BF1FF69" w14:textId="15FED7AC" w:rsidR="00F7183B" w:rsidRDefault="00DA4CAB" w:rsidP="00F7183B">
      <w:pPr>
        <w:pStyle w:val="Quote1"/>
      </w:pPr>
      <w:r>
        <w:t xml:space="preserve">The Dillion residence is historically significant (criterion A) in that it recalls the era of market gardening which was crucial to the economy of the region from settlement until the period of post second World War suburbanisation.  The house exhibits the principal characteristics of a farmhouse of the Edwardian period in Mount Waverley, being unpretentious </w:t>
      </w:r>
      <w:r w:rsidR="009F0FC3">
        <w:t xml:space="preserve">both in dimension and architectural style (Criterion D).  It is now a rare survivor in the Municipality, (Criterion B) comparing with nearby houses at 236 and 276 in Lawrence Road.  </w:t>
      </w:r>
    </w:p>
    <w:p w14:paraId="519DB4B3" w14:textId="0D37002F" w:rsidR="0013099B" w:rsidRDefault="00EE0877" w:rsidP="007F71AA">
      <w:pPr>
        <w:pStyle w:val="Para1"/>
      </w:pPr>
      <w:r>
        <w:t xml:space="preserve">Mr </w:t>
      </w:r>
      <w:r w:rsidR="00F40E8F">
        <w:t>Raworth considers there is confusion in the citation about whether this building is a farmhouse or a workers cottage and hence the application of criterion D.  Mr Wixted acknowledges the house is modest compared to the other</w:t>
      </w:r>
      <w:r w:rsidR="00345CDA">
        <w:t xml:space="preserve"> farmhouses recognised </w:t>
      </w:r>
      <w:r w:rsidR="00307AC8">
        <w:t xml:space="preserve">in </w:t>
      </w:r>
      <w:r w:rsidR="001741AD">
        <w:t xml:space="preserve">other </w:t>
      </w:r>
      <w:r w:rsidR="00307AC8">
        <w:t xml:space="preserve">individual Heritage Overlay controls.  </w:t>
      </w:r>
      <w:r w:rsidR="00345CDA">
        <w:t xml:space="preserve">Nevertheless, Mr Wixted considers </w:t>
      </w:r>
      <w:r w:rsidR="001741AD">
        <w:t xml:space="preserve">this house </w:t>
      </w:r>
      <w:r w:rsidR="00345CDA">
        <w:t xml:space="preserve">is still understandable as a small farmhouse.  Certainly, the history identified in the citation and the historic aerial images contained in the expert witness statements concur with the views of both witnesses that this house </w:t>
      </w:r>
      <w:r w:rsidR="003B68DC">
        <w:t xml:space="preserve">has been </w:t>
      </w:r>
      <w:r w:rsidR="00345CDA">
        <w:t xml:space="preserve">used in association with market gardening.  Hence, </w:t>
      </w:r>
      <w:r w:rsidR="00DA2AD0">
        <w:t xml:space="preserve">the </w:t>
      </w:r>
      <w:r w:rsidR="00345CDA">
        <w:t xml:space="preserve">‘cottage’ </w:t>
      </w:r>
      <w:r w:rsidR="00DA2AD0">
        <w:t>description in the citation</w:t>
      </w:r>
      <w:r w:rsidR="005660DE">
        <w:t xml:space="preserve"> </w:t>
      </w:r>
      <w:r w:rsidR="00345CDA">
        <w:t xml:space="preserve">does not detract from its recognition </w:t>
      </w:r>
      <w:r w:rsidR="005660DE">
        <w:t xml:space="preserve">of use </w:t>
      </w:r>
      <w:r w:rsidR="003B68DC">
        <w:t xml:space="preserve">in the manner of </w:t>
      </w:r>
      <w:r w:rsidR="00345CDA">
        <w:t>a farmhouse</w:t>
      </w:r>
      <w:r w:rsidR="003B68DC">
        <w:t xml:space="preserve">.  Also, the experts agree </w:t>
      </w:r>
      <w:r w:rsidR="001E1D01">
        <w:t xml:space="preserve">the </w:t>
      </w:r>
      <w:r w:rsidR="00345CDA">
        <w:t xml:space="preserve">cottage </w:t>
      </w:r>
      <w:r w:rsidR="002F5B82">
        <w:t xml:space="preserve">description in the citation and </w:t>
      </w:r>
      <w:r w:rsidR="001E1D01">
        <w:t xml:space="preserve">the </w:t>
      </w:r>
      <w:r w:rsidR="00345CDA">
        <w:t xml:space="preserve">recognition </w:t>
      </w:r>
      <w:r w:rsidR="001E1D01">
        <w:t xml:space="preserve">of the building </w:t>
      </w:r>
      <w:r w:rsidR="00345CDA">
        <w:t xml:space="preserve">in architectural terms </w:t>
      </w:r>
      <w:r w:rsidR="002F5B82">
        <w:t xml:space="preserve">in the statement of significance </w:t>
      </w:r>
      <w:r w:rsidR="00222825">
        <w:t xml:space="preserve">(criterion D) </w:t>
      </w:r>
      <w:r w:rsidR="00345CDA">
        <w:t xml:space="preserve">is secondary to its historical significance </w:t>
      </w:r>
      <w:r w:rsidR="004256C0">
        <w:rPr>
          <w:noProof/>
        </w:rPr>
        <w:lastRenderedPageBreak/>
        <w:drawing>
          <wp:anchor distT="0" distB="0" distL="114300" distR="114300" simplePos="0" relativeHeight="251665408" behindDoc="1" locked="0" layoutInCell="1" allowOverlap="1" wp14:anchorId="120EBF3A" wp14:editId="4914B8DC">
            <wp:simplePos x="0" y="0"/>
            <wp:positionH relativeFrom="column">
              <wp:posOffset>5183505</wp:posOffset>
            </wp:positionH>
            <wp:positionV relativeFrom="paragraph">
              <wp:posOffset>8459470</wp:posOffset>
            </wp:positionV>
            <wp:extent cx="1080000" cy="1080000"/>
            <wp:effectExtent l="0" t="0" r="6350" b="6350"/>
            <wp:wrapNone/>
            <wp:docPr id="17" name="VCAT Seal8"/>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45CDA">
        <w:t>(</w:t>
      </w:r>
      <w:r w:rsidR="00222825">
        <w:t>c</w:t>
      </w:r>
      <w:r w:rsidR="00345CDA">
        <w:t xml:space="preserve">riterion A).  The historical significance </w:t>
      </w:r>
      <w:r w:rsidR="008068A6">
        <w:t xml:space="preserve">of this house on this site </w:t>
      </w:r>
      <w:r w:rsidR="00345CDA">
        <w:t xml:space="preserve">is not in dispute between the heritage experts.  </w:t>
      </w:r>
    </w:p>
    <w:p w14:paraId="6B11675A" w14:textId="2D269E64" w:rsidR="007F71AA" w:rsidRDefault="007F71AA" w:rsidP="007F71AA">
      <w:pPr>
        <w:pStyle w:val="Heading4"/>
      </w:pPr>
      <w:r>
        <w:t>The farmhouses along Lawrence Road</w:t>
      </w:r>
    </w:p>
    <w:p w14:paraId="4A2E93B2" w14:textId="7E7D7DC0" w:rsidR="00B45711" w:rsidRDefault="007F71AA" w:rsidP="00B45711">
      <w:pPr>
        <w:pStyle w:val="Para1"/>
      </w:pPr>
      <w:r>
        <w:t xml:space="preserve">In the previous paragraph, we mentioned Mr Wixted’s reference to other farmhouses recognised in the planning scheme.  </w:t>
      </w:r>
      <w:r w:rsidR="00C745E4">
        <w:t>Mr Wixted points out there are only a small number of designated heritage significant farmhouses in the whole of Monash.</w:t>
      </w:r>
      <w:r w:rsidR="00C745E4">
        <w:rPr>
          <w:rStyle w:val="FootnoteReference"/>
        </w:rPr>
        <w:footnoteReference w:id="4"/>
      </w:r>
      <w:r w:rsidR="00C745E4">
        <w:t xml:space="preserve">  </w:t>
      </w:r>
      <w:r w:rsidR="00C83A06">
        <w:t xml:space="preserve">The Heritage policy decision guidelines include considering the cultural heritage significance of the site and all nearby places identified in the </w:t>
      </w:r>
      <w:r w:rsidR="00CE74A2">
        <w:t>Heritage Study.  In this case, t</w:t>
      </w:r>
      <w:r w:rsidR="00021C5B">
        <w:t xml:space="preserve">he Heritage Overlay schedule in the Monash planning scheme </w:t>
      </w:r>
      <w:r w:rsidR="001531D0">
        <w:t xml:space="preserve">identifies </w:t>
      </w:r>
      <w:r w:rsidR="002D1266">
        <w:t xml:space="preserve">four </w:t>
      </w:r>
      <w:r w:rsidR="001531D0">
        <w:t xml:space="preserve">farmhouses of individual heritage significance along </w:t>
      </w:r>
      <w:r w:rsidR="00FD55C0">
        <w:t>Lawrence Road</w:t>
      </w:r>
      <w:r w:rsidR="009F0EDF">
        <w:t>:</w:t>
      </w:r>
      <w:r w:rsidR="000E663D">
        <w:t xml:space="preserve">  </w:t>
      </w:r>
    </w:p>
    <w:p w14:paraId="144F50B3" w14:textId="634E3BC3" w:rsidR="004951D0" w:rsidRDefault="004951D0" w:rsidP="004951D0">
      <w:pPr>
        <w:pStyle w:val="Para2"/>
        <w:ind w:left="1560"/>
      </w:pPr>
      <w:r w:rsidRPr="004951D0">
        <w:rPr>
          <w:noProof/>
        </w:rPr>
        <w:drawing>
          <wp:inline distT="0" distB="0" distL="0" distR="0" wp14:anchorId="4B578F8A" wp14:editId="792A89F4">
            <wp:extent cx="3673158" cy="5090601"/>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73158" cy="5090601"/>
                    </a:xfrm>
                    <a:prstGeom prst="rect">
                      <a:avLst/>
                    </a:prstGeom>
                  </pic:spPr>
                </pic:pic>
              </a:graphicData>
            </a:graphic>
          </wp:inline>
        </w:drawing>
      </w:r>
    </w:p>
    <w:p w14:paraId="7428360E" w14:textId="41AFEC69" w:rsidR="003865F1" w:rsidRPr="00B45711" w:rsidRDefault="00965C84" w:rsidP="00965C84">
      <w:pPr>
        <w:pStyle w:val="Heading6figures"/>
      </w:pPr>
      <w:r>
        <w:t>Extract from Council submission showing the four individually listed farmhouse locations along Lawrence Road</w:t>
      </w:r>
    </w:p>
    <w:p w14:paraId="606CB0D4" w14:textId="77777777" w:rsidR="009F0EDF" w:rsidRDefault="009F0EDF" w:rsidP="009F0EDF">
      <w:pPr>
        <w:pStyle w:val="Para2"/>
      </w:pPr>
    </w:p>
    <w:p w14:paraId="177D56CD" w14:textId="3AE7B6F3" w:rsidR="00366220" w:rsidRDefault="004256C0" w:rsidP="003B7BAD">
      <w:pPr>
        <w:pStyle w:val="Para1"/>
      </w:pPr>
      <w:r>
        <w:rPr>
          <w:noProof/>
        </w:rPr>
        <w:lastRenderedPageBreak/>
        <w:drawing>
          <wp:anchor distT="0" distB="0" distL="114300" distR="114300" simplePos="0" relativeHeight="251666432" behindDoc="1" locked="0" layoutInCell="1" allowOverlap="1" wp14:anchorId="66624AE3" wp14:editId="54BFDE15">
            <wp:simplePos x="0" y="0"/>
            <wp:positionH relativeFrom="column">
              <wp:posOffset>5183505</wp:posOffset>
            </wp:positionH>
            <wp:positionV relativeFrom="paragraph">
              <wp:posOffset>8459470</wp:posOffset>
            </wp:positionV>
            <wp:extent cx="1080000" cy="1080000"/>
            <wp:effectExtent l="0" t="0" r="6350" b="6350"/>
            <wp:wrapNone/>
            <wp:docPr id="18" name="VCAT Seal9"/>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66220">
        <w:t xml:space="preserve">Mr Wixted and Mr Raworth agree that there are limited farmhouses remaining in metropolitan Melbourne, and they </w:t>
      </w:r>
      <w:r w:rsidR="00CE74A2">
        <w:t xml:space="preserve">also </w:t>
      </w:r>
      <w:r w:rsidR="00366220">
        <w:t xml:space="preserve">agree that farmhouses of the Edwardian period in this municipality are rare.  </w:t>
      </w:r>
      <w:r w:rsidR="00FF3E0F">
        <w:t xml:space="preserve">Mr Raworth’s agreement on this point is </w:t>
      </w:r>
      <w:r w:rsidR="00B25F6E">
        <w:t>in regard to farmhouses</w:t>
      </w:r>
      <w:r w:rsidR="00FC721C">
        <w:t xml:space="preserve"> generally.  His agreement is </w:t>
      </w:r>
      <w:r w:rsidR="003C59C7">
        <w:t>not specific</w:t>
      </w:r>
      <w:r w:rsidR="00B25F6E">
        <w:t>ally with</w:t>
      </w:r>
      <w:r w:rsidR="003C59C7">
        <w:t xml:space="preserve"> reference to the house on this site as he considers it </w:t>
      </w:r>
      <w:r w:rsidR="009D5CC6">
        <w:t xml:space="preserve">is </w:t>
      </w:r>
      <w:r w:rsidR="003C59C7">
        <w:t xml:space="preserve">a workers cottage rather than a farmhouse.  </w:t>
      </w:r>
    </w:p>
    <w:p w14:paraId="25705A36" w14:textId="317DFDF7" w:rsidR="0092150F" w:rsidRDefault="005455CA" w:rsidP="003B7BAD">
      <w:pPr>
        <w:pStyle w:val="Para1"/>
      </w:pPr>
      <w:r>
        <w:t xml:space="preserve">The citations for each of the </w:t>
      </w:r>
      <w:r w:rsidR="000A6697">
        <w:t xml:space="preserve">four </w:t>
      </w:r>
      <w:r w:rsidR="00297EAD">
        <w:t xml:space="preserve">heritage places </w:t>
      </w:r>
      <w:r>
        <w:t>in Lawrence Road were provided during the hearing</w:t>
      </w:r>
      <w:r w:rsidR="000A6697">
        <w:t xml:space="preserve">.  They are helpful in gaining an </w:t>
      </w:r>
      <w:r w:rsidR="00FC721C">
        <w:t xml:space="preserve">understanding </w:t>
      </w:r>
      <w:r w:rsidR="000A6697">
        <w:t>of what is significant about them</w:t>
      </w:r>
      <w:r w:rsidR="00297EAD">
        <w:t>, including the significance of this site in HO46</w:t>
      </w:r>
      <w:r w:rsidR="000A6697">
        <w:t>.  For example:</w:t>
      </w:r>
    </w:p>
    <w:p w14:paraId="261D470C" w14:textId="40E0E7B6" w:rsidR="000A6697" w:rsidRDefault="00A61C62" w:rsidP="00B77D9F">
      <w:pPr>
        <w:pStyle w:val="Para5"/>
      </w:pPr>
      <w:r>
        <w:t xml:space="preserve">No. 236 Lawrence Road (HO45) </w:t>
      </w:r>
      <w:r w:rsidR="00795D58">
        <w:t>contained six Monterey Pine</w:t>
      </w:r>
      <w:r w:rsidR="00FC721C">
        <w:t xml:space="preserve"> tree</w:t>
      </w:r>
      <w:r w:rsidR="00795D58">
        <w:t>s surviving from the property’s agricultural period</w:t>
      </w:r>
      <w:r w:rsidR="00561DE5">
        <w:t xml:space="preserve"> as well as a representative Federation period single front timber cottage</w:t>
      </w:r>
      <w:r w:rsidR="00FD7C2C">
        <w:t xml:space="preserve">.  </w:t>
      </w:r>
      <w:r w:rsidR="00FC721C">
        <w:t xml:space="preserve">Both the trees and the house are listed in HO45.  </w:t>
      </w:r>
      <w:r w:rsidR="00B84CAE">
        <w:t xml:space="preserve">Its statement of significance identifies the property as historically important as a rare surviving farmhouse </w:t>
      </w:r>
      <w:r w:rsidR="00925053">
        <w:t xml:space="preserve">in the municipality recalling the era before suburbanisation </w:t>
      </w:r>
      <w:r w:rsidR="00B95DA2">
        <w:t xml:space="preserve">when the Mulgrave Shire was engaged in the production of food for Melbourne </w:t>
      </w:r>
      <w:r w:rsidR="00BB5EFB">
        <w:t xml:space="preserve">markets.  </w:t>
      </w:r>
      <w:r w:rsidR="00DF5BCB">
        <w:t>The statement also includes the following:</w:t>
      </w:r>
    </w:p>
    <w:p w14:paraId="316DCD0C" w14:textId="3E19FEEA" w:rsidR="00893F1D" w:rsidRDefault="00445BD6" w:rsidP="00CA09CC">
      <w:pPr>
        <w:pStyle w:val="Quote1"/>
      </w:pPr>
      <w:r>
        <w:t xml:space="preserve">… </w:t>
      </w:r>
      <w:r w:rsidR="0086421F">
        <w:t>It also directly recalls the 1899 subdivision of the Lawrence Road a</w:t>
      </w:r>
      <w:r w:rsidR="00F56B01">
        <w:t>r</w:t>
      </w:r>
      <w:r w:rsidR="0086421F">
        <w:t xml:space="preserve">ea into 10.5 acre farming lots </w:t>
      </w:r>
      <w:r w:rsidR="00E016FC">
        <w:t xml:space="preserve">when the descendants of the preceding generations of farmers purchased allotments thereby </w:t>
      </w:r>
      <w:r w:rsidR="00C95372">
        <w:t xml:space="preserve">remaining in rural production.  </w:t>
      </w:r>
      <w:r w:rsidR="006F66DC">
        <w:t xml:space="preserve">In this respect it appears to have been representative of many properties </w:t>
      </w:r>
      <w:r>
        <w:t>occupied by farmers of limited means.  …</w:t>
      </w:r>
    </w:p>
    <w:p w14:paraId="681D4546" w14:textId="0A21C855" w:rsidR="00BB5EFB" w:rsidRDefault="00E817F6" w:rsidP="00B77D9F">
      <w:pPr>
        <w:pStyle w:val="Para5"/>
      </w:pPr>
      <w:r>
        <w:t>No. 262 Lawrence Road (HO47) contain</w:t>
      </w:r>
      <w:r w:rsidR="0014350E">
        <w:t>s a Federation period double fronted cottage</w:t>
      </w:r>
      <w:r w:rsidR="00614635">
        <w:t xml:space="preserve"> built by a market gardener.  </w:t>
      </w:r>
      <w:r w:rsidR="00FC721C">
        <w:t xml:space="preserve">The house is listed in HO47.  </w:t>
      </w:r>
      <w:r w:rsidR="00A80DC7">
        <w:t>I</w:t>
      </w:r>
      <w:r w:rsidR="00614635">
        <w:t xml:space="preserve">ts statement of significance </w:t>
      </w:r>
      <w:r w:rsidR="00A80DC7">
        <w:t>identifies the property as historically important for the same reasons as HO45</w:t>
      </w:r>
      <w:r w:rsidR="00545B46">
        <w:t>, including that it is a rare surviving farmhouse in the municipality</w:t>
      </w:r>
      <w:r w:rsidR="00393960">
        <w:t>.</w:t>
      </w:r>
    </w:p>
    <w:p w14:paraId="20FA9BC4" w14:textId="64713471" w:rsidR="00393960" w:rsidRDefault="00393960" w:rsidP="00B77D9F">
      <w:pPr>
        <w:pStyle w:val="Para5"/>
      </w:pPr>
      <w:r>
        <w:t>No. 27</w:t>
      </w:r>
      <w:r w:rsidR="00CE2568">
        <w:t>6</w:t>
      </w:r>
      <w:r>
        <w:t xml:space="preserve"> Lawrence Road (HO48) </w:t>
      </w:r>
      <w:r w:rsidR="001D07A9">
        <w:t>contains a ‘substantial’ Federation period house set in a ‘spacious garden’</w:t>
      </w:r>
      <w:r w:rsidR="009220F4">
        <w:t xml:space="preserve">.  </w:t>
      </w:r>
      <w:r w:rsidR="00FC721C">
        <w:t xml:space="preserve">The house is listed in HO48.  </w:t>
      </w:r>
      <w:r w:rsidR="009220F4">
        <w:t xml:space="preserve">Its </w:t>
      </w:r>
      <w:r w:rsidR="005422F2">
        <w:t xml:space="preserve">statement of significance identifies the property as historically significant </w:t>
      </w:r>
      <w:r w:rsidR="004D2427">
        <w:t>as ‘a rare surviving substantial farmhouse</w:t>
      </w:r>
      <w:r w:rsidR="00762509">
        <w:t xml:space="preserve"> in the municipality’.  The statement also includes the following:</w:t>
      </w:r>
    </w:p>
    <w:p w14:paraId="56CB4854" w14:textId="2A4A35F0" w:rsidR="00430DE5" w:rsidRDefault="00430DE5" w:rsidP="00430DE5">
      <w:pPr>
        <w:pStyle w:val="Quote1"/>
      </w:pPr>
      <w:r>
        <w:t xml:space="preserve">… It is of interest for its links with the Cotter family, amongst the district’s earliest settlers, and as a farmhouse more substantial than those more commonly associated with the area.  </w:t>
      </w:r>
    </w:p>
    <w:p w14:paraId="181075E1" w14:textId="67FB20BB" w:rsidR="0091479B" w:rsidRDefault="00B07F53" w:rsidP="003B7BAD">
      <w:pPr>
        <w:pStyle w:val="Para1"/>
      </w:pPr>
      <w:r>
        <w:t xml:space="preserve">All of these heritage places were assessed and implemented into the planning scheme via the same </w:t>
      </w:r>
      <w:r w:rsidR="00167D7E">
        <w:t xml:space="preserve">Monash </w:t>
      </w:r>
      <w:r w:rsidR="00FC721C">
        <w:t>H</w:t>
      </w:r>
      <w:r w:rsidR="00260465">
        <w:t xml:space="preserve">eritage </w:t>
      </w:r>
      <w:r w:rsidR="00FC721C">
        <w:t>S</w:t>
      </w:r>
      <w:r w:rsidR="00260465">
        <w:t xml:space="preserve">tudy in the late 1990s.  All of them </w:t>
      </w:r>
      <w:r w:rsidR="00CF2F90">
        <w:t xml:space="preserve">are recognised for their historical significance associated with the era </w:t>
      </w:r>
      <w:r w:rsidR="00167D7E">
        <w:t xml:space="preserve">of </w:t>
      </w:r>
      <w:r w:rsidR="00CF2F90">
        <w:t xml:space="preserve">market gardening </w:t>
      </w:r>
      <w:r w:rsidR="008516C1">
        <w:t xml:space="preserve">that predated post World War Two suburbanisation.  </w:t>
      </w:r>
      <w:r w:rsidR="00877D26">
        <w:t xml:space="preserve">This </w:t>
      </w:r>
      <w:r w:rsidR="004B79A3">
        <w:t xml:space="preserve">review </w:t>
      </w:r>
      <w:r w:rsidR="00877D26">
        <w:t>site</w:t>
      </w:r>
      <w:r w:rsidR="00436E41">
        <w:t xml:space="preserve"> </w:t>
      </w:r>
      <w:r w:rsidR="00877D26">
        <w:t>has a distinction from the others as it</w:t>
      </w:r>
      <w:r w:rsidR="00956AC9">
        <w:t>s house</w:t>
      </w:r>
      <w:r w:rsidR="00877D26">
        <w:t xml:space="preserve"> is of </w:t>
      </w:r>
      <w:r w:rsidR="00FC721C">
        <w:t xml:space="preserve">the </w:t>
      </w:r>
      <w:r w:rsidR="00877D26">
        <w:t xml:space="preserve">Edwardian </w:t>
      </w:r>
      <w:r w:rsidR="00FC721C">
        <w:t xml:space="preserve">era </w:t>
      </w:r>
      <w:r w:rsidR="00877D26">
        <w:t xml:space="preserve">rather than </w:t>
      </w:r>
      <w:r w:rsidR="00FC721C">
        <w:t xml:space="preserve">the </w:t>
      </w:r>
      <w:r w:rsidR="00956AC9">
        <w:t>Federation era</w:t>
      </w:r>
      <w:r w:rsidR="002A68A0">
        <w:t xml:space="preserve">, and </w:t>
      </w:r>
      <w:r w:rsidR="00FC721C">
        <w:t xml:space="preserve">this site </w:t>
      </w:r>
      <w:r w:rsidR="002A68A0">
        <w:t>is recognised as having architectural significance</w:t>
      </w:r>
      <w:r w:rsidR="00956AC9">
        <w:t xml:space="preserve">.  </w:t>
      </w:r>
    </w:p>
    <w:p w14:paraId="16993447" w14:textId="22652900" w:rsidR="002D1D56" w:rsidRDefault="004256C0" w:rsidP="00931AF9">
      <w:pPr>
        <w:pStyle w:val="Para1"/>
      </w:pPr>
      <w:r>
        <w:rPr>
          <w:noProof/>
        </w:rPr>
        <w:lastRenderedPageBreak/>
        <w:drawing>
          <wp:anchor distT="0" distB="0" distL="114300" distR="114300" simplePos="0" relativeHeight="251667456" behindDoc="1" locked="0" layoutInCell="1" allowOverlap="1" wp14:anchorId="1DE2BB2C" wp14:editId="03AB9450">
            <wp:simplePos x="0" y="0"/>
            <wp:positionH relativeFrom="column">
              <wp:posOffset>5183505</wp:posOffset>
            </wp:positionH>
            <wp:positionV relativeFrom="paragraph">
              <wp:posOffset>8459470</wp:posOffset>
            </wp:positionV>
            <wp:extent cx="1080000" cy="1080000"/>
            <wp:effectExtent l="0" t="0" r="6350" b="6350"/>
            <wp:wrapNone/>
            <wp:docPr id="19" name="VCAT Seal10"/>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7603B">
        <w:t xml:space="preserve">Despite </w:t>
      </w:r>
      <w:r w:rsidR="001D6DE8">
        <w:t xml:space="preserve">the inclusion of </w:t>
      </w:r>
      <w:r w:rsidR="0037603B">
        <w:t>HO45 in the planning scheme, t</w:t>
      </w:r>
      <w:r w:rsidR="00A86760">
        <w:t xml:space="preserve">he Council allowed the demolition of the farmhouse </w:t>
      </w:r>
      <w:r w:rsidR="00436E41">
        <w:t xml:space="preserve">on </w:t>
      </w:r>
      <w:r w:rsidR="00137DE3">
        <w:t xml:space="preserve">that property </w:t>
      </w:r>
      <w:r w:rsidR="006161E3">
        <w:t xml:space="preserve">(No. 236 Lawrence Road) </w:t>
      </w:r>
      <w:r w:rsidR="00A66F00">
        <w:t xml:space="preserve">in 2015.  </w:t>
      </w:r>
      <w:r w:rsidR="00366220">
        <w:t>After the hearing, we a</w:t>
      </w:r>
      <w:r w:rsidR="00A917C9">
        <w:t xml:space="preserve">sked the Council to circulate the Council officer report that assessed the </w:t>
      </w:r>
      <w:r w:rsidR="005D54C2">
        <w:t xml:space="preserve">proposed </w:t>
      </w:r>
      <w:r w:rsidR="00A917C9">
        <w:t>demolition of th</w:t>
      </w:r>
      <w:r w:rsidR="005D54C2">
        <w:t>at</w:t>
      </w:r>
      <w:r w:rsidR="00A917C9">
        <w:t xml:space="preserve"> house</w:t>
      </w:r>
      <w:r w:rsidR="00D54497">
        <w:t xml:space="preserve">.  </w:t>
      </w:r>
      <w:r w:rsidR="00A917C9">
        <w:t xml:space="preserve">It appears </w:t>
      </w:r>
      <w:r w:rsidR="003A4522">
        <w:t xml:space="preserve">Council’s </w:t>
      </w:r>
      <w:r w:rsidR="00120455">
        <w:t>heritage advisor recommended its retention</w:t>
      </w:r>
      <w:r w:rsidR="00246A64">
        <w:t>,</w:t>
      </w:r>
      <w:r w:rsidR="00120455">
        <w:t xml:space="preserve"> but the officer report </w:t>
      </w:r>
      <w:r w:rsidR="00246A64">
        <w:t xml:space="preserve">gave greater weight to </w:t>
      </w:r>
      <w:r w:rsidR="00EA5AAF">
        <w:t xml:space="preserve">the </w:t>
      </w:r>
      <w:r w:rsidR="00246A64">
        <w:t xml:space="preserve">content and </w:t>
      </w:r>
      <w:r w:rsidR="00EA5AAF" w:rsidRPr="00F20ED2">
        <w:t xml:space="preserve">views </w:t>
      </w:r>
      <w:r w:rsidR="00246A64" w:rsidRPr="00F20ED2">
        <w:t xml:space="preserve">expressed </w:t>
      </w:r>
      <w:r w:rsidR="00574DC7" w:rsidRPr="00F20ED2">
        <w:t xml:space="preserve">by </w:t>
      </w:r>
      <w:r w:rsidR="00EA5AAF" w:rsidRPr="00F20ED2">
        <w:t>the</w:t>
      </w:r>
      <w:r w:rsidR="00EA5AAF">
        <w:t xml:space="preserve"> permit applicant’s heritage assessment </w:t>
      </w:r>
      <w:r w:rsidR="00B46406">
        <w:t xml:space="preserve">and structural inspection reports, including that the extent of repairs </w:t>
      </w:r>
      <w:r w:rsidR="00FC721C">
        <w:t xml:space="preserve">necessary </w:t>
      </w:r>
      <w:r w:rsidR="00B46406">
        <w:t>would result in ‘significant replacement of the stumps, sub-flooring frame</w:t>
      </w:r>
      <w:r w:rsidR="00E97F4E">
        <w:t xml:space="preserve">, wall, roof and ceiling frame’.  </w:t>
      </w:r>
      <w:r w:rsidR="00F046D3">
        <w:t xml:space="preserve">The officer report concludes little if any of the original building materials </w:t>
      </w:r>
      <w:r w:rsidR="00ED3B5A">
        <w:t>would be retained</w:t>
      </w:r>
      <w:r w:rsidR="00FC721C">
        <w:t>,</w:t>
      </w:r>
      <w:r w:rsidR="00ED3B5A">
        <w:t xml:space="preserve"> so the retention of the dwelling ‘is not considered to be practical nor is it considered to be a financially viable option for current or any future owners’.  </w:t>
      </w:r>
    </w:p>
    <w:p w14:paraId="743FA70C" w14:textId="77777777" w:rsidR="009E68AB" w:rsidRDefault="0099394C" w:rsidP="00931AF9">
      <w:pPr>
        <w:pStyle w:val="Para1"/>
      </w:pPr>
      <w:r>
        <w:t>The applicant submits th</w:t>
      </w:r>
      <w:r w:rsidR="005F53B6">
        <w:t xml:space="preserve">ese circumstances are comparable to </w:t>
      </w:r>
      <w:r w:rsidR="00AC27CA">
        <w:t>this proposal</w:t>
      </w:r>
      <w:r w:rsidR="001447A3">
        <w:t xml:space="preserve"> and emphasised </w:t>
      </w:r>
      <w:r w:rsidR="009E68AB">
        <w:t xml:space="preserve">the words </w:t>
      </w:r>
      <w:r w:rsidR="00FF5114">
        <w:t>in the officer’s report</w:t>
      </w:r>
      <w:r w:rsidR="009E68AB">
        <w:t>:</w:t>
      </w:r>
      <w:r w:rsidR="00FF5114">
        <w:t xml:space="preserve"> </w:t>
      </w:r>
    </w:p>
    <w:p w14:paraId="7FDBB7F3" w14:textId="0C886497" w:rsidR="009E68AB" w:rsidRDefault="001447A3" w:rsidP="009E68AB">
      <w:pPr>
        <w:pStyle w:val="Quote1"/>
      </w:pPr>
      <w:r>
        <w:t xml:space="preserve">the substantial rebuild of the dwelling resulting in little if any retention </w:t>
      </w:r>
      <w:r w:rsidR="00FF5114">
        <w:t xml:space="preserve">of the original building materials.  </w:t>
      </w:r>
    </w:p>
    <w:p w14:paraId="6BFD798F" w14:textId="3B753B6D" w:rsidR="0099394C" w:rsidRDefault="00FF5114" w:rsidP="00931AF9">
      <w:pPr>
        <w:pStyle w:val="Para1"/>
      </w:pPr>
      <w:r>
        <w:t xml:space="preserve">We have not seen the detail of the </w:t>
      </w:r>
      <w:r w:rsidR="00607ADF">
        <w:t xml:space="preserve">reports submitted with </w:t>
      </w:r>
      <w:r>
        <w:t>that permit application</w:t>
      </w:r>
      <w:r w:rsidR="00607ADF">
        <w:t>,</w:t>
      </w:r>
      <w:r w:rsidR="00334725">
        <w:t xml:space="preserve"> so it is not possible to </w:t>
      </w:r>
      <w:r w:rsidR="00607ADF">
        <w:t xml:space="preserve">undertake </w:t>
      </w:r>
      <w:r w:rsidR="00334725">
        <w:t>a direct comparison</w:t>
      </w:r>
      <w:r w:rsidR="004570CA">
        <w:t xml:space="preserve"> of the necessity for and extent of new works</w:t>
      </w:r>
      <w:r w:rsidR="00334725">
        <w:t xml:space="preserve">.  </w:t>
      </w:r>
      <w:r w:rsidR="008D3E62">
        <w:t xml:space="preserve">Having regard </w:t>
      </w:r>
      <w:r w:rsidR="008D3E62" w:rsidRPr="00F20ED2">
        <w:t>to the</w:t>
      </w:r>
      <w:r w:rsidR="00574DC7" w:rsidRPr="00F20ED2">
        <w:t xml:space="preserve"> </w:t>
      </w:r>
      <w:r w:rsidR="008D3E62" w:rsidRPr="00F20ED2">
        <w:t>material</w:t>
      </w:r>
      <w:r w:rsidR="008D3E62">
        <w:t xml:space="preserve"> and evidence before us in this case, we are not persuaded the quoted statement above </w:t>
      </w:r>
      <w:r w:rsidR="008D50B6">
        <w:t xml:space="preserve">is comparable.  We explain why later in these reasons.  </w:t>
      </w:r>
    </w:p>
    <w:p w14:paraId="0AD6EF1A" w14:textId="00FFC7AE" w:rsidR="00B26B78" w:rsidRDefault="00B26B78" w:rsidP="00F90A9D">
      <w:pPr>
        <w:pStyle w:val="Heading4"/>
      </w:pPr>
      <w:r>
        <w:t xml:space="preserve">Historical </w:t>
      </w:r>
      <w:r w:rsidR="001661CF">
        <w:t xml:space="preserve">and architectural </w:t>
      </w:r>
      <w:r>
        <w:t>significance</w:t>
      </w:r>
    </w:p>
    <w:p w14:paraId="4050797B" w14:textId="77777777" w:rsidR="00EF433C" w:rsidRDefault="00EF433C" w:rsidP="00EF433C">
      <w:pPr>
        <w:pStyle w:val="Para1"/>
      </w:pPr>
      <w:r>
        <w:t>The heritage assessment criteria referred to in the statement of significance for this site are:</w:t>
      </w:r>
    </w:p>
    <w:p w14:paraId="6A5139C6" w14:textId="77777777" w:rsidR="00EF433C" w:rsidRDefault="00EF433C" w:rsidP="00EF433C">
      <w:pPr>
        <w:pStyle w:val="Para3"/>
      </w:pPr>
      <w:r>
        <w:t>Criterion A – Importance to the course, or pattern, of Victoria’s cultural history;</w:t>
      </w:r>
    </w:p>
    <w:p w14:paraId="492255D1" w14:textId="77777777" w:rsidR="00EF433C" w:rsidRDefault="00EF433C" w:rsidP="00EF433C">
      <w:pPr>
        <w:pStyle w:val="Para3"/>
      </w:pPr>
      <w:r>
        <w:t xml:space="preserve">Criterion B – </w:t>
      </w:r>
      <w:r w:rsidRPr="00917C70">
        <w:t>Possession of uncommon, rare or endangered aspects of Victoria’s cultural history</w:t>
      </w:r>
      <w:r>
        <w:t>; and</w:t>
      </w:r>
    </w:p>
    <w:p w14:paraId="45431A8D" w14:textId="6270811B" w:rsidR="00EF433C" w:rsidRDefault="00EF433C" w:rsidP="00EF433C">
      <w:pPr>
        <w:pStyle w:val="Para3"/>
      </w:pPr>
      <w:r>
        <w:t xml:space="preserve">Criterion D – </w:t>
      </w:r>
      <w:r w:rsidRPr="00487395">
        <w:t>Importance in demonstrating the principal characteristics of a class of cultural places and objects</w:t>
      </w:r>
      <w:r>
        <w:t>.</w:t>
      </w:r>
    </w:p>
    <w:p w14:paraId="4442BEF3" w14:textId="64AB1F3C" w:rsidR="009D3C10" w:rsidRDefault="009D3C10" w:rsidP="00EF433C">
      <w:pPr>
        <w:pStyle w:val="Para1"/>
      </w:pPr>
      <w:r>
        <w:t xml:space="preserve">All four </w:t>
      </w:r>
      <w:r w:rsidR="00B80555">
        <w:t xml:space="preserve">heritage places </w:t>
      </w:r>
      <w:r w:rsidR="00A125F9">
        <w:t>in Lawrence Road include criterion A</w:t>
      </w:r>
      <w:r w:rsidR="00997100">
        <w:t xml:space="preserve"> in their statements of significance</w:t>
      </w:r>
      <w:r w:rsidR="00A125F9">
        <w:t xml:space="preserve">.  Criterion B is only included for this </w:t>
      </w:r>
      <w:r w:rsidR="002B27DB">
        <w:t xml:space="preserve">review </w:t>
      </w:r>
      <w:r w:rsidR="00A125F9">
        <w:t xml:space="preserve">site </w:t>
      </w:r>
      <w:r w:rsidR="0045381D">
        <w:t>despite the fact that the other statements of significance al</w:t>
      </w:r>
      <w:r w:rsidR="00103C90">
        <w:t>so</w:t>
      </w:r>
      <w:r w:rsidR="0045381D">
        <w:t xml:space="preserve"> describe the</w:t>
      </w:r>
      <w:r w:rsidR="00E047C1">
        <w:t>ir</w:t>
      </w:r>
      <w:r w:rsidR="0045381D">
        <w:t xml:space="preserve"> re</w:t>
      </w:r>
      <w:r w:rsidR="002C5E56">
        <w:t xml:space="preserve">spective </w:t>
      </w:r>
      <w:r w:rsidR="00E047C1">
        <w:t xml:space="preserve">sites </w:t>
      </w:r>
      <w:r w:rsidR="002C5E56">
        <w:t xml:space="preserve">as a rare example.  </w:t>
      </w:r>
      <w:r w:rsidR="004570CA">
        <w:t xml:space="preserve">The only heritage place including </w:t>
      </w:r>
      <w:r w:rsidR="007F378B">
        <w:t>criterion D</w:t>
      </w:r>
      <w:r w:rsidR="004570CA">
        <w:t xml:space="preserve"> is this </w:t>
      </w:r>
      <w:r w:rsidR="002B27DB">
        <w:t xml:space="preserve">review </w:t>
      </w:r>
      <w:r w:rsidR="004570CA">
        <w:t>site</w:t>
      </w:r>
      <w:r w:rsidR="007F378B">
        <w:t xml:space="preserve">.  </w:t>
      </w:r>
      <w:r w:rsidR="00D04916">
        <w:t>These criteria are described with the relevant assessment guidelines in Heritage Council Victoria guidelines</w:t>
      </w:r>
      <w:r w:rsidR="00D04916">
        <w:rPr>
          <w:rStyle w:val="FootnoteReference"/>
        </w:rPr>
        <w:footnoteReference w:id="5"/>
      </w:r>
      <w:r w:rsidR="00D04916">
        <w:t xml:space="preserve"> and we have included an extract of relevant aspects in Appendix A</w:t>
      </w:r>
      <w:r w:rsidR="00434ACE">
        <w:t xml:space="preserve"> to these reasons</w:t>
      </w:r>
      <w:r w:rsidR="00D04916">
        <w:t xml:space="preserve">.  </w:t>
      </w:r>
    </w:p>
    <w:p w14:paraId="5DA5F2EF" w14:textId="16EFA6E9" w:rsidR="004570CA" w:rsidRPr="001661CF" w:rsidRDefault="004256C0" w:rsidP="004570CA">
      <w:pPr>
        <w:pStyle w:val="Heading5"/>
      </w:pPr>
      <w:r>
        <w:rPr>
          <w:noProof/>
        </w:rPr>
        <w:lastRenderedPageBreak/>
        <w:drawing>
          <wp:anchor distT="0" distB="0" distL="114300" distR="114300" simplePos="0" relativeHeight="251668480" behindDoc="1" locked="0" layoutInCell="1" allowOverlap="1" wp14:anchorId="02E301DB" wp14:editId="4AF98350">
            <wp:simplePos x="0" y="0"/>
            <wp:positionH relativeFrom="column">
              <wp:posOffset>5183505</wp:posOffset>
            </wp:positionH>
            <wp:positionV relativeFrom="paragraph">
              <wp:posOffset>8459470</wp:posOffset>
            </wp:positionV>
            <wp:extent cx="1080000" cy="1080000"/>
            <wp:effectExtent l="0" t="0" r="6350" b="6350"/>
            <wp:wrapNone/>
            <wp:docPr id="20" name="VCAT Seal1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4570CA">
        <w:t>Historical significance</w:t>
      </w:r>
    </w:p>
    <w:p w14:paraId="7561E4E9" w14:textId="1F4812F4" w:rsidR="00EF433C" w:rsidRDefault="00EF433C" w:rsidP="00EF433C">
      <w:pPr>
        <w:pStyle w:val="Para1"/>
      </w:pPr>
      <w:r>
        <w:t>Historical significance</w:t>
      </w:r>
      <w:r w:rsidR="00D04916">
        <w:t>,</w:t>
      </w:r>
      <w:r>
        <w:t xml:space="preserve"> as identified in criterion A and criterion B</w:t>
      </w:r>
      <w:r w:rsidR="00D04916">
        <w:t>,</w:t>
      </w:r>
      <w:r>
        <w:t xml:space="preserve"> is different to architectural significance</w:t>
      </w:r>
      <w:r w:rsidR="00D325EF">
        <w:t xml:space="preserve">, which </w:t>
      </w:r>
      <w:r>
        <w:t xml:space="preserve">is often captured </w:t>
      </w:r>
      <w:r w:rsidR="00D04916">
        <w:t xml:space="preserve">through the application of </w:t>
      </w:r>
      <w:r>
        <w:t xml:space="preserve">criterion D.  </w:t>
      </w:r>
      <w:r w:rsidR="00C1413D">
        <w:t xml:space="preserve">For example, many heritage precincts identified for having buildings built in a similar era will include </w:t>
      </w:r>
      <w:r w:rsidR="00CB535C">
        <w:t xml:space="preserve">the application of criterion D.  </w:t>
      </w:r>
    </w:p>
    <w:p w14:paraId="2CF979DD" w14:textId="778422A2" w:rsidR="00BB7249" w:rsidRDefault="00CB535C" w:rsidP="00EF433C">
      <w:pPr>
        <w:pStyle w:val="Para1"/>
      </w:pPr>
      <w:r>
        <w:t xml:space="preserve">The historical significance of this site is its market gardening land use including the farmhouse.  </w:t>
      </w:r>
      <w:r w:rsidR="00EF433C">
        <w:t xml:space="preserve">Mr Wixted and Mr Raworth agree farmhouses are rare in this municipality.  The statements of significance for the farmhouses along Lawrence Road </w:t>
      </w:r>
      <w:r w:rsidR="001E23CF">
        <w:t>all identify criterion A</w:t>
      </w:r>
      <w:r w:rsidR="00586933">
        <w:t xml:space="preserve">, and for this site also criterion </w:t>
      </w:r>
      <w:r w:rsidR="001E23CF">
        <w:t>B</w:t>
      </w:r>
      <w:r w:rsidR="00545660">
        <w:t>.  The</w:t>
      </w:r>
      <w:r w:rsidR="00D04916">
        <w:t xml:space="preserve"> citations and statements of significance </w:t>
      </w:r>
      <w:r w:rsidR="00EF433C">
        <w:t>describe the majority of the</w:t>
      </w:r>
      <w:r w:rsidR="00D04916">
        <w:t xml:space="preserve"> farmhouses using </w:t>
      </w:r>
      <w:r w:rsidR="00A179B3">
        <w:t xml:space="preserve">the </w:t>
      </w:r>
      <w:r w:rsidR="00D04916">
        <w:t>terms of ‘</w:t>
      </w:r>
      <w:r w:rsidR="00EF433C">
        <w:t>cottage</w:t>
      </w:r>
      <w:r w:rsidR="00D04916">
        <w:t>’</w:t>
      </w:r>
      <w:r w:rsidR="00EF433C">
        <w:t xml:space="preserve"> and </w:t>
      </w:r>
      <w:r w:rsidR="00D04916">
        <w:t>‘</w:t>
      </w:r>
      <w:r w:rsidR="00EF433C">
        <w:t>farmhouse</w:t>
      </w:r>
      <w:r w:rsidR="00D04916">
        <w:t>’</w:t>
      </w:r>
      <w:r w:rsidR="00A179B3">
        <w:t xml:space="preserve"> interchangeably</w:t>
      </w:r>
      <w:r w:rsidR="00EF433C">
        <w:t xml:space="preserve">, hence we are not persuaded the use of the term ‘cottage’ in the citation for this site is suggestive of it being </w:t>
      </w:r>
      <w:r w:rsidR="00752F50">
        <w:t xml:space="preserve">anything </w:t>
      </w:r>
      <w:r w:rsidR="00545660">
        <w:t xml:space="preserve">other </w:t>
      </w:r>
      <w:r w:rsidR="00EF433C">
        <w:t xml:space="preserve">than a </w:t>
      </w:r>
      <w:r w:rsidR="00D04916">
        <w:t>house</w:t>
      </w:r>
      <w:r w:rsidR="00545660">
        <w:t xml:space="preserve"> </w:t>
      </w:r>
      <w:r w:rsidR="00EF433C">
        <w:t>associated with the market gardening history</w:t>
      </w:r>
      <w:r w:rsidR="00D04916">
        <w:t xml:space="preserve">.  Given this, </w:t>
      </w:r>
      <w:r w:rsidR="00EF433C">
        <w:t>the use of the term of farmhouse</w:t>
      </w:r>
      <w:r w:rsidR="00BB7249">
        <w:t xml:space="preserve"> </w:t>
      </w:r>
      <w:r w:rsidR="00FD6810">
        <w:t xml:space="preserve">also </w:t>
      </w:r>
      <w:r w:rsidR="00BB7249">
        <w:t>remains apt</w:t>
      </w:r>
      <w:r w:rsidR="00D04916">
        <w:t xml:space="preserve"> to this site.  </w:t>
      </w:r>
      <w:r w:rsidR="00EF433C">
        <w:t xml:space="preserve"> </w:t>
      </w:r>
    </w:p>
    <w:p w14:paraId="1115D143" w14:textId="32232CD0" w:rsidR="00EF433C" w:rsidRDefault="00EF433C" w:rsidP="00EF433C">
      <w:pPr>
        <w:pStyle w:val="Para1"/>
      </w:pPr>
      <w:r>
        <w:t>As explained earlier, there is no dispute between the experts that the area surrounding Lawrence Road was used for market gardening and that the house on this site was in existence at that time.  Mr Raworth’s evidence contains the 1945 aerial image</w:t>
      </w:r>
      <w:r w:rsidR="00D04916">
        <w:t xml:space="preserve"> (</w:t>
      </w:r>
      <w:r w:rsidR="00B97552">
        <w:t>refer to extract</w:t>
      </w:r>
      <w:r>
        <w:t xml:space="preserve">) of the house on this site with agricultural land around it.  The house in the top right corner </w:t>
      </w:r>
      <w:r w:rsidR="00D04916">
        <w:t xml:space="preserve">of the extract </w:t>
      </w:r>
      <w:r>
        <w:t xml:space="preserve">is the farmhouse on HO45 that </w:t>
      </w:r>
      <w:r w:rsidR="00D04916">
        <w:t xml:space="preserve">has been </w:t>
      </w:r>
      <w:r>
        <w:t>demolished.</w:t>
      </w:r>
    </w:p>
    <w:p w14:paraId="5F2DD38D" w14:textId="57D9B3B7" w:rsidR="00A51339" w:rsidRDefault="00A51339" w:rsidP="0026668D">
      <w:pPr>
        <w:pStyle w:val="Para2"/>
        <w:jc w:val="center"/>
      </w:pPr>
      <w:r w:rsidRPr="003224CF">
        <w:rPr>
          <w:noProof/>
        </w:rPr>
        <w:drawing>
          <wp:inline distT="0" distB="0" distL="0" distR="0" wp14:anchorId="55D056D6" wp14:editId="36FC7BA0">
            <wp:extent cx="4762500" cy="44729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39" t="2581" r="2107" b="2717"/>
                    <a:stretch/>
                  </pic:blipFill>
                  <pic:spPr bwMode="auto">
                    <a:xfrm>
                      <a:off x="0" y="0"/>
                      <a:ext cx="4764138" cy="4474478"/>
                    </a:xfrm>
                    <a:prstGeom prst="rect">
                      <a:avLst/>
                    </a:prstGeom>
                    <a:ln>
                      <a:noFill/>
                    </a:ln>
                    <a:extLst>
                      <a:ext uri="{53640926-AAD7-44D8-BBD7-CCE9431645EC}">
                        <a14:shadowObscured xmlns:a14="http://schemas.microsoft.com/office/drawing/2010/main"/>
                      </a:ext>
                    </a:extLst>
                  </pic:spPr>
                </pic:pic>
              </a:graphicData>
            </a:graphic>
          </wp:inline>
        </w:drawing>
      </w:r>
    </w:p>
    <w:p w14:paraId="3B297D96" w14:textId="71EE9BBA" w:rsidR="00576EC1" w:rsidRDefault="004256C0" w:rsidP="003B7BAD">
      <w:pPr>
        <w:pStyle w:val="Para1"/>
      </w:pPr>
      <w:r>
        <w:rPr>
          <w:noProof/>
        </w:rPr>
        <w:lastRenderedPageBreak/>
        <w:drawing>
          <wp:anchor distT="0" distB="0" distL="114300" distR="114300" simplePos="0" relativeHeight="251669504" behindDoc="1" locked="0" layoutInCell="1" allowOverlap="1" wp14:anchorId="69D92A6D" wp14:editId="3AFF38BE">
            <wp:simplePos x="0" y="0"/>
            <wp:positionH relativeFrom="column">
              <wp:posOffset>5183505</wp:posOffset>
            </wp:positionH>
            <wp:positionV relativeFrom="paragraph">
              <wp:posOffset>8459470</wp:posOffset>
            </wp:positionV>
            <wp:extent cx="1080000" cy="1080000"/>
            <wp:effectExtent l="0" t="0" r="6350" b="6350"/>
            <wp:wrapNone/>
            <wp:docPr id="21" name="VCAT Seal12"/>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24D54" w:rsidRPr="00D02646">
        <w:t>The expert</w:t>
      </w:r>
      <w:r w:rsidR="00C82A69" w:rsidRPr="00D02646">
        <w:t xml:space="preserve"> witnesse</w:t>
      </w:r>
      <w:r w:rsidR="00124D54" w:rsidRPr="00D02646">
        <w:t xml:space="preserve">s agree that part of the historical significance </w:t>
      </w:r>
      <w:r w:rsidR="00E30551" w:rsidRPr="00D02646">
        <w:t>is the fact</w:t>
      </w:r>
      <w:r w:rsidR="00E30551">
        <w:t xml:space="preserve"> that the house </w:t>
      </w:r>
      <w:r w:rsidR="00CE359C">
        <w:t xml:space="preserve">is situated on </w:t>
      </w:r>
      <w:r w:rsidR="00E30551">
        <w:t>a large allotment</w:t>
      </w:r>
      <w:r w:rsidR="0056290A">
        <w:t xml:space="preserve"> of 1,483 square metres</w:t>
      </w:r>
      <w:r w:rsidR="00F93D69">
        <w:t xml:space="preserve">.  </w:t>
      </w:r>
      <w:r w:rsidR="003A524E">
        <w:t>This situation also exists for HO47 and HO48.</w:t>
      </w:r>
      <w:r w:rsidR="003A524E">
        <w:rPr>
          <w:rStyle w:val="FootnoteReference"/>
        </w:rPr>
        <w:footnoteReference w:id="6"/>
      </w:r>
      <w:r w:rsidR="003A524E">
        <w:t xml:space="preserve">  </w:t>
      </w:r>
      <w:r w:rsidR="00942D7F">
        <w:t xml:space="preserve">Each of these </w:t>
      </w:r>
      <w:r w:rsidR="00186165">
        <w:t xml:space="preserve">three heritage </w:t>
      </w:r>
      <w:r w:rsidR="00942D7F">
        <w:t xml:space="preserve">lots are obviously larger than the residential development/lots that surround them.  </w:t>
      </w:r>
    </w:p>
    <w:p w14:paraId="0B7FEBDC" w14:textId="47F34CF4" w:rsidR="00576EC1" w:rsidRDefault="00576EC1" w:rsidP="00576EC1">
      <w:pPr>
        <w:pStyle w:val="Para2"/>
        <w:ind w:left="0"/>
      </w:pPr>
      <w:r w:rsidRPr="00576EC1">
        <w:rPr>
          <w:noProof/>
        </w:rPr>
        <w:drawing>
          <wp:inline distT="0" distB="0" distL="0" distR="0" wp14:anchorId="0527D780" wp14:editId="2B69C8B0">
            <wp:extent cx="5400675" cy="2392680"/>
            <wp:effectExtent l="0" t="0" r="952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675" cy="2392680"/>
                    </a:xfrm>
                    <a:prstGeom prst="rect">
                      <a:avLst/>
                    </a:prstGeom>
                  </pic:spPr>
                </pic:pic>
              </a:graphicData>
            </a:graphic>
          </wp:inline>
        </w:drawing>
      </w:r>
    </w:p>
    <w:p w14:paraId="5BDC043B" w14:textId="308E7078" w:rsidR="00576EC1" w:rsidRDefault="00462C30" w:rsidP="00576EC1">
      <w:pPr>
        <w:pStyle w:val="Heading6figures"/>
      </w:pPr>
      <w:r>
        <w:t>The site is at right hand side and HO47 is at the left hand side</w:t>
      </w:r>
      <w:r w:rsidR="008E0820">
        <w:t>.  The site is obviously a larger allotment. (Extract of aerial photo tabled at hearing)</w:t>
      </w:r>
    </w:p>
    <w:p w14:paraId="6C3967B5" w14:textId="77777777" w:rsidR="005D7FD0" w:rsidRDefault="005D7FD0" w:rsidP="005D7FD0">
      <w:pPr>
        <w:pStyle w:val="Para2"/>
      </w:pPr>
    </w:p>
    <w:p w14:paraId="0F17A5FA" w14:textId="0E9B9B6E" w:rsidR="00101CDE" w:rsidRDefault="00F93D69" w:rsidP="003B7BAD">
      <w:pPr>
        <w:pStyle w:val="Para1"/>
      </w:pPr>
      <w:r>
        <w:t xml:space="preserve">This </w:t>
      </w:r>
      <w:r w:rsidR="00405A8F">
        <w:t xml:space="preserve">enables a retention of </w:t>
      </w:r>
      <w:r w:rsidR="00E30551">
        <w:t xml:space="preserve">a setting </w:t>
      </w:r>
      <w:r>
        <w:t xml:space="preserve">that is </w:t>
      </w:r>
      <w:r w:rsidR="00753836">
        <w:t xml:space="preserve">representative of its historical use as part of market gardening.  </w:t>
      </w:r>
      <w:r w:rsidR="006371E8">
        <w:t>This site</w:t>
      </w:r>
      <w:r w:rsidR="003A524E">
        <w:t xml:space="preserve">, </w:t>
      </w:r>
      <w:r w:rsidR="006371E8">
        <w:t xml:space="preserve">HO47 and HO48 </w:t>
      </w:r>
      <w:r w:rsidR="003A524E">
        <w:t xml:space="preserve">all </w:t>
      </w:r>
      <w:r w:rsidR="006371E8">
        <w:t xml:space="preserve">had established gardens surrounding the houses.  The garden and established trees </w:t>
      </w:r>
      <w:r w:rsidR="00674D1D">
        <w:t xml:space="preserve">on </w:t>
      </w:r>
      <w:r w:rsidR="006371E8">
        <w:t xml:space="preserve">this site were removed prior to the current land owner purchasing it.  The experts agree </w:t>
      </w:r>
      <w:r w:rsidR="00674D1D">
        <w:t>the removal of th</w:t>
      </w:r>
      <w:r w:rsidR="00714356">
        <w:t xml:space="preserve">ese features </w:t>
      </w:r>
      <w:r w:rsidR="006371E8">
        <w:t>is a loss</w:t>
      </w:r>
      <w:r w:rsidR="008513C2">
        <w:t xml:space="preserve">.  Mr Raworth considers the loss of the garden </w:t>
      </w:r>
      <w:r w:rsidR="00606AE9">
        <w:t xml:space="preserve">has contributed to </w:t>
      </w:r>
      <w:r w:rsidR="00714356">
        <w:t xml:space="preserve">a loss of its heritage </w:t>
      </w:r>
      <w:r w:rsidR="008513C2">
        <w:t>significance</w:t>
      </w:r>
      <w:r w:rsidR="003B382E">
        <w:t xml:space="preserve">.  </w:t>
      </w:r>
      <w:r w:rsidR="005A569B">
        <w:t xml:space="preserve">We are not persuaded of this </w:t>
      </w:r>
      <w:r w:rsidR="003B382E">
        <w:t xml:space="preserve">given the garden has never been </w:t>
      </w:r>
      <w:r w:rsidR="006371E8">
        <w:t>protected by the Heritage Overlay</w:t>
      </w:r>
      <w:r w:rsidR="00101CDE">
        <w:t xml:space="preserve">.  </w:t>
      </w:r>
      <w:r w:rsidR="00800575">
        <w:t>T</w:t>
      </w:r>
      <w:r w:rsidR="00101CDE">
        <w:t xml:space="preserve">he </w:t>
      </w:r>
      <w:r w:rsidR="00800575">
        <w:t xml:space="preserve">location of the house on this site </w:t>
      </w:r>
      <w:r w:rsidR="00101CDE">
        <w:t>remains</w:t>
      </w:r>
      <w:r w:rsidR="00800575">
        <w:t xml:space="preserve"> unchanged</w:t>
      </w:r>
      <w:r w:rsidR="00101CDE">
        <w:t xml:space="preserve">, albeit </w:t>
      </w:r>
      <w:r w:rsidR="00800575">
        <w:t xml:space="preserve">the setting is now </w:t>
      </w:r>
      <w:r w:rsidR="00C23513">
        <w:t>different</w:t>
      </w:r>
      <w:r w:rsidR="006C47A3">
        <w:t xml:space="preserve"> </w:t>
      </w:r>
      <w:r w:rsidR="00C23513">
        <w:t xml:space="preserve">because of </w:t>
      </w:r>
      <w:r w:rsidR="00101CDE">
        <w:t xml:space="preserve">the loss of the </w:t>
      </w:r>
      <w:r w:rsidR="00C23513">
        <w:t>garden</w:t>
      </w:r>
      <w:r w:rsidR="00305A1F">
        <w:t xml:space="preserve"> (refer to the photograph </w:t>
      </w:r>
      <w:r w:rsidR="005D7FD0">
        <w:t>on the next page</w:t>
      </w:r>
      <w:r w:rsidR="00305A1F">
        <w:t>)</w:t>
      </w:r>
      <w:r w:rsidR="00C23513">
        <w:t>.</w:t>
      </w:r>
      <w:r w:rsidR="001A3B58">
        <w:t xml:space="preserve">  However, a garden within the setting including new trees can be created.  As there are no heritage restrictions on this aspect of the setting, the nature and design of such a garden has flexibility.  </w:t>
      </w:r>
    </w:p>
    <w:p w14:paraId="3A21B567" w14:textId="77777777" w:rsidR="00106803" w:rsidRDefault="00C52CEE" w:rsidP="003B7BAD">
      <w:pPr>
        <w:pStyle w:val="Para1"/>
      </w:pPr>
      <w:r>
        <w:t>T</w:t>
      </w:r>
      <w:r w:rsidRPr="00C52CEE">
        <w:t>he Heritage policy decision guidelines state the heritage values extend beyond the particular building</w:t>
      </w:r>
      <w:r>
        <w:t>.  This is of particular relevance in this case as the historical significance of the site is the setting of the building</w:t>
      </w:r>
      <w:r w:rsidR="00595C32">
        <w:t>, well set back from its boundaries and on a large allotment capable of accommodating a garden</w:t>
      </w:r>
      <w:r w:rsidR="00106803">
        <w:t xml:space="preserve">.  </w:t>
      </w:r>
    </w:p>
    <w:p w14:paraId="096B4CA8" w14:textId="3717405E" w:rsidR="00EC6CA4" w:rsidRDefault="00EC6CA4" w:rsidP="003B7BAD">
      <w:pPr>
        <w:pStyle w:val="Para1"/>
      </w:pPr>
      <w:r>
        <w:t xml:space="preserve">Given </w:t>
      </w:r>
      <w:r w:rsidR="00106803">
        <w:t xml:space="preserve">all of </w:t>
      </w:r>
      <w:r>
        <w:t xml:space="preserve">these findings, we are not persuaded the heritage significance </w:t>
      </w:r>
      <w:r w:rsidR="00106803">
        <w:t xml:space="preserve">of this site </w:t>
      </w:r>
      <w:r>
        <w:t>as identified through criteri</w:t>
      </w:r>
      <w:r w:rsidR="007D4BF2">
        <w:t xml:space="preserve">on </w:t>
      </w:r>
      <w:r>
        <w:t xml:space="preserve">A </w:t>
      </w:r>
      <w:r w:rsidR="00106803">
        <w:t xml:space="preserve">and </w:t>
      </w:r>
      <w:r w:rsidR="007D4BF2">
        <w:t xml:space="preserve">criterion </w:t>
      </w:r>
      <w:r>
        <w:t xml:space="preserve">B </w:t>
      </w:r>
      <w:r w:rsidR="007D4BF2">
        <w:t xml:space="preserve">has been </w:t>
      </w:r>
      <w:r w:rsidR="004279E2">
        <w:t xml:space="preserve">significantly </w:t>
      </w:r>
      <w:r w:rsidR="00106803">
        <w:t xml:space="preserve">diminished or </w:t>
      </w:r>
      <w:r w:rsidR="007D4BF2">
        <w:t xml:space="preserve">lost.  </w:t>
      </w:r>
    </w:p>
    <w:p w14:paraId="21333A17" w14:textId="21515AE2" w:rsidR="00DA1F68" w:rsidRDefault="004256C0" w:rsidP="00DA1F68">
      <w:pPr>
        <w:pStyle w:val="Para2"/>
        <w:ind w:left="0"/>
      </w:pPr>
      <w:r>
        <w:rPr>
          <w:noProof/>
        </w:rPr>
        <w:lastRenderedPageBreak/>
        <w:drawing>
          <wp:anchor distT="0" distB="0" distL="114300" distR="114300" simplePos="0" relativeHeight="251670528" behindDoc="1" locked="0" layoutInCell="1" allowOverlap="1" wp14:anchorId="49185303" wp14:editId="4BDABE71">
            <wp:simplePos x="0" y="0"/>
            <wp:positionH relativeFrom="column">
              <wp:posOffset>5183505</wp:posOffset>
            </wp:positionH>
            <wp:positionV relativeFrom="paragraph">
              <wp:posOffset>8459470</wp:posOffset>
            </wp:positionV>
            <wp:extent cx="1080000" cy="1080000"/>
            <wp:effectExtent l="0" t="0" r="6350" b="6350"/>
            <wp:wrapNone/>
            <wp:docPr id="22" name="VCAT Seal13"/>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BC1532" w:rsidRPr="00BC1532">
        <w:rPr>
          <w:noProof/>
        </w:rPr>
        <w:drawing>
          <wp:inline distT="0" distB="0" distL="0" distR="0" wp14:anchorId="75B213F7" wp14:editId="17C3CEE4">
            <wp:extent cx="5400675" cy="2018030"/>
            <wp:effectExtent l="0" t="0" r="952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675" cy="2018030"/>
                    </a:xfrm>
                    <a:prstGeom prst="rect">
                      <a:avLst/>
                    </a:prstGeom>
                  </pic:spPr>
                </pic:pic>
              </a:graphicData>
            </a:graphic>
          </wp:inline>
        </w:drawing>
      </w:r>
    </w:p>
    <w:p w14:paraId="19745C08" w14:textId="4CD3C2B7" w:rsidR="00DA1F68" w:rsidRDefault="00DA1F68" w:rsidP="00DA1F68">
      <w:pPr>
        <w:pStyle w:val="Heading6figures"/>
      </w:pPr>
      <w:r>
        <w:t>Extract from SongBowden photographs</w:t>
      </w:r>
    </w:p>
    <w:p w14:paraId="7A31DDAA" w14:textId="619BAAF1" w:rsidR="007C6496" w:rsidRDefault="00753836" w:rsidP="00176795">
      <w:pPr>
        <w:pStyle w:val="Para1"/>
      </w:pPr>
      <w:r>
        <w:t xml:space="preserve">Both experts were asked whether the house could be moved </w:t>
      </w:r>
      <w:r w:rsidR="005C1A05">
        <w:t>closer to the site’s boundaries to make room for new development</w:t>
      </w:r>
      <w:r w:rsidR="006A2AB2">
        <w:t xml:space="preserve"> on the site</w:t>
      </w:r>
      <w:r w:rsidR="005C1A05">
        <w:t xml:space="preserve">.  </w:t>
      </w:r>
      <w:r w:rsidR="0012577B">
        <w:t>M</w:t>
      </w:r>
      <w:r w:rsidR="001010C4">
        <w:t xml:space="preserve">r Wixted </w:t>
      </w:r>
      <w:r w:rsidR="00C37979">
        <w:t xml:space="preserve">considers the house could be relocated if it is not moved very far.  </w:t>
      </w:r>
      <w:r w:rsidR="002B0756">
        <w:t>Under re</w:t>
      </w:r>
      <w:r w:rsidR="003F0B44">
        <w:t xml:space="preserve">-examination, he elaborated that the front and north side setbacks need to be respected so it should not be moved too far, </w:t>
      </w:r>
      <w:r w:rsidR="00DE1D83">
        <w:t xml:space="preserve">e.g. </w:t>
      </w:r>
      <w:r w:rsidR="006A2AB2">
        <w:t xml:space="preserve">no more than </w:t>
      </w:r>
      <w:r w:rsidR="00DE1D83">
        <w:t xml:space="preserve">a couple of metres.  </w:t>
      </w:r>
      <w:r w:rsidR="0012577B">
        <w:t>As Mr Rawo</w:t>
      </w:r>
      <w:r w:rsidR="00DE1D83">
        <w:t>r</w:t>
      </w:r>
      <w:r w:rsidR="0012577B">
        <w:t>th considers the site has lost its significance, his view is it does not matter where the house is locat</w:t>
      </w:r>
      <w:r w:rsidR="00DE1D83">
        <w:t xml:space="preserve">ed </w:t>
      </w:r>
      <w:r w:rsidR="0012577B">
        <w:t xml:space="preserve">on the site.  </w:t>
      </w:r>
      <w:r w:rsidR="00062101">
        <w:t>Obviously, the experts have differing views on this as the</w:t>
      </w:r>
      <w:r w:rsidR="00F94864">
        <w:t xml:space="preserve">y hold different views on the </w:t>
      </w:r>
      <w:r w:rsidR="00062101">
        <w:t>heritage significance</w:t>
      </w:r>
      <w:r w:rsidR="00F94864">
        <w:t xml:space="preserve">.  Space around the house is </w:t>
      </w:r>
      <w:r w:rsidR="00F36E20">
        <w:t>part of its h</w:t>
      </w:r>
      <w:r w:rsidR="00832710">
        <w:t>istoric</w:t>
      </w:r>
      <w:r w:rsidR="00AF6D70">
        <w:t>al</w:t>
      </w:r>
      <w:r w:rsidR="00832710">
        <w:t xml:space="preserve"> </w:t>
      </w:r>
      <w:r w:rsidR="00F36E20">
        <w:t xml:space="preserve">significance.  Any movement of the house on the site would need to be considered afresh having regard to this significance.  </w:t>
      </w:r>
    </w:p>
    <w:p w14:paraId="1CD06687" w14:textId="72C7BC4B" w:rsidR="00202450" w:rsidRDefault="00202450" w:rsidP="00202450">
      <w:pPr>
        <w:pStyle w:val="Heading5"/>
      </w:pPr>
      <w:r>
        <w:t>Architectural significance</w:t>
      </w:r>
    </w:p>
    <w:p w14:paraId="30AB8E95" w14:textId="50844BDC" w:rsidR="00EF404D" w:rsidRDefault="00EF404D" w:rsidP="00EF404D">
      <w:pPr>
        <w:pStyle w:val="Para2"/>
        <w:ind w:left="0"/>
      </w:pPr>
      <w:r w:rsidRPr="00DA1F68">
        <w:rPr>
          <w:noProof/>
        </w:rPr>
        <w:drawing>
          <wp:inline distT="0" distB="0" distL="0" distR="0" wp14:anchorId="7E5F19D3" wp14:editId="0D78C55A">
            <wp:extent cx="5400675" cy="324294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675" cy="3242945"/>
                    </a:xfrm>
                    <a:prstGeom prst="rect">
                      <a:avLst/>
                    </a:prstGeom>
                  </pic:spPr>
                </pic:pic>
              </a:graphicData>
            </a:graphic>
          </wp:inline>
        </w:drawing>
      </w:r>
    </w:p>
    <w:p w14:paraId="7A68E4A2" w14:textId="324DE017" w:rsidR="00BE17C4" w:rsidRDefault="006D042D" w:rsidP="003B7BAD">
      <w:pPr>
        <w:pStyle w:val="Para1"/>
      </w:pPr>
      <w:r>
        <w:t xml:space="preserve">As explained earlier, both experts consider the </w:t>
      </w:r>
      <w:r w:rsidR="00BE760A">
        <w:t xml:space="preserve">identified </w:t>
      </w:r>
      <w:r w:rsidR="00F45B3F">
        <w:t>architectural significance (criterion D)</w:t>
      </w:r>
      <w:r w:rsidR="00BE760A">
        <w:t xml:space="preserve"> to be secondary to its historical significance.  </w:t>
      </w:r>
      <w:r w:rsidR="00F45B3F">
        <w:t xml:space="preserve">Mr Wixted described </w:t>
      </w:r>
      <w:r w:rsidR="00F45B3F" w:rsidRPr="00511964">
        <w:t xml:space="preserve">the building </w:t>
      </w:r>
      <w:r w:rsidR="00574DC7" w:rsidRPr="00511964">
        <w:t>as</w:t>
      </w:r>
      <w:r w:rsidR="00F45B3F" w:rsidRPr="00511964">
        <w:t xml:space="preserve"> a signifier </w:t>
      </w:r>
      <w:r w:rsidRPr="00511964">
        <w:t>of the</w:t>
      </w:r>
      <w:r>
        <w:t xml:space="preserve"> land settlement and use in the municipality </w:t>
      </w:r>
      <w:r w:rsidR="0003706E">
        <w:t xml:space="preserve">and the </w:t>
      </w:r>
      <w:r>
        <w:t>architectural significance</w:t>
      </w:r>
      <w:r w:rsidR="00886523">
        <w:t xml:space="preserve"> is of ‘low weight’</w:t>
      </w:r>
      <w:r>
        <w:t xml:space="preserve">.  Mr </w:t>
      </w:r>
      <w:r w:rsidR="004256C0">
        <w:rPr>
          <w:noProof/>
        </w:rPr>
        <w:lastRenderedPageBreak/>
        <w:drawing>
          <wp:anchor distT="0" distB="0" distL="114300" distR="114300" simplePos="0" relativeHeight="251671552" behindDoc="1" locked="0" layoutInCell="1" allowOverlap="1" wp14:anchorId="709AAAD8" wp14:editId="7F61C1DD">
            <wp:simplePos x="0" y="0"/>
            <wp:positionH relativeFrom="column">
              <wp:posOffset>5183505</wp:posOffset>
            </wp:positionH>
            <wp:positionV relativeFrom="paragraph">
              <wp:posOffset>8459470</wp:posOffset>
            </wp:positionV>
            <wp:extent cx="1080000" cy="1080000"/>
            <wp:effectExtent l="0" t="0" r="6350" b="6350"/>
            <wp:wrapNone/>
            <wp:docPr id="23" name="VCAT Seal14"/>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BE760A">
        <w:t xml:space="preserve">Raworth </w:t>
      </w:r>
      <w:r w:rsidR="009C7FBB">
        <w:t>considers the historical signi</w:t>
      </w:r>
      <w:r w:rsidR="00CD049B">
        <w:t xml:space="preserve">ficance </w:t>
      </w:r>
      <w:r w:rsidR="00896906">
        <w:t xml:space="preserve">should be seen to be associated with the fabric (i.e. the house).  </w:t>
      </w:r>
      <w:r w:rsidR="002B018E">
        <w:t xml:space="preserve">He is of the view the </w:t>
      </w:r>
      <w:r w:rsidR="00B223FE">
        <w:t xml:space="preserve">extent of works required to the building is </w:t>
      </w:r>
      <w:r w:rsidR="0072623C">
        <w:t xml:space="preserve">‘essentially </w:t>
      </w:r>
      <w:r w:rsidR="00B223FE">
        <w:t xml:space="preserve">similar to </w:t>
      </w:r>
      <w:r w:rsidR="0072623C">
        <w:t xml:space="preserve">demolition’ so the </w:t>
      </w:r>
      <w:r w:rsidR="00634EA8">
        <w:t xml:space="preserve">building has lost its significance.  </w:t>
      </w:r>
      <w:r w:rsidR="00511608">
        <w:t xml:space="preserve">Mr Raworth also </w:t>
      </w:r>
      <w:r w:rsidR="004379DC">
        <w:t xml:space="preserve">considers </w:t>
      </w:r>
      <w:r w:rsidR="00511608">
        <w:t>that</w:t>
      </w:r>
      <w:r w:rsidR="00E115C6">
        <w:t>,</w:t>
      </w:r>
      <w:r w:rsidR="00511608">
        <w:t xml:space="preserve"> whilst </w:t>
      </w:r>
      <w:r w:rsidR="00E548DB">
        <w:t xml:space="preserve">the building is </w:t>
      </w:r>
      <w:r w:rsidR="00511608">
        <w:t>a ra</w:t>
      </w:r>
      <w:r w:rsidR="004379DC">
        <w:t xml:space="preserve">re Edwardian workers cottage </w:t>
      </w:r>
      <w:r w:rsidR="00AF710A">
        <w:t xml:space="preserve">associated with market gardening </w:t>
      </w:r>
      <w:r w:rsidR="004379DC">
        <w:t>in Mount Waverl</w:t>
      </w:r>
      <w:r w:rsidR="00AF710A">
        <w:t>e</w:t>
      </w:r>
      <w:r w:rsidR="004379DC">
        <w:t xml:space="preserve">y, there are more and better </w:t>
      </w:r>
      <w:r w:rsidR="00E548DB">
        <w:t xml:space="preserve">architectural </w:t>
      </w:r>
      <w:r w:rsidR="004379DC">
        <w:t>examples of Edwardian cottages in Oakleigh.</w:t>
      </w:r>
      <w:r w:rsidR="0051535C">
        <w:t xml:space="preserve">  He describes the existing building as </w:t>
      </w:r>
      <w:r w:rsidR="004B23DF">
        <w:t>an isolated and altered example of a representative building type and period</w:t>
      </w:r>
      <w:r w:rsidR="00D71361">
        <w:t>, and is of modest local significance.</w:t>
      </w:r>
    </w:p>
    <w:p w14:paraId="0A88CEF3" w14:textId="4C59A067" w:rsidR="00706AE1" w:rsidRDefault="00A03034" w:rsidP="00961BB1">
      <w:pPr>
        <w:pStyle w:val="Para1"/>
      </w:pPr>
      <w:r>
        <w:t xml:space="preserve">We accept the experts’ opinions that the architectural significance is of lesser weight than the historical significance.  Often in cases involving Criterion D alone, </w:t>
      </w:r>
      <w:r w:rsidR="002367E5">
        <w:t xml:space="preserve">the position put in regard to </w:t>
      </w:r>
      <w:r w:rsidR="00706AE1">
        <w:t xml:space="preserve">demolition is that </w:t>
      </w:r>
      <w:r w:rsidR="009B472C">
        <w:t xml:space="preserve">the works required to address the existing condition of the building is significant and the </w:t>
      </w:r>
      <w:r w:rsidR="00961BB1">
        <w:t xml:space="preserve">original </w:t>
      </w:r>
      <w:r w:rsidR="009B472C">
        <w:t xml:space="preserve">fabric will no longer </w:t>
      </w:r>
      <w:r w:rsidR="00961BB1">
        <w:t xml:space="preserve">remain.  That is part of the Applicant’s justification for demolition in this case.  </w:t>
      </w:r>
    </w:p>
    <w:p w14:paraId="2B89956D" w14:textId="44087BFD" w:rsidR="00F958E1" w:rsidRDefault="00BB2F96" w:rsidP="00961BB1">
      <w:pPr>
        <w:pStyle w:val="Heading3"/>
      </w:pPr>
      <w:r>
        <w:t xml:space="preserve">The existing condition of the </w:t>
      </w:r>
      <w:r w:rsidR="00961BB1">
        <w:t xml:space="preserve">building </w:t>
      </w:r>
    </w:p>
    <w:p w14:paraId="0DF5DA7A" w14:textId="3373860A" w:rsidR="001E7F5B" w:rsidRDefault="00475275" w:rsidP="00931AF9">
      <w:pPr>
        <w:pStyle w:val="Para1"/>
      </w:pPr>
      <w:r>
        <w:t xml:space="preserve">Mr Wixted and Mr Raworth agree that the integrity of the site </w:t>
      </w:r>
      <w:r w:rsidR="008319FF">
        <w:t xml:space="preserve">is lower now than at the time of its listing because </w:t>
      </w:r>
      <w:r w:rsidR="00D759AA">
        <w:t xml:space="preserve">of the loss of the garden and because of the decline in the condition of the building.  </w:t>
      </w:r>
      <w:r w:rsidR="009127F4">
        <w:t xml:space="preserve">Mr Raworth and Mr Wixted agree that the building is in need of </w:t>
      </w:r>
      <w:r w:rsidR="001E7F5B">
        <w:t xml:space="preserve">remedial </w:t>
      </w:r>
      <w:r w:rsidR="009127F4">
        <w:t xml:space="preserve">work.  </w:t>
      </w:r>
      <w:r w:rsidR="001E7F5B">
        <w:t xml:space="preserve">Mr Wixted considers this work does not </w:t>
      </w:r>
      <w:r w:rsidR="00D44982">
        <w:t xml:space="preserve">diminish the integrity and significance of the building.  Mr Raworth disagrees.  </w:t>
      </w:r>
    </w:p>
    <w:p w14:paraId="39DD0EAD" w14:textId="07AD7BB1" w:rsidR="0004351C" w:rsidRDefault="00D12A61" w:rsidP="003B7BAD">
      <w:pPr>
        <w:pStyle w:val="Para1"/>
      </w:pPr>
      <w:r>
        <w:t xml:space="preserve">The Council is concerned about how the building has fallen into disrepair, pointing out the property is vacant, it is not secure and </w:t>
      </w:r>
      <w:r w:rsidR="00BF64A2">
        <w:t xml:space="preserve">it </w:t>
      </w:r>
      <w:r>
        <w:t xml:space="preserve">has been subject to vandalism in the past.  </w:t>
      </w:r>
      <w:r w:rsidR="0034658F">
        <w:t xml:space="preserve">We accept that the </w:t>
      </w:r>
      <w:r w:rsidR="003A125C">
        <w:t xml:space="preserve">current state of the building is not attributable to the Applicant.  </w:t>
      </w:r>
      <w:r w:rsidR="001668FE">
        <w:t xml:space="preserve">There remains risks of vandalism as a result of the open nature of the site, and this will require </w:t>
      </w:r>
      <w:r w:rsidR="00B92835">
        <w:t>ongoing management by the Applicant until such time as the site is</w:t>
      </w:r>
      <w:r w:rsidR="00716CBB">
        <w:t xml:space="preserve"> occupied again.  </w:t>
      </w:r>
    </w:p>
    <w:p w14:paraId="58E3E19D" w14:textId="2A134D13" w:rsidR="001C22C7" w:rsidRDefault="001C22C7" w:rsidP="001C22C7">
      <w:pPr>
        <w:pStyle w:val="Heading4"/>
      </w:pPr>
      <w:r>
        <w:t>Structural integrity and works required</w:t>
      </w:r>
    </w:p>
    <w:p w14:paraId="38766D27" w14:textId="2E3C6819" w:rsidR="00E7154E" w:rsidRDefault="0036557A" w:rsidP="003B7BAD">
      <w:pPr>
        <w:pStyle w:val="Para1"/>
      </w:pPr>
      <w:r>
        <w:t>Mr Wixted points out that the structural integrity of the building and the extent of works required is not a matter that needs to be considered under the Heritage policy.  Nevertheles</w:t>
      </w:r>
      <w:r w:rsidR="00670A32">
        <w:t xml:space="preserve">s, </w:t>
      </w:r>
      <w:r w:rsidR="00E7154E">
        <w:t>it is a matter that can be considered for reasons</w:t>
      </w:r>
      <w:r w:rsidR="00663E39">
        <w:t xml:space="preserve"> that include</w:t>
      </w:r>
      <w:r w:rsidR="00E7154E">
        <w:t>:</w:t>
      </w:r>
    </w:p>
    <w:p w14:paraId="5A8E5C21" w14:textId="66103637" w:rsidR="0036557A" w:rsidRDefault="00E7154E" w:rsidP="00663E39">
      <w:pPr>
        <w:pStyle w:val="Para5"/>
      </w:pPr>
      <w:r>
        <w:t>T</w:t>
      </w:r>
      <w:r w:rsidR="00670A32">
        <w:t>here are Heritage local planning policies in other planning schemes that do have this as a consideration</w:t>
      </w:r>
      <w:r>
        <w:t>, so in a general sense it can be a relevant consideration regardless of whether it is specifically mentioned or not;</w:t>
      </w:r>
    </w:p>
    <w:p w14:paraId="16FCC136" w14:textId="77418921" w:rsidR="00E7154E" w:rsidRDefault="00E7154E" w:rsidP="00663E39">
      <w:pPr>
        <w:pStyle w:val="Para5"/>
      </w:pPr>
      <w:r>
        <w:t>Mr Raworth considers it is a relevant consideration in this case;</w:t>
      </w:r>
      <w:r w:rsidR="00663E39">
        <w:t xml:space="preserve"> and</w:t>
      </w:r>
    </w:p>
    <w:p w14:paraId="592B9482" w14:textId="664C32E9" w:rsidR="0015742C" w:rsidRDefault="00E7154E" w:rsidP="00663E39">
      <w:pPr>
        <w:pStyle w:val="Para5"/>
      </w:pPr>
      <w:r>
        <w:t xml:space="preserve">The structural integrity of the building and the works required </w:t>
      </w:r>
      <w:r w:rsidR="00625565">
        <w:t xml:space="preserve">to address this </w:t>
      </w:r>
      <w:r>
        <w:t xml:space="preserve">are relevant to considering whether the </w:t>
      </w:r>
      <w:r w:rsidR="0015742C">
        <w:t xml:space="preserve">significance </w:t>
      </w:r>
      <w:r>
        <w:t xml:space="preserve">of the heritage place will </w:t>
      </w:r>
      <w:r w:rsidR="00663E39">
        <w:t xml:space="preserve">be adversely affected by the </w:t>
      </w:r>
      <w:r w:rsidR="0015742C">
        <w:t>remedial works</w:t>
      </w:r>
      <w:r w:rsidR="00663E39">
        <w:t>.</w:t>
      </w:r>
    </w:p>
    <w:p w14:paraId="45F2BD6F" w14:textId="00448B2A" w:rsidR="001C22C7" w:rsidRDefault="004256C0" w:rsidP="003B7BAD">
      <w:pPr>
        <w:pStyle w:val="Para1"/>
      </w:pPr>
      <w:r>
        <w:rPr>
          <w:noProof/>
        </w:rPr>
        <w:lastRenderedPageBreak/>
        <w:drawing>
          <wp:anchor distT="0" distB="0" distL="114300" distR="114300" simplePos="0" relativeHeight="251672576" behindDoc="1" locked="0" layoutInCell="1" allowOverlap="1" wp14:anchorId="609B6F92" wp14:editId="26585374">
            <wp:simplePos x="0" y="0"/>
            <wp:positionH relativeFrom="column">
              <wp:posOffset>5183505</wp:posOffset>
            </wp:positionH>
            <wp:positionV relativeFrom="paragraph">
              <wp:posOffset>8459470</wp:posOffset>
            </wp:positionV>
            <wp:extent cx="1080000" cy="1080000"/>
            <wp:effectExtent l="0" t="0" r="6350" b="6350"/>
            <wp:wrapNone/>
            <wp:docPr id="24" name="VCAT Seal15"/>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5671C">
        <w:t>Mr Wixted acknowledges timber buildings are susceptible to rot but they are also ‘very easy to repair’</w:t>
      </w:r>
      <w:r w:rsidR="000C3FCF">
        <w:t xml:space="preserve"> or add to.  In his opinion, it is never difficult to structurally repair a timber house.  </w:t>
      </w:r>
      <w:r w:rsidR="0046379F">
        <w:t>He considers most timber buildings are ‘much more forgiving</w:t>
      </w:r>
      <w:r w:rsidR="0018759B">
        <w:t xml:space="preserve">’ in regard to structural work and reconstruction.  </w:t>
      </w:r>
    </w:p>
    <w:p w14:paraId="1DC4A08F" w14:textId="0F88AF31" w:rsidR="00C24DC8" w:rsidRDefault="00C24DC8" w:rsidP="00C24DC8">
      <w:pPr>
        <w:pStyle w:val="Heading5"/>
      </w:pPr>
      <w:r>
        <w:t>Mr Cross’ evidence</w:t>
      </w:r>
    </w:p>
    <w:p w14:paraId="4D734443" w14:textId="6746E59D" w:rsidR="00251125" w:rsidRDefault="00251125" w:rsidP="00251125">
      <w:pPr>
        <w:pStyle w:val="Para1"/>
      </w:pPr>
      <w:r>
        <w:t xml:space="preserve">Mr Cross’ view is the current condition of the building is definitely due to neglect.  He estimates </w:t>
      </w:r>
      <w:r w:rsidR="009F2AA6">
        <w:t xml:space="preserve">there has been </w:t>
      </w:r>
      <w:r>
        <w:t>at least 40 years of dilapidation because of the conditions of the stumps</w:t>
      </w:r>
      <w:r w:rsidR="00432028">
        <w:t>,</w:t>
      </w:r>
      <w:r>
        <w:t xml:space="preserve"> such that the building is falling into the ground.</w:t>
      </w:r>
    </w:p>
    <w:p w14:paraId="0E8CB99A" w14:textId="353B01E6" w:rsidR="009F1D1F" w:rsidRDefault="00857DD5" w:rsidP="00930E47">
      <w:pPr>
        <w:pStyle w:val="Para1"/>
      </w:pPr>
      <w:r>
        <w:t>Mr Cross’ evidence identifies the fall of the floor levels across the building</w:t>
      </w:r>
      <w:r w:rsidR="00750D80">
        <w:t>, which vary between 20 and 184mm</w:t>
      </w:r>
      <w:r w:rsidR="00AF7BA7">
        <w:t xml:space="preserve"> (as per the following illustration)</w:t>
      </w:r>
      <w:r w:rsidR="00750D80">
        <w:t xml:space="preserve">.  </w:t>
      </w:r>
    </w:p>
    <w:p w14:paraId="1D87DA9E" w14:textId="657F680F" w:rsidR="009F1D1F" w:rsidRDefault="009F1D1F" w:rsidP="0026668D">
      <w:pPr>
        <w:pStyle w:val="Para2"/>
        <w:ind w:left="0"/>
        <w:jc w:val="center"/>
      </w:pPr>
      <w:r w:rsidRPr="009F1D1F">
        <w:rPr>
          <w:noProof/>
        </w:rPr>
        <w:drawing>
          <wp:inline distT="0" distB="0" distL="0" distR="0" wp14:anchorId="63C7FDFC" wp14:editId="6889AF05">
            <wp:extent cx="5021580" cy="3765520"/>
            <wp:effectExtent l="0" t="0" r="762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209" r="5044"/>
                    <a:stretch/>
                  </pic:blipFill>
                  <pic:spPr bwMode="auto">
                    <a:xfrm>
                      <a:off x="0" y="0"/>
                      <a:ext cx="5031498" cy="3772957"/>
                    </a:xfrm>
                    <a:prstGeom prst="rect">
                      <a:avLst/>
                    </a:prstGeom>
                    <a:ln>
                      <a:noFill/>
                    </a:ln>
                    <a:extLst>
                      <a:ext uri="{53640926-AAD7-44D8-BBD7-CCE9431645EC}">
                        <a14:shadowObscured xmlns:a14="http://schemas.microsoft.com/office/drawing/2010/main"/>
                      </a:ext>
                    </a:extLst>
                  </pic:spPr>
                </pic:pic>
              </a:graphicData>
            </a:graphic>
          </wp:inline>
        </w:drawing>
      </w:r>
    </w:p>
    <w:p w14:paraId="4310E903" w14:textId="0BCA6267" w:rsidR="00915121" w:rsidRDefault="00750D80" w:rsidP="00930E47">
      <w:pPr>
        <w:pStyle w:val="Para1"/>
      </w:pPr>
      <w:r>
        <w:t xml:space="preserve">This means the walls start to lean and he describes the northeast corner of </w:t>
      </w:r>
      <w:r w:rsidR="00722DC4">
        <w:t xml:space="preserve">the building as ‘really bad’.  </w:t>
      </w:r>
      <w:r w:rsidR="008D71FD">
        <w:t xml:space="preserve">This corner is </w:t>
      </w:r>
      <w:r w:rsidR="00696A12">
        <w:t xml:space="preserve">in the ground.  </w:t>
      </w:r>
      <w:r w:rsidR="00CF5976">
        <w:t xml:space="preserve">The </w:t>
      </w:r>
      <w:r w:rsidR="006B03D7">
        <w:t>e</w:t>
      </w:r>
      <w:r w:rsidR="00CF5976">
        <w:t xml:space="preserve">ntire roof is bent and Mr Cross’ opinion is that it is simpler in terms of time and cost to replace the rafters and the whole of the roof.  </w:t>
      </w:r>
      <w:r w:rsidR="003F4FF8">
        <w:t xml:space="preserve">However, he also points out the </w:t>
      </w:r>
      <w:r w:rsidR="00915121">
        <w:t>building is not about to fall over</w:t>
      </w:r>
      <w:r w:rsidR="003F4FF8">
        <w:t xml:space="preserve">.  He says </w:t>
      </w:r>
      <w:r w:rsidR="00915121">
        <w:t xml:space="preserve">bits </w:t>
      </w:r>
      <w:r w:rsidR="003F4FF8">
        <w:t xml:space="preserve">of the building </w:t>
      </w:r>
      <w:r w:rsidR="00915121">
        <w:t xml:space="preserve">will fall off or subside but never the whole building.  </w:t>
      </w:r>
    </w:p>
    <w:p w14:paraId="7DAA78AE" w14:textId="77777777" w:rsidR="00FE0D35" w:rsidRDefault="00EE59DF" w:rsidP="00930E47">
      <w:pPr>
        <w:pStyle w:val="Para1"/>
      </w:pPr>
      <w:r>
        <w:t xml:space="preserve">In his opinion the gable end on the front façade is not original.  </w:t>
      </w:r>
      <w:r w:rsidR="00336FA0">
        <w:t>Some of the window frames are aluminium and others are rotten or out of s</w:t>
      </w:r>
      <w:r w:rsidR="003C3433">
        <w:t xml:space="preserve">quare because of the dropping of the floor, etc.  </w:t>
      </w:r>
      <w:r w:rsidR="00BB1C27">
        <w:t xml:space="preserve">The ceiling frame is structurally unsound but Mr Cross describes that as simple to replace.  </w:t>
      </w:r>
      <w:r w:rsidR="00D4760B">
        <w:t xml:space="preserve">Mr Cross’ </w:t>
      </w:r>
      <w:r w:rsidR="00F35107">
        <w:t xml:space="preserve">evidence provides illustrations of the defective weatherboards, such as the example on the following page.  </w:t>
      </w:r>
    </w:p>
    <w:p w14:paraId="50FB8590" w14:textId="2CB309D6" w:rsidR="00FE0D35" w:rsidRDefault="004256C0" w:rsidP="0026668D">
      <w:pPr>
        <w:pStyle w:val="Para2"/>
        <w:ind w:left="0"/>
        <w:jc w:val="center"/>
      </w:pPr>
      <w:r>
        <w:rPr>
          <w:noProof/>
        </w:rPr>
        <w:lastRenderedPageBreak/>
        <w:drawing>
          <wp:anchor distT="0" distB="0" distL="114300" distR="114300" simplePos="0" relativeHeight="251673600" behindDoc="1" locked="0" layoutInCell="1" allowOverlap="1" wp14:anchorId="6B8D18D4" wp14:editId="44133B58">
            <wp:simplePos x="0" y="0"/>
            <wp:positionH relativeFrom="column">
              <wp:posOffset>5183505</wp:posOffset>
            </wp:positionH>
            <wp:positionV relativeFrom="paragraph">
              <wp:posOffset>8459470</wp:posOffset>
            </wp:positionV>
            <wp:extent cx="1080000" cy="1080000"/>
            <wp:effectExtent l="0" t="0" r="6350" b="6350"/>
            <wp:wrapNone/>
            <wp:docPr id="25" name="VCAT Seal16"/>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E0D35" w:rsidRPr="00FE0D35">
        <w:rPr>
          <w:noProof/>
        </w:rPr>
        <w:drawing>
          <wp:inline distT="0" distB="0" distL="0" distR="0" wp14:anchorId="7633C136" wp14:editId="79C48FC2">
            <wp:extent cx="5278755" cy="30708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58"/>
                    <a:stretch/>
                  </pic:blipFill>
                  <pic:spPr bwMode="auto">
                    <a:xfrm>
                      <a:off x="0" y="0"/>
                      <a:ext cx="5278755" cy="3070860"/>
                    </a:xfrm>
                    <a:prstGeom prst="rect">
                      <a:avLst/>
                    </a:prstGeom>
                    <a:ln>
                      <a:noFill/>
                    </a:ln>
                    <a:extLst>
                      <a:ext uri="{53640926-AAD7-44D8-BBD7-CCE9431645EC}">
                        <a14:shadowObscured xmlns:a14="http://schemas.microsoft.com/office/drawing/2010/main"/>
                      </a:ext>
                    </a:extLst>
                  </pic:spPr>
                </pic:pic>
              </a:graphicData>
            </a:graphic>
          </wp:inline>
        </w:drawing>
      </w:r>
    </w:p>
    <w:p w14:paraId="0369FF23" w14:textId="57D3AF51" w:rsidR="00FE0D35" w:rsidRDefault="00D96737" w:rsidP="00FE0D35">
      <w:pPr>
        <w:pStyle w:val="Heading6figures"/>
      </w:pPr>
      <w:r>
        <w:t xml:space="preserve">Extract from Mr Cross’ evidence.  </w:t>
      </w:r>
      <w:r w:rsidR="00FE0D35">
        <w:t>Cross</w:t>
      </w:r>
      <w:r>
        <w:t>es</w:t>
      </w:r>
      <w:r w:rsidR="00FE0D35">
        <w:t xml:space="preserve"> are defective weatherboards</w:t>
      </w:r>
      <w:r>
        <w:t>.</w:t>
      </w:r>
    </w:p>
    <w:p w14:paraId="6EF98CBE" w14:textId="77777777" w:rsidR="00D96737" w:rsidRPr="00D96737" w:rsidRDefault="00D96737" w:rsidP="00D96737">
      <w:pPr>
        <w:pStyle w:val="Para2"/>
      </w:pPr>
    </w:p>
    <w:p w14:paraId="37880043" w14:textId="0FE4A0DA" w:rsidR="001E60CC" w:rsidRDefault="00722DC4" w:rsidP="00930E47">
      <w:pPr>
        <w:pStyle w:val="Para1"/>
      </w:pPr>
      <w:r>
        <w:t xml:space="preserve">Page 2 of Mr Cross’ evidence lists the fabric of the building that can be retained including the south chimney, 11 square metres of solid blocking on the front </w:t>
      </w:r>
      <w:r w:rsidR="00607CB0">
        <w:t xml:space="preserve">façade, a maximum of about 10% of the weatherboards, the studs and 50 square metres of the pine floor boards (about 80% of the original flooring).  </w:t>
      </w:r>
      <w:r w:rsidR="001E60CC">
        <w:t xml:space="preserve">The northern chimney could remain but </w:t>
      </w:r>
      <w:r w:rsidR="00527A95">
        <w:t xml:space="preserve">Mr Cross points out </w:t>
      </w:r>
      <w:r w:rsidR="001E60CC">
        <w:t>the building needs to be lifted 600mm.</w:t>
      </w:r>
      <w:r w:rsidR="006A47D0">
        <w:t xml:space="preserve">  </w:t>
      </w:r>
      <w:r w:rsidR="00E06B46">
        <w:t xml:space="preserve">As this chimney is </w:t>
      </w:r>
      <w:r w:rsidR="003076FB">
        <w:t xml:space="preserve">largely </w:t>
      </w:r>
      <w:r w:rsidR="00E06B46">
        <w:t>internal</w:t>
      </w:r>
      <w:r w:rsidR="003B0C34">
        <w:t xml:space="preserve">, </w:t>
      </w:r>
      <w:r w:rsidR="003076FB">
        <w:t xml:space="preserve">we accept </w:t>
      </w:r>
      <w:r w:rsidR="003B0C34">
        <w:t xml:space="preserve">it is possible for its exterior portion to be retained, particularly if the roof and ceiling is replaced (enabling sufficient building construction </w:t>
      </w:r>
      <w:r w:rsidR="003076FB">
        <w:t xml:space="preserve">for its retention).  </w:t>
      </w:r>
    </w:p>
    <w:p w14:paraId="31BAF58D" w14:textId="59797116" w:rsidR="003D45BE" w:rsidRDefault="003D45BE" w:rsidP="003B7BAD">
      <w:pPr>
        <w:pStyle w:val="Para1"/>
      </w:pPr>
      <w:r>
        <w:t xml:space="preserve">Mr Cross’ evidence is that anything can be </w:t>
      </w:r>
      <w:r w:rsidR="00EE59DF">
        <w:t xml:space="preserve">done at a cost.  </w:t>
      </w:r>
      <w:r w:rsidR="00874AF3">
        <w:t xml:space="preserve">The costs he estimates in this case </w:t>
      </w:r>
      <w:r w:rsidR="00CD390D">
        <w:t xml:space="preserve">are ‘not alarming’.  </w:t>
      </w:r>
      <w:r w:rsidR="00696A12">
        <w:t xml:space="preserve">He agrees with Mr Wixted that </w:t>
      </w:r>
      <w:r w:rsidR="008C7BD8">
        <w:t xml:space="preserve">this timber building </w:t>
      </w:r>
      <w:r w:rsidR="0035221F">
        <w:t xml:space="preserve">is easy to repair.  It involves primarily new material and some work to retrieve some </w:t>
      </w:r>
      <w:r w:rsidR="002F6D2D">
        <w:t xml:space="preserve">of the material that will </w:t>
      </w:r>
      <w:r w:rsidR="0035221F">
        <w:t xml:space="preserve">be retained/reused.  </w:t>
      </w:r>
    </w:p>
    <w:p w14:paraId="54AFB1E1" w14:textId="68E487EF" w:rsidR="00987B57" w:rsidRDefault="00987B57" w:rsidP="00987B57">
      <w:pPr>
        <w:pStyle w:val="Heading4"/>
      </w:pPr>
      <w:r>
        <w:t xml:space="preserve">Restoration and Reconstruction </w:t>
      </w:r>
    </w:p>
    <w:p w14:paraId="6969BC75" w14:textId="053E3861" w:rsidR="00072CD6" w:rsidRDefault="00A51DC9" w:rsidP="00072CD6">
      <w:pPr>
        <w:pStyle w:val="Para1"/>
      </w:pPr>
      <w:r>
        <w:t xml:space="preserve">The applicant submits </w:t>
      </w:r>
      <w:r w:rsidR="00FC517E">
        <w:t>the rectification works will remove the heritage significance of the building</w:t>
      </w:r>
      <w:r w:rsidR="00987023">
        <w:t xml:space="preserve">, and a replica </w:t>
      </w:r>
      <w:r w:rsidR="00FC517E">
        <w:t xml:space="preserve">of a heritage building is not justified.  </w:t>
      </w:r>
      <w:r w:rsidR="00AE1C1E">
        <w:t xml:space="preserve">Mr Raworth describes </w:t>
      </w:r>
      <w:r w:rsidR="00914EF0">
        <w:t xml:space="preserve">Mr Cross’ evidence as requiring wholesale change and </w:t>
      </w:r>
      <w:r w:rsidR="00987023">
        <w:t xml:space="preserve">that </w:t>
      </w:r>
      <w:r w:rsidR="00914EF0">
        <w:t xml:space="preserve">it will be ‘almost an entire new building’.  </w:t>
      </w:r>
      <w:r w:rsidR="00987023">
        <w:t xml:space="preserve">He describes the </w:t>
      </w:r>
      <w:r w:rsidR="00914EF0">
        <w:t xml:space="preserve">extent of works </w:t>
      </w:r>
      <w:r w:rsidR="00987023">
        <w:t>a</w:t>
      </w:r>
      <w:r w:rsidR="00914EF0">
        <w:t xml:space="preserve">s essentially similar to demolition.  </w:t>
      </w:r>
      <w:r w:rsidR="004C7B81">
        <w:t xml:space="preserve">Mr Raworth considers </w:t>
      </w:r>
      <w:r w:rsidR="00987023">
        <w:t xml:space="preserve">the necessary </w:t>
      </w:r>
      <w:r w:rsidR="004C7B81">
        <w:t>r</w:t>
      </w:r>
      <w:r w:rsidR="00C755FC">
        <w:t xml:space="preserve">ebuilding </w:t>
      </w:r>
      <w:r w:rsidR="00E46BA0">
        <w:t xml:space="preserve">would remove the last vestiges of </w:t>
      </w:r>
      <w:r w:rsidR="00106933">
        <w:t xml:space="preserve">its </w:t>
      </w:r>
      <w:r w:rsidR="00987023">
        <w:t xml:space="preserve">heritage </w:t>
      </w:r>
      <w:r w:rsidR="00E46BA0">
        <w:t xml:space="preserve">significance.  </w:t>
      </w:r>
      <w:r w:rsidR="00106933">
        <w:t xml:space="preserve">This is because the loss of the original fabric effectively breaks that link.  </w:t>
      </w:r>
    </w:p>
    <w:p w14:paraId="187BD878" w14:textId="78EAAE09" w:rsidR="00DA10BA" w:rsidRDefault="00273C2C" w:rsidP="00DA10BA">
      <w:pPr>
        <w:pStyle w:val="Para1"/>
      </w:pPr>
      <w:r>
        <w:t xml:space="preserve">The </w:t>
      </w:r>
      <w:r w:rsidR="00DA10BA">
        <w:t>Heritage policy dec</w:t>
      </w:r>
      <w:r w:rsidR="00966B5A">
        <w:t>ision</w:t>
      </w:r>
      <w:r w:rsidR="00DA10BA">
        <w:t xml:space="preserve"> guidelines include consideration of ‘recovery of cultural heritage significance of buildings by reconstructing removed elements’ and the available physical and documentary evidence showing how an altered façade of a building looked in the past.</w:t>
      </w:r>
      <w:r w:rsidR="002F707B">
        <w:t xml:space="preserve">  M</w:t>
      </w:r>
      <w:r w:rsidR="00086250">
        <w:t>d</w:t>
      </w:r>
      <w:r w:rsidR="002F707B">
        <w:t xml:space="preserve">uch of the </w:t>
      </w:r>
      <w:r w:rsidR="004256C0">
        <w:rPr>
          <w:noProof/>
        </w:rPr>
        <w:lastRenderedPageBreak/>
        <w:drawing>
          <wp:anchor distT="0" distB="0" distL="114300" distR="114300" simplePos="0" relativeHeight="251674624" behindDoc="1" locked="0" layoutInCell="1" allowOverlap="1" wp14:anchorId="5E238AC0" wp14:editId="02C66316">
            <wp:simplePos x="0" y="0"/>
            <wp:positionH relativeFrom="column">
              <wp:posOffset>5183505</wp:posOffset>
            </wp:positionH>
            <wp:positionV relativeFrom="paragraph">
              <wp:posOffset>8459470</wp:posOffset>
            </wp:positionV>
            <wp:extent cx="1080000" cy="1080000"/>
            <wp:effectExtent l="0" t="0" r="6350" b="6350"/>
            <wp:wrapNone/>
            <wp:docPr id="26" name="VCAT Seal17"/>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2F707B">
        <w:t xml:space="preserve">existing building is original and has fallen into disrepair by neglect.  </w:t>
      </w:r>
      <w:r w:rsidR="00FF04DF">
        <w:t xml:space="preserve">An </w:t>
      </w:r>
      <w:r w:rsidR="002F707B">
        <w:t xml:space="preserve">aspect of the original building that is not known based on the material presented during the hearing is the </w:t>
      </w:r>
      <w:r w:rsidR="000A2C7D">
        <w:t xml:space="preserve">original façade of the </w:t>
      </w:r>
      <w:r w:rsidR="00B93E6E">
        <w:t xml:space="preserve">front </w:t>
      </w:r>
      <w:r w:rsidR="002F707B">
        <w:t>verandah</w:t>
      </w:r>
      <w:r w:rsidR="00B93E6E">
        <w:t xml:space="preserve">.  </w:t>
      </w:r>
      <w:r w:rsidR="00B50808">
        <w:t xml:space="preserve">Mr Raworth </w:t>
      </w:r>
      <w:r w:rsidR="009D0570">
        <w:t>states:</w:t>
      </w:r>
      <w:r w:rsidR="002F707B">
        <w:t xml:space="preserve"> </w:t>
      </w:r>
    </w:p>
    <w:p w14:paraId="2E091E82" w14:textId="37A1A808" w:rsidR="00E46BA0" w:rsidRDefault="009D0570" w:rsidP="009D0570">
      <w:pPr>
        <w:pStyle w:val="Quote2"/>
      </w:pPr>
      <w:r>
        <w:t>37</w:t>
      </w:r>
      <w:r>
        <w:tab/>
        <w:t xml:space="preserve">While it is known that the façade/former verandah </w:t>
      </w:r>
      <w:r w:rsidR="00F563D7">
        <w:t xml:space="preserve">area has been altered, the reconstruction and interpretation of it to its original specifications </w:t>
      </w:r>
      <w:r w:rsidR="00FE48F5">
        <w:t xml:space="preserve">would be largely speculative as it is unknown how the dwelling originally presented.  As highlighted above, speculation </w:t>
      </w:r>
      <w:r w:rsidR="00ED7119">
        <w:t xml:space="preserve">on the original design </w:t>
      </w:r>
      <w:r w:rsidR="00ED7119" w:rsidRPr="00086250">
        <w:t xml:space="preserve">features of a place is </w:t>
      </w:r>
      <w:r w:rsidR="00574DC7" w:rsidRPr="00086250">
        <w:t xml:space="preserve">outside </w:t>
      </w:r>
      <w:r w:rsidR="00ED7119" w:rsidRPr="00086250">
        <w:t>Burra Charter practice.</w:t>
      </w:r>
      <w:r w:rsidR="00ED7119">
        <w:t xml:space="preserve">  </w:t>
      </w:r>
    </w:p>
    <w:p w14:paraId="19F2EE4F" w14:textId="763BDE8F" w:rsidR="0088496C" w:rsidRDefault="0088496C" w:rsidP="0088496C">
      <w:pPr>
        <w:pStyle w:val="Para1"/>
      </w:pPr>
      <w:r>
        <w:t>The Burra Charter provides the following definitions of restoration and reconstruction:</w:t>
      </w:r>
    </w:p>
    <w:p w14:paraId="17AD1BD4" w14:textId="77777777" w:rsidR="0088496C" w:rsidRDefault="0088496C" w:rsidP="0088496C">
      <w:pPr>
        <w:pStyle w:val="Quote1"/>
      </w:pPr>
      <w:r w:rsidRPr="000A3902">
        <w:rPr>
          <w:i/>
          <w:iCs/>
        </w:rPr>
        <w:t>Restoration</w:t>
      </w:r>
      <w:r>
        <w:t xml:space="preserve"> means returning a </w:t>
      </w:r>
      <w:r w:rsidRPr="000A3902">
        <w:rPr>
          <w:i/>
          <w:iCs/>
        </w:rPr>
        <w:t>place</w:t>
      </w:r>
      <w:r>
        <w:t xml:space="preserve"> to a known earlier state by removing accretions or by reassembling existing elements without the introduction of new material.</w:t>
      </w:r>
    </w:p>
    <w:p w14:paraId="6711404C" w14:textId="77777777" w:rsidR="0088496C" w:rsidRDefault="0088496C" w:rsidP="0088496C">
      <w:pPr>
        <w:pStyle w:val="Quote1"/>
      </w:pPr>
      <w:r w:rsidRPr="000A3902">
        <w:rPr>
          <w:i/>
          <w:iCs/>
        </w:rPr>
        <w:t>Reconstruction</w:t>
      </w:r>
      <w:r>
        <w:t xml:space="preserve"> means returning a </w:t>
      </w:r>
      <w:r w:rsidRPr="000A3902">
        <w:rPr>
          <w:i/>
          <w:iCs/>
        </w:rPr>
        <w:t>place</w:t>
      </w:r>
      <w:r>
        <w:t xml:space="preserve"> to a known earlier state and is distinguished from </w:t>
      </w:r>
      <w:r w:rsidRPr="000A3902">
        <w:rPr>
          <w:i/>
          <w:iCs/>
        </w:rPr>
        <w:t>restoration</w:t>
      </w:r>
      <w:r>
        <w:t xml:space="preserve"> by the introduction of new material.  </w:t>
      </w:r>
    </w:p>
    <w:p w14:paraId="1BDC8ADD" w14:textId="77777777" w:rsidR="0088496C" w:rsidRDefault="0088496C" w:rsidP="0088496C">
      <w:pPr>
        <w:pStyle w:val="Para1"/>
      </w:pPr>
      <w:r>
        <w:t>The explanatory note for reconstruction includes that new material may include recycled material salvaged from other places that should not be to the detriment of any place of cultural significance.</w:t>
      </w:r>
    </w:p>
    <w:p w14:paraId="76C7FF4C" w14:textId="77777777" w:rsidR="0088496C" w:rsidRDefault="0088496C" w:rsidP="0088496C">
      <w:pPr>
        <w:pStyle w:val="Para1"/>
      </w:pPr>
      <w:r>
        <w:t xml:space="preserve">Articles 18 to 20 of the Charter explains restoration and reconstruction as follows:  </w:t>
      </w:r>
    </w:p>
    <w:p w14:paraId="7199FD98" w14:textId="77777777" w:rsidR="0088496C" w:rsidRPr="00AD3C99" w:rsidRDefault="0088496C" w:rsidP="0088496C">
      <w:pPr>
        <w:pStyle w:val="Quote1"/>
        <w:rPr>
          <w:b/>
          <w:bCs/>
        </w:rPr>
      </w:pPr>
      <w:r w:rsidRPr="00AD3C99">
        <w:rPr>
          <w:b/>
          <w:bCs/>
        </w:rPr>
        <w:t>Article 18. Restoration and reconstruction</w:t>
      </w:r>
    </w:p>
    <w:p w14:paraId="3BA29B24" w14:textId="77777777" w:rsidR="0088496C" w:rsidRDefault="0088496C" w:rsidP="0088496C">
      <w:pPr>
        <w:pStyle w:val="Quote1"/>
      </w:pPr>
      <w:r w:rsidRPr="00AD3C99">
        <w:rPr>
          <w:i/>
          <w:iCs/>
        </w:rPr>
        <w:t>Restoration</w:t>
      </w:r>
      <w:r>
        <w:t xml:space="preserve"> and </w:t>
      </w:r>
      <w:r w:rsidRPr="00AD3C99">
        <w:rPr>
          <w:i/>
          <w:iCs/>
        </w:rPr>
        <w:t>reconstruction</w:t>
      </w:r>
      <w:r>
        <w:t xml:space="preserve"> should reveal culturally significant aspects of the place.</w:t>
      </w:r>
    </w:p>
    <w:p w14:paraId="682695B5" w14:textId="77777777" w:rsidR="0088496C" w:rsidRPr="00AD3C99" w:rsidRDefault="0088496C" w:rsidP="0088496C">
      <w:pPr>
        <w:pStyle w:val="Quote1"/>
        <w:rPr>
          <w:b/>
          <w:bCs/>
        </w:rPr>
      </w:pPr>
      <w:r w:rsidRPr="00AD3C99">
        <w:rPr>
          <w:b/>
          <w:bCs/>
        </w:rPr>
        <w:t>Article 19. Restoration</w:t>
      </w:r>
    </w:p>
    <w:p w14:paraId="2B4A3498" w14:textId="77777777" w:rsidR="0088496C" w:rsidRDefault="0088496C" w:rsidP="0088496C">
      <w:pPr>
        <w:pStyle w:val="Quote1"/>
      </w:pPr>
      <w:r w:rsidRPr="00AD3C99">
        <w:rPr>
          <w:i/>
          <w:iCs/>
        </w:rPr>
        <w:t>Restoration</w:t>
      </w:r>
      <w:r>
        <w:t xml:space="preserve"> is appropriate only if there is sufficient evidence of an earlier state of the </w:t>
      </w:r>
      <w:r w:rsidRPr="00AD3C99">
        <w:rPr>
          <w:i/>
          <w:iCs/>
        </w:rPr>
        <w:t>fabric</w:t>
      </w:r>
      <w:r>
        <w:t>.</w:t>
      </w:r>
    </w:p>
    <w:p w14:paraId="58D07E03" w14:textId="77777777" w:rsidR="0088496C" w:rsidRPr="00AD3C99" w:rsidRDefault="0088496C" w:rsidP="0088496C">
      <w:pPr>
        <w:pStyle w:val="Quote1"/>
        <w:rPr>
          <w:b/>
          <w:bCs/>
        </w:rPr>
      </w:pPr>
      <w:r w:rsidRPr="00AD3C99">
        <w:rPr>
          <w:b/>
          <w:bCs/>
        </w:rPr>
        <w:t>Article 20. Reconstruction</w:t>
      </w:r>
    </w:p>
    <w:p w14:paraId="517F2E47" w14:textId="77777777" w:rsidR="0088496C" w:rsidRDefault="0088496C" w:rsidP="0088496C">
      <w:pPr>
        <w:pStyle w:val="Quote2"/>
      </w:pPr>
      <w:r>
        <w:t xml:space="preserve">20.1 </w:t>
      </w:r>
      <w:r>
        <w:tab/>
        <w:t>Reconstruction is appropriate only where a place is incomplete through damage or alteration, and only where there is sufficient evidence to reproduce an earlier state of the fabric.  In some cases, reconstruction may also be appropriate as part of a use or practice that retains the cultural significance of the place.</w:t>
      </w:r>
    </w:p>
    <w:p w14:paraId="171F36EF" w14:textId="77777777" w:rsidR="0088496C" w:rsidRDefault="0088496C" w:rsidP="0088496C">
      <w:pPr>
        <w:pStyle w:val="Quote2"/>
      </w:pPr>
      <w:r>
        <w:t xml:space="preserve">20.2 </w:t>
      </w:r>
      <w:r>
        <w:tab/>
        <w:t>Reconstruction should be identifiable on close inspection or through additional interpretation.</w:t>
      </w:r>
    </w:p>
    <w:p w14:paraId="6E4AF145" w14:textId="4F6FC49D" w:rsidR="00F87E4A" w:rsidRDefault="00BA1794" w:rsidP="00930E47">
      <w:pPr>
        <w:pStyle w:val="Para1"/>
      </w:pPr>
      <w:r>
        <w:t xml:space="preserve">We accept that speculation </w:t>
      </w:r>
      <w:r w:rsidR="00D2115B">
        <w:t xml:space="preserve">about </w:t>
      </w:r>
      <w:r>
        <w:t xml:space="preserve">the former front verandah </w:t>
      </w:r>
      <w:r w:rsidR="009377E8">
        <w:t xml:space="preserve">is outside Burra Charter practice.  </w:t>
      </w:r>
      <w:r w:rsidR="009B7DC8">
        <w:t xml:space="preserve">However, the same cannot be said for the balance of the front façade or the side elevations of the original portions of the building.  </w:t>
      </w:r>
      <w:r w:rsidR="008765DA">
        <w:t xml:space="preserve">Given the primary aspect of the heritage significance is </w:t>
      </w:r>
      <w:r w:rsidR="00186684">
        <w:t xml:space="preserve">its historical significance and the experts agree its architectural significance is of lesser weight, the need to </w:t>
      </w:r>
      <w:r w:rsidR="00387967">
        <w:t xml:space="preserve">speculate about the front verandah does not </w:t>
      </w:r>
      <w:r w:rsidR="00017F18">
        <w:t>nega</w:t>
      </w:r>
      <w:r w:rsidR="00716EC5">
        <w:t>te or rem</w:t>
      </w:r>
      <w:r w:rsidR="00387967">
        <w:t xml:space="preserve">ove </w:t>
      </w:r>
      <w:r w:rsidR="00F87E4A">
        <w:t xml:space="preserve">all of </w:t>
      </w:r>
      <w:r w:rsidR="00D31F68">
        <w:t xml:space="preserve">the site’s </w:t>
      </w:r>
      <w:r w:rsidR="00F87E4A">
        <w:t>recognised heritage significance</w:t>
      </w:r>
      <w:r w:rsidR="00D31F68">
        <w:t xml:space="preserve"> of land use and the </w:t>
      </w:r>
      <w:r w:rsidR="004256C0">
        <w:rPr>
          <w:noProof/>
        </w:rPr>
        <w:lastRenderedPageBreak/>
        <w:drawing>
          <wp:anchor distT="0" distB="0" distL="114300" distR="114300" simplePos="0" relativeHeight="251675648" behindDoc="1" locked="0" layoutInCell="1" allowOverlap="1" wp14:anchorId="0DD6AD87" wp14:editId="604AE407">
            <wp:simplePos x="0" y="0"/>
            <wp:positionH relativeFrom="column">
              <wp:posOffset>5183505</wp:posOffset>
            </wp:positionH>
            <wp:positionV relativeFrom="paragraph">
              <wp:posOffset>8459470</wp:posOffset>
            </wp:positionV>
            <wp:extent cx="1080000" cy="1080000"/>
            <wp:effectExtent l="0" t="0" r="6350" b="6350"/>
            <wp:wrapNone/>
            <wp:docPr id="27" name="VCAT Seal18"/>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D31F68">
        <w:t>setting of the building on a large allotment</w:t>
      </w:r>
      <w:r w:rsidR="00F87E4A">
        <w:t xml:space="preserve">.  </w:t>
      </w:r>
      <w:r w:rsidR="003E231E">
        <w:t xml:space="preserve">Introducing </w:t>
      </w:r>
      <w:r w:rsidR="008279E8">
        <w:t xml:space="preserve">an </w:t>
      </w:r>
      <w:r w:rsidR="003E231E">
        <w:t xml:space="preserve">aspect of non-original or interpretive fabric will not compromise the integrity of the </w:t>
      </w:r>
      <w:r w:rsidR="009512EB">
        <w:t xml:space="preserve">heritage place’s historical </w:t>
      </w:r>
      <w:r w:rsidR="00EC5D5F">
        <w:t xml:space="preserve">significance.  </w:t>
      </w:r>
      <w:r w:rsidR="00716EC5">
        <w:t xml:space="preserve">Our finding on this point is influenced by the </w:t>
      </w:r>
      <w:r w:rsidR="00603DEF">
        <w:t xml:space="preserve">fact that this farmhouse, like the others along Lawrence Road, </w:t>
      </w:r>
      <w:r w:rsidR="00CB554B">
        <w:t xml:space="preserve">are primarily of </w:t>
      </w:r>
      <w:r w:rsidR="00716EC5">
        <w:t>historical significance</w:t>
      </w:r>
      <w:r w:rsidR="00F906C3">
        <w:t xml:space="preserve">.  This site is the only one to be recognised for </w:t>
      </w:r>
      <w:r w:rsidR="00CB554B">
        <w:t>architectural significance</w:t>
      </w:r>
      <w:r w:rsidR="00F906C3">
        <w:t xml:space="preserve">, and both experts agree this significance is of lesser weight than the </w:t>
      </w:r>
      <w:r w:rsidR="00FB5FF0">
        <w:t xml:space="preserve">site’s </w:t>
      </w:r>
      <w:r w:rsidR="00F906C3">
        <w:t>historical significance</w:t>
      </w:r>
      <w:r w:rsidR="00CB554B">
        <w:t xml:space="preserve">.  As Mr Raworth points out, there are better examples of Edwardian dwellings elsewhere in the municipality.  </w:t>
      </w:r>
    </w:p>
    <w:p w14:paraId="0663BB21" w14:textId="50576ADE" w:rsidR="00DB1D18" w:rsidRDefault="00DB1D18" w:rsidP="003B7BAD">
      <w:pPr>
        <w:pStyle w:val="Para1"/>
      </w:pPr>
      <w:r>
        <w:t xml:space="preserve">Mr Cross’ evidence illustrates that the balance of the front and side facades of the original house can be restored or reconstructed as </w:t>
      </w:r>
      <w:r w:rsidR="00911F42">
        <w:t xml:space="preserve">necessary.  We </w:t>
      </w:r>
      <w:r w:rsidR="00A07910">
        <w:t xml:space="preserve">acknowledge </w:t>
      </w:r>
      <w:r w:rsidR="00911F42">
        <w:t>there is a cost implication</w:t>
      </w:r>
      <w:r w:rsidR="002B6FE0">
        <w:t xml:space="preserve"> for this</w:t>
      </w:r>
      <w:r w:rsidR="00911F42">
        <w:t>, but we are not persuaded such costs outweigh the benefits derived from the re</w:t>
      </w:r>
      <w:r w:rsidR="005B1EA5">
        <w:t>cti</w:t>
      </w:r>
      <w:r w:rsidR="00B04AF0">
        <w:t xml:space="preserve">fication works to </w:t>
      </w:r>
      <w:r w:rsidR="005A659D">
        <w:t xml:space="preserve">the building that will conserve and enhance the site’s historical significance.  </w:t>
      </w:r>
    </w:p>
    <w:p w14:paraId="632A6ED4" w14:textId="4FB7BC81" w:rsidR="00A07910" w:rsidRDefault="00A07910" w:rsidP="003B7BAD">
      <w:pPr>
        <w:pStyle w:val="Para1"/>
      </w:pPr>
      <w:r>
        <w:t xml:space="preserve">Mr Raworth considers the outcome would not be a heritage building in any true sense, but rather ‘a facsimile or replica’ of little or no </w:t>
      </w:r>
      <w:r w:rsidR="00EA4BD7">
        <w:t xml:space="preserve">intrinsic interest.  </w:t>
      </w:r>
      <w:r w:rsidR="0024133A">
        <w:t xml:space="preserve">This view is related to the fact that some of the building will need to be reconstructed as opposed to restored.  This is an unfortunate but necessary outcome in this case because the existing condition of the building </w:t>
      </w:r>
      <w:r w:rsidR="0068353C">
        <w:t xml:space="preserve">has fallen into disrepair by </w:t>
      </w:r>
      <w:r w:rsidR="006F28FB">
        <w:t xml:space="preserve">long-term </w:t>
      </w:r>
      <w:r w:rsidR="0068353C">
        <w:t xml:space="preserve">neglect.  </w:t>
      </w:r>
      <w:r w:rsidR="006F28FB">
        <w:t>This building is over 100 years old</w:t>
      </w:r>
      <w:r w:rsidR="007174A2">
        <w:t xml:space="preserve">.  Any timber building of that age </w:t>
      </w:r>
      <w:r w:rsidR="004108E8">
        <w:t>can</w:t>
      </w:r>
      <w:r w:rsidR="003613C3">
        <w:t xml:space="preserve">not </w:t>
      </w:r>
      <w:r w:rsidR="0009385D">
        <w:t>remain without ongoing maintenance</w:t>
      </w:r>
      <w:r w:rsidR="009D6DAB">
        <w:t>, including repairs such as replacing weatherboards</w:t>
      </w:r>
      <w:r w:rsidR="00CB2145">
        <w:t xml:space="preserve"> with new weatherboards</w:t>
      </w:r>
      <w:r w:rsidR="009D6DAB">
        <w:t xml:space="preserve">.  The circumstances </w:t>
      </w:r>
      <w:r w:rsidR="004108E8">
        <w:t xml:space="preserve">this </w:t>
      </w:r>
      <w:r w:rsidR="007174A2">
        <w:t xml:space="preserve">timber </w:t>
      </w:r>
      <w:r w:rsidR="004108E8">
        <w:t xml:space="preserve">building </w:t>
      </w:r>
      <w:r w:rsidR="009D6DAB">
        <w:t xml:space="preserve">now </w:t>
      </w:r>
      <w:r w:rsidR="00CC26B8">
        <w:t xml:space="preserve">faces </w:t>
      </w:r>
      <w:r w:rsidR="009D6DAB">
        <w:t>is that a greater portion of repairs are necessary</w:t>
      </w:r>
      <w:r w:rsidR="006F28FB">
        <w:t xml:space="preserve">, </w:t>
      </w:r>
      <w:r w:rsidR="00C93054">
        <w:t xml:space="preserve">which </w:t>
      </w:r>
      <w:r w:rsidR="00F906C3">
        <w:t xml:space="preserve">will </w:t>
      </w:r>
      <w:r w:rsidR="005E1838">
        <w:t xml:space="preserve">involve </w:t>
      </w:r>
      <w:r w:rsidR="001D1792">
        <w:t xml:space="preserve">areas of </w:t>
      </w:r>
      <w:r w:rsidR="00C93054">
        <w:t xml:space="preserve">reconstruction rather than </w:t>
      </w:r>
      <w:r w:rsidR="00CC26B8">
        <w:t xml:space="preserve">merely small </w:t>
      </w:r>
      <w:r w:rsidR="00C93054">
        <w:t>repair</w:t>
      </w:r>
      <w:r w:rsidR="00CC26B8">
        <w:t>s</w:t>
      </w:r>
      <w:r w:rsidR="00C93054">
        <w:t xml:space="preserve">.  </w:t>
      </w:r>
      <w:r w:rsidR="0036333F">
        <w:t>Demolition</w:t>
      </w:r>
      <w:r w:rsidR="00B61EB9">
        <w:t xml:space="preserve"> </w:t>
      </w:r>
      <w:r w:rsidR="00101ACF">
        <w:t xml:space="preserve">being allowed </w:t>
      </w:r>
      <w:r w:rsidR="00B61EB9">
        <w:t>because of neglect and the need for significant repairs and reconstruction</w:t>
      </w:r>
      <w:r w:rsidR="005A761E">
        <w:t xml:space="preserve"> could mean a far greater loss of heritage places over time.  </w:t>
      </w:r>
      <w:r w:rsidR="00C22A55">
        <w:t xml:space="preserve">The Burra Charter states </w:t>
      </w:r>
      <w:r w:rsidR="00753A1D">
        <w:t xml:space="preserve">reconstruction is appropriate where a place is incomplete through damage and where there is sufficient evidence to </w:t>
      </w:r>
      <w:r w:rsidR="007C71C9">
        <w:t xml:space="preserve">‘reproduce’ an earlier state of the fabric.  </w:t>
      </w:r>
      <w:r w:rsidR="00BF1519">
        <w:t>The term ‘reproduce’ can be defined as a copy, a facsimile, a duplication or a replication.  Hence, replacing a</w:t>
      </w:r>
      <w:r w:rsidR="00836B62">
        <w:t>n original</w:t>
      </w:r>
      <w:r w:rsidR="00BF1519">
        <w:t xml:space="preserve"> weatherboard with a </w:t>
      </w:r>
      <w:r w:rsidR="009A2C60">
        <w:t xml:space="preserve">replica weatherboard to the earlier known state </w:t>
      </w:r>
      <w:r w:rsidR="00482352">
        <w:t xml:space="preserve">is </w:t>
      </w:r>
      <w:r w:rsidR="0080266E">
        <w:t>achiev</w:t>
      </w:r>
      <w:r w:rsidR="00737738">
        <w:t>ing</w:t>
      </w:r>
      <w:r w:rsidR="0080266E">
        <w:t xml:space="preserve"> an </w:t>
      </w:r>
      <w:r w:rsidR="009A2C60">
        <w:t xml:space="preserve">acceptable </w:t>
      </w:r>
      <w:r w:rsidR="0080266E">
        <w:t xml:space="preserve">outcome.  </w:t>
      </w:r>
      <w:r w:rsidR="00FB46C4">
        <w:t xml:space="preserve">So </w:t>
      </w:r>
      <w:r w:rsidR="004417F5">
        <w:t xml:space="preserve">long as reconstruction is undertaken in accordance with Burra Charter practices, the significance of the </w:t>
      </w:r>
      <w:r w:rsidR="00730B04">
        <w:t xml:space="preserve">heritage place </w:t>
      </w:r>
      <w:r w:rsidR="004417F5">
        <w:t xml:space="preserve">is </w:t>
      </w:r>
      <w:r w:rsidR="00A36F1A">
        <w:t xml:space="preserve">not </w:t>
      </w:r>
      <w:r w:rsidR="004417F5">
        <w:t xml:space="preserve">lost.  </w:t>
      </w:r>
    </w:p>
    <w:p w14:paraId="3B005731" w14:textId="0266FC84" w:rsidR="006F28FB" w:rsidRDefault="007F6CB9" w:rsidP="003B7BAD">
      <w:pPr>
        <w:pStyle w:val="Para1"/>
      </w:pPr>
      <w:r>
        <w:t xml:space="preserve">The Council relied on </w:t>
      </w:r>
      <w:r w:rsidR="004D0225">
        <w:t xml:space="preserve">previous decisions that have found the physical condition of a heritage significant building should be </w:t>
      </w:r>
      <w:r w:rsidR="003C1B2E">
        <w:t>in a ruinous condition that is beyond repair, both physically and economically</w:t>
      </w:r>
      <w:r w:rsidR="00F327F2">
        <w:t xml:space="preserve"> before demolition is allowed</w:t>
      </w:r>
      <w:r w:rsidR="007D7EF0">
        <w:t>.</w:t>
      </w:r>
      <w:r w:rsidR="007D7EF0">
        <w:rPr>
          <w:rStyle w:val="FootnoteReference"/>
        </w:rPr>
        <w:footnoteReference w:id="7"/>
      </w:r>
      <w:r w:rsidR="007D7EF0">
        <w:t xml:space="preserve">  </w:t>
      </w:r>
      <w:r w:rsidR="00A22774">
        <w:t xml:space="preserve">The applicant points out some of the cases relied upon by the Council, including the CBA </w:t>
      </w:r>
      <w:r w:rsidR="005E5680">
        <w:t xml:space="preserve">Building Designers case, did not present any structural evidence.  Each case </w:t>
      </w:r>
      <w:r w:rsidR="007F4FA8">
        <w:t>must be decided on its own merits.  Mr Cross’ evidence identifies the breadth of rectification works re</w:t>
      </w:r>
      <w:r w:rsidR="00B84150">
        <w:t xml:space="preserve">quired but also acknowledges that </w:t>
      </w:r>
      <w:r w:rsidR="00F72EB8">
        <w:t xml:space="preserve">this work </w:t>
      </w:r>
      <w:r w:rsidR="00B84150">
        <w:t xml:space="preserve">can be done </w:t>
      </w:r>
      <w:r w:rsidR="009F7E90">
        <w:t xml:space="preserve">in this case </w:t>
      </w:r>
      <w:r w:rsidR="00B84150">
        <w:t xml:space="preserve">and the costs </w:t>
      </w:r>
      <w:r w:rsidR="00F242E4">
        <w:t xml:space="preserve">are </w:t>
      </w:r>
      <w:r w:rsidR="004256C0">
        <w:rPr>
          <w:noProof/>
        </w:rPr>
        <w:lastRenderedPageBreak/>
        <w:drawing>
          <wp:anchor distT="0" distB="0" distL="114300" distR="114300" simplePos="0" relativeHeight="251676672" behindDoc="1" locked="0" layoutInCell="1" allowOverlap="1" wp14:anchorId="43F20A93" wp14:editId="48DF9217">
            <wp:simplePos x="0" y="0"/>
            <wp:positionH relativeFrom="column">
              <wp:posOffset>5183505</wp:posOffset>
            </wp:positionH>
            <wp:positionV relativeFrom="paragraph">
              <wp:posOffset>8459470</wp:posOffset>
            </wp:positionV>
            <wp:extent cx="1080000" cy="1080000"/>
            <wp:effectExtent l="0" t="0" r="6350" b="6350"/>
            <wp:wrapNone/>
            <wp:docPr id="28" name="VCAT Seal19"/>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242E4">
        <w:t xml:space="preserve">of </w:t>
      </w:r>
      <w:r w:rsidR="00F72EB8">
        <w:t xml:space="preserve">such </w:t>
      </w:r>
      <w:r w:rsidR="00F242E4">
        <w:t xml:space="preserve">heritage </w:t>
      </w:r>
      <w:r w:rsidR="00F72EB8">
        <w:t xml:space="preserve">rectification works </w:t>
      </w:r>
      <w:r w:rsidR="00F242E4">
        <w:t xml:space="preserve">are always </w:t>
      </w:r>
      <w:r w:rsidR="00F72EB8">
        <w:t xml:space="preserve">likely to be </w:t>
      </w:r>
      <w:r w:rsidR="00F242E4">
        <w:t>expensive</w:t>
      </w:r>
      <w:r w:rsidR="009F7E90">
        <w:t xml:space="preserve">.  </w:t>
      </w:r>
      <w:r w:rsidR="00F72EB8">
        <w:t xml:space="preserve">Mr Cross’ evidence is that the costs in this case are not alarming and ‘anything can be repaired at a cost’.  </w:t>
      </w:r>
      <w:r w:rsidR="00F242E4">
        <w:t xml:space="preserve"> </w:t>
      </w:r>
    </w:p>
    <w:p w14:paraId="0913FA90" w14:textId="56DF6B5D" w:rsidR="00E92F9A" w:rsidRDefault="00FD35A2" w:rsidP="00357217">
      <w:pPr>
        <w:pStyle w:val="Heading4"/>
      </w:pPr>
      <w:r>
        <w:t xml:space="preserve">Mould </w:t>
      </w:r>
      <w:r w:rsidR="00357217">
        <w:t xml:space="preserve">tests </w:t>
      </w:r>
    </w:p>
    <w:p w14:paraId="25BFB252" w14:textId="5CA10F9C" w:rsidR="00E92F9A" w:rsidRDefault="00051E91" w:rsidP="00930E47">
      <w:pPr>
        <w:pStyle w:val="Para1"/>
      </w:pPr>
      <w:r>
        <w:t>Mr Cross and Mr Raworth have both referred to and relied upon laboratory tests by Biological Hea</w:t>
      </w:r>
      <w:r w:rsidR="00415E43">
        <w:t>l</w:t>
      </w:r>
      <w:r>
        <w:t xml:space="preserve">th Services </w:t>
      </w:r>
      <w:r w:rsidR="009222F5">
        <w:t xml:space="preserve">of the fungal, spore trap and tape lift mould tests undertaken within the existing building.  </w:t>
      </w:r>
      <w:r w:rsidR="00415E43">
        <w:t xml:space="preserve">A copy of the report by Biological Health Services </w:t>
      </w:r>
      <w:r w:rsidR="009A1382">
        <w:t xml:space="preserve">has been provided.  </w:t>
      </w:r>
      <w:r w:rsidR="00E92F9A">
        <w:t xml:space="preserve">Mr Cross’ evidence relies on </w:t>
      </w:r>
      <w:r w:rsidR="009A1382">
        <w:t xml:space="preserve">the tests </w:t>
      </w:r>
      <w:r w:rsidR="00E92F9A">
        <w:t xml:space="preserve">that found </w:t>
      </w:r>
      <w:r w:rsidR="009A1382">
        <w:t xml:space="preserve">mould </w:t>
      </w:r>
      <w:r w:rsidR="00E92F9A">
        <w:t>in all parts of the lining of the building</w:t>
      </w:r>
      <w:r w:rsidR="00F72EB8">
        <w:t xml:space="preserve">, and explained this means </w:t>
      </w:r>
      <w:r w:rsidR="00E92F9A">
        <w:t xml:space="preserve">there is a need for a schedule of works.  He explains the mould </w:t>
      </w:r>
      <w:r w:rsidR="00F72EB8">
        <w:t xml:space="preserve">results </w:t>
      </w:r>
      <w:r w:rsidR="00E92F9A">
        <w:t xml:space="preserve">are compared to international standards of tolerance in terms of people with respiratory problems/asthma.  </w:t>
      </w:r>
      <w:r w:rsidR="00B07699">
        <w:t>Mr Cross’ evidence contains a schedule of works necessary to rectify this</w:t>
      </w:r>
      <w:r w:rsidR="00F72EB8">
        <w:t xml:space="preserve"> situation</w:t>
      </w:r>
      <w:r w:rsidR="00284E1F">
        <w:t xml:space="preserve">, including protecting the remaining timber (structural and lining boards), treating </w:t>
      </w:r>
      <w:r w:rsidR="003C05D3">
        <w:t xml:space="preserve">each remaining timber and then </w:t>
      </w:r>
      <w:r w:rsidR="00F72EB8">
        <w:t xml:space="preserve">undertaking </w:t>
      </w:r>
      <w:r w:rsidR="003C05D3">
        <w:t xml:space="preserve">reassembly of the construction.  </w:t>
      </w:r>
      <w:r w:rsidR="00F41758">
        <w:t xml:space="preserve">Mr Raworth </w:t>
      </w:r>
      <w:r w:rsidR="00A74EE5">
        <w:t xml:space="preserve">considers ‘a substantial degree of work would be required to remediate’ </w:t>
      </w:r>
      <w:r w:rsidR="002966DA">
        <w:t>the mould impact</w:t>
      </w:r>
      <w:r w:rsidR="00F72EB8">
        <w:t xml:space="preserve">.  His expert </w:t>
      </w:r>
      <w:r w:rsidR="00D72A3B">
        <w:t xml:space="preserve">witness statement </w:t>
      </w:r>
      <w:r w:rsidR="002966DA">
        <w:t xml:space="preserve">then moves on </w:t>
      </w:r>
      <w:r w:rsidR="00D72A3B">
        <w:t xml:space="preserve">to </w:t>
      </w:r>
      <w:r w:rsidR="002966DA">
        <w:t xml:space="preserve">address </w:t>
      </w:r>
      <w:r w:rsidR="003A21DB">
        <w:t xml:space="preserve">the matters of </w:t>
      </w:r>
      <w:r w:rsidR="00D72A3B">
        <w:t xml:space="preserve">reconstruction and restoration in the Burra Charter.  </w:t>
      </w:r>
    </w:p>
    <w:p w14:paraId="74B10E7A" w14:textId="00EF84B7" w:rsidR="004A281B" w:rsidRDefault="00455F4E" w:rsidP="00930E47">
      <w:pPr>
        <w:pStyle w:val="Para1"/>
      </w:pPr>
      <w:r>
        <w:t xml:space="preserve">We have given limited weight to the assessment </w:t>
      </w:r>
      <w:r w:rsidR="00053171">
        <w:t>undertaken by Biological Health Services</w:t>
      </w:r>
      <w:r w:rsidR="00664FBE">
        <w:t>.  T</w:t>
      </w:r>
      <w:r w:rsidR="00053171">
        <w:t xml:space="preserve">he assessment was not the subject of expert evidence and hence </w:t>
      </w:r>
      <w:r w:rsidR="004A281B">
        <w:t>has not be</w:t>
      </w:r>
      <w:r w:rsidR="009A659F">
        <w:t xml:space="preserve">en </w:t>
      </w:r>
      <w:r w:rsidR="004A281B">
        <w:t>tested through cross-examination</w:t>
      </w:r>
      <w:r w:rsidR="00B36B69">
        <w:t>.</w:t>
      </w:r>
      <w:r w:rsidR="008427D0">
        <w:t xml:space="preserve">  </w:t>
      </w:r>
      <w:r w:rsidR="004A281B">
        <w:t xml:space="preserve">The assessment </w:t>
      </w:r>
      <w:r w:rsidR="00446B12">
        <w:t xml:space="preserve">focuses upon the interior of the building including </w:t>
      </w:r>
      <w:r w:rsidR="00C74517">
        <w:t xml:space="preserve">plasterboard, cabinetry, ceiling and insulation.  The interior of the building has no recognised heritage significance and can be modified </w:t>
      </w:r>
      <w:r w:rsidR="00166BD7">
        <w:t xml:space="preserve">and replaced </w:t>
      </w:r>
      <w:r w:rsidR="006A332F">
        <w:t xml:space="preserve">without planning permission.  </w:t>
      </w:r>
      <w:r w:rsidR="008427D0">
        <w:t xml:space="preserve">Hence, </w:t>
      </w:r>
      <w:r w:rsidR="00214075">
        <w:t xml:space="preserve">whilst </w:t>
      </w:r>
      <w:r w:rsidR="003A65AC">
        <w:t xml:space="preserve">new works </w:t>
      </w:r>
      <w:r w:rsidR="00214075">
        <w:t xml:space="preserve">are necessary </w:t>
      </w:r>
      <w:r w:rsidR="008427D0">
        <w:t xml:space="preserve">to address the mould </w:t>
      </w:r>
      <w:r w:rsidR="00914273">
        <w:t>with</w:t>
      </w:r>
      <w:r w:rsidR="008427D0">
        <w:t>in the building</w:t>
      </w:r>
      <w:r w:rsidR="00214075">
        <w:t xml:space="preserve">, </w:t>
      </w:r>
      <w:r w:rsidR="000B4BCB">
        <w:t xml:space="preserve">the lack of any internal heritage controls means such works are legitimate and have limited relevance to the </w:t>
      </w:r>
      <w:r w:rsidR="00BB1B5F">
        <w:t xml:space="preserve">merits of the demolition.  </w:t>
      </w:r>
    </w:p>
    <w:p w14:paraId="1DE9784F" w14:textId="4A1EF707" w:rsidR="009166E5" w:rsidRPr="00A078A9" w:rsidRDefault="00A9265E" w:rsidP="00A078A9">
      <w:pPr>
        <w:pStyle w:val="Heading3"/>
      </w:pPr>
      <w:r w:rsidRPr="00A078A9">
        <w:t>Balancing all relevant policies in favour of sustainable development and net</w:t>
      </w:r>
      <w:r>
        <w:t xml:space="preserve"> </w:t>
      </w:r>
      <w:r w:rsidRPr="00A078A9">
        <w:t>community benefit</w:t>
      </w:r>
    </w:p>
    <w:p w14:paraId="4A9D5AF0" w14:textId="3F26E996" w:rsidR="003F4962" w:rsidRDefault="000C37C2" w:rsidP="0019196E">
      <w:pPr>
        <w:pStyle w:val="Para1"/>
      </w:pPr>
      <w:r>
        <w:t xml:space="preserve">The overall proposal before us is to demolish the existing buildings and </w:t>
      </w:r>
      <w:r w:rsidR="00E41575">
        <w:t xml:space="preserve">to construct five new double storey dwellings with an altered point of access to Lawrence Road.  </w:t>
      </w:r>
      <w:r w:rsidR="00E133B5">
        <w:t xml:space="preserve">This is illustrated </w:t>
      </w:r>
      <w:r w:rsidR="00EF3CB3">
        <w:t xml:space="preserve">below </w:t>
      </w:r>
      <w:r w:rsidR="00E133B5">
        <w:t xml:space="preserve">in the extract of the proposed site plan.  </w:t>
      </w:r>
      <w:r w:rsidR="00E41575">
        <w:t xml:space="preserve">One of the matters to consider in deciding whether to allow the demolition of a heritage </w:t>
      </w:r>
      <w:r w:rsidR="00C65A1B">
        <w:t xml:space="preserve">place is to determine if the overall proposal achieves sustainable development and net community benefit that </w:t>
      </w:r>
      <w:r w:rsidR="00E133B5">
        <w:t xml:space="preserve">outweighs the loss of the heritage place.  </w:t>
      </w:r>
    </w:p>
    <w:p w14:paraId="69544602" w14:textId="77777777" w:rsidR="00E133B5" w:rsidRDefault="00E133B5" w:rsidP="00E133B5">
      <w:pPr>
        <w:pStyle w:val="Para2"/>
      </w:pPr>
    </w:p>
    <w:p w14:paraId="239F2044" w14:textId="0E11BF8F" w:rsidR="003F4962" w:rsidRDefault="004256C0" w:rsidP="003F4962">
      <w:pPr>
        <w:pStyle w:val="Para2"/>
      </w:pPr>
      <w:r>
        <w:rPr>
          <w:noProof/>
        </w:rPr>
        <w:lastRenderedPageBreak/>
        <w:drawing>
          <wp:anchor distT="0" distB="0" distL="114300" distR="114300" simplePos="0" relativeHeight="251677696" behindDoc="1" locked="0" layoutInCell="1" allowOverlap="1" wp14:anchorId="59EE791C" wp14:editId="71B4E97D">
            <wp:simplePos x="0" y="0"/>
            <wp:positionH relativeFrom="column">
              <wp:posOffset>5183505</wp:posOffset>
            </wp:positionH>
            <wp:positionV relativeFrom="paragraph">
              <wp:posOffset>8459470</wp:posOffset>
            </wp:positionV>
            <wp:extent cx="1080000" cy="1080000"/>
            <wp:effectExtent l="0" t="0" r="6350" b="6350"/>
            <wp:wrapNone/>
            <wp:docPr id="29" name="VCAT Seal20"/>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F4962" w:rsidRPr="003F4962">
        <w:rPr>
          <w:noProof/>
        </w:rPr>
        <w:drawing>
          <wp:inline distT="0" distB="0" distL="0" distR="0" wp14:anchorId="052375A4" wp14:editId="2C6A9A67">
            <wp:extent cx="5400675" cy="369951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675" cy="3699510"/>
                    </a:xfrm>
                    <a:prstGeom prst="rect">
                      <a:avLst/>
                    </a:prstGeom>
                  </pic:spPr>
                </pic:pic>
              </a:graphicData>
            </a:graphic>
          </wp:inline>
        </w:drawing>
      </w:r>
    </w:p>
    <w:p w14:paraId="088003AD" w14:textId="77777777" w:rsidR="00E133B5" w:rsidRDefault="00E133B5" w:rsidP="00E133B5">
      <w:pPr>
        <w:pStyle w:val="Para2"/>
      </w:pPr>
    </w:p>
    <w:p w14:paraId="20F79745" w14:textId="7B10E50C" w:rsidR="0019196E" w:rsidRDefault="00EF3CB3" w:rsidP="00930E47">
      <w:pPr>
        <w:pStyle w:val="Para1"/>
      </w:pPr>
      <w:r>
        <w:t>Neither the applicant, nor the Council sought to rely on this consideration in the reasons why they say demolition should or should not be allowed.</w:t>
      </w:r>
      <w:r w:rsidR="0056380F">
        <w:t xml:space="preserve">  In particular, t</w:t>
      </w:r>
      <w:r w:rsidR="00B73490">
        <w:t>he applicant submits th</w:t>
      </w:r>
      <w:r w:rsidR="00C461B3">
        <w:t xml:space="preserve">e merits of this proposal do not rise or fall on the balancing of policy in favour of sustainable development and </w:t>
      </w:r>
      <w:r w:rsidR="00D919BF">
        <w:t xml:space="preserve">net community benefit.  </w:t>
      </w:r>
      <w:r w:rsidR="00D83669">
        <w:t xml:space="preserve">This is because the applicant considers the heritage significance is lost whether it is via reconstruction or demolition.  </w:t>
      </w:r>
      <w:r w:rsidR="00EB7C61">
        <w:t xml:space="preserve">Nevertheless, we raised this consideration during the hearing and the parties had the opportunity to address us about this.  </w:t>
      </w:r>
    </w:p>
    <w:p w14:paraId="2C79C5F3" w14:textId="5819F0D7" w:rsidR="002C6E5C" w:rsidRDefault="00EB7C61" w:rsidP="00930E47">
      <w:pPr>
        <w:pStyle w:val="Para1"/>
      </w:pPr>
      <w:r>
        <w:t xml:space="preserve">Demolishing the existing buildings </w:t>
      </w:r>
      <w:r w:rsidR="009251F6">
        <w:t xml:space="preserve">provides for the </w:t>
      </w:r>
      <w:r w:rsidR="0020642D">
        <w:t xml:space="preserve">opportunity to </w:t>
      </w:r>
      <w:r>
        <w:t>construct</w:t>
      </w:r>
      <w:r w:rsidR="009251F6">
        <w:t xml:space="preserve"> </w:t>
      </w:r>
      <w:r w:rsidR="0020642D">
        <w:t xml:space="preserve">the proposed </w:t>
      </w:r>
      <w:r w:rsidR="009251F6">
        <w:t xml:space="preserve">five dwellings, so this would result in a contribution of four new dwellings into this part of the municipality.  </w:t>
      </w:r>
      <w:r w:rsidR="000C377A">
        <w:t xml:space="preserve">The applicant submits this site is </w:t>
      </w:r>
      <w:r w:rsidR="00C07DA5">
        <w:t xml:space="preserve">identified as being </w:t>
      </w:r>
      <w:r w:rsidR="009B1697">
        <w:t xml:space="preserve">in an area </w:t>
      </w:r>
      <w:r w:rsidR="00C07DA5">
        <w:t xml:space="preserve">just </w:t>
      </w:r>
      <w:r w:rsidR="009B1697">
        <w:t xml:space="preserve">below Category 1 where the most substantial growth is anticipated to occur.  Having regard to the current policies in the planning scheme, this overstates the anticipated housing growth on this site.  </w:t>
      </w:r>
    </w:p>
    <w:p w14:paraId="00B8ADF4" w14:textId="550AEBFE" w:rsidR="00D83669" w:rsidRDefault="00C32311" w:rsidP="0019196E">
      <w:pPr>
        <w:pStyle w:val="Para1"/>
      </w:pPr>
      <w:r>
        <w:t xml:space="preserve">The Council explains the Syndal neighbourhood centre is the closest </w:t>
      </w:r>
      <w:r w:rsidR="00522216">
        <w:t xml:space="preserve">activity centre </w:t>
      </w:r>
      <w:r>
        <w:t>to this site</w:t>
      </w:r>
      <w:r w:rsidR="00534423">
        <w:t xml:space="preserve">, </w:t>
      </w:r>
      <w:r w:rsidR="00E53706">
        <w:t xml:space="preserve">which is </w:t>
      </w:r>
      <w:r w:rsidR="00534423">
        <w:t>about 700 metres away</w:t>
      </w:r>
      <w:r>
        <w:t xml:space="preserve">.  </w:t>
      </w:r>
      <w:r w:rsidR="008D1A2F">
        <w:t>B</w:t>
      </w:r>
      <w:r w:rsidR="00072523">
        <w:t xml:space="preserve">us routes along Blackburn Road and Syndal train station are a similar distance away.  This means </w:t>
      </w:r>
      <w:r w:rsidR="00C201C4">
        <w:t xml:space="preserve">the site is </w:t>
      </w:r>
      <w:r w:rsidR="008D1A2F">
        <w:t xml:space="preserve">located </w:t>
      </w:r>
      <w:r w:rsidR="00E36D3E">
        <w:t>some distance from public transport and other services</w:t>
      </w:r>
      <w:r w:rsidR="005B0F9B">
        <w:t>, and would not be considered to be within easy walking distance</w:t>
      </w:r>
      <w:r w:rsidR="00E36D3E">
        <w:t xml:space="preserve">.  The Council describes the site as being </w:t>
      </w:r>
      <w:r w:rsidR="00C201C4">
        <w:t>‘</w:t>
      </w:r>
      <w:r w:rsidR="008E7320">
        <w:t>at the outer edge of a Category 2 accessible area’ under clause 21.04 of the planning scheme.</w:t>
      </w:r>
      <w:r w:rsidR="00E45728">
        <w:t xml:space="preserve">  The Council provided a </w:t>
      </w:r>
      <w:r w:rsidR="00347351">
        <w:t xml:space="preserve">map </w:t>
      </w:r>
      <w:r w:rsidR="00946DAD">
        <w:t xml:space="preserve">of this accessible area </w:t>
      </w:r>
      <w:r w:rsidR="00347351">
        <w:t>that is not in the planning scheme</w:t>
      </w:r>
      <w:r w:rsidR="00071DBC">
        <w:t xml:space="preserve">.  It </w:t>
      </w:r>
      <w:r w:rsidR="00347351">
        <w:t xml:space="preserve">shows </w:t>
      </w:r>
      <w:r w:rsidR="00071DBC">
        <w:t xml:space="preserve">that </w:t>
      </w:r>
      <w:r w:rsidR="00347351">
        <w:t>the ‘edge’ appears to the properties on the west side of Lawrence Road</w:t>
      </w:r>
      <w:r w:rsidR="00071DBC">
        <w:t>, including this site</w:t>
      </w:r>
      <w:r w:rsidR="00347351">
        <w:t>.</w:t>
      </w:r>
      <w:r w:rsidR="008E7320">
        <w:t xml:space="preserve">  The Council explained it was </w:t>
      </w:r>
      <w:r>
        <w:t xml:space="preserve">a deliberate </w:t>
      </w:r>
      <w:r w:rsidR="004256C0">
        <w:rPr>
          <w:noProof/>
        </w:rPr>
        <w:lastRenderedPageBreak/>
        <w:drawing>
          <wp:anchor distT="0" distB="0" distL="114300" distR="114300" simplePos="0" relativeHeight="251678720" behindDoc="1" locked="0" layoutInCell="1" allowOverlap="1" wp14:anchorId="1F0C6450" wp14:editId="1D581578">
            <wp:simplePos x="0" y="0"/>
            <wp:positionH relativeFrom="column">
              <wp:posOffset>5183505</wp:posOffset>
            </wp:positionH>
            <wp:positionV relativeFrom="paragraph">
              <wp:posOffset>8459470</wp:posOffset>
            </wp:positionV>
            <wp:extent cx="1080000" cy="1080000"/>
            <wp:effectExtent l="0" t="0" r="6350" b="6350"/>
            <wp:wrapNone/>
            <wp:docPr id="30" name="VCAT Seal2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 xml:space="preserve">decision to include individually significant heritage places within </w:t>
      </w:r>
      <w:r w:rsidR="008E7320">
        <w:t>accessible areas as</w:t>
      </w:r>
      <w:r>
        <w:t xml:space="preserve"> </w:t>
      </w:r>
      <w:r w:rsidR="00C74CC5">
        <w:t>the merits of a permit application c</w:t>
      </w:r>
      <w:r w:rsidR="005973AA">
        <w:t xml:space="preserve">ould </w:t>
      </w:r>
      <w:r w:rsidR="00C74CC5">
        <w:t xml:space="preserve">be considered on </w:t>
      </w:r>
      <w:r w:rsidR="002D04CC">
        <w:t>a case by case basis</w:t>
      </w:r>
      <w:r w:rsidR="00C74CC5">
        <w:t xml:space="preserve">.  </w:t>
      </w:r>
      <w:r w:rsidR="005973AA">
        <w:t xml:space="preserve">Such consideration would </w:t>
      </w:r>
      <w:r w:rsidR="00C74CC5">
        <w:t>include the fact that the objective</w:t>
      </w:r>
      <w:r w:rsidR="00207930">
        <w:t xml:space="preserve">s and strategies in clause 21.04-3 </w:t>
      </w:r>
      <w:r w:rsidR="00EC4EEF">
        <w:t xml:space="preserve">(which includes accessible areas) </w:t>
      </w:r>
      <w:r w:rsidR="00207930">
        <w:t xml:space="preserve">give particular recognition to ensuring heritage places </w:t>
      </w:r>
      <w:r w:rsidR="00E20C04">
        <w:t xml:space="preserve">are ‘identified and conserved’ (objective) and </w:t>
      </w:r>
      <w:r w:rsidR="00EC4EEF">
        <w:t xml:space="preserve">their heritage significance </w:t>
      </w:r>
      <w:r w:rsidR="002C02B8">
        <w:t xml:space="preserve">is </w:t>
      </w:r>
      <w:r w:rsidR="00EC4EEF">
        <w:t xml:space="preserve">conserved and enhanced (strategy).  </w:t>
      </w:r>
      <w:r>
        <w:t xml:space="preserve"> </w:t>
      </w:r>
    </w:p>
    <w:p w14:paraId="77DA0C9B" w14:textId="3918A9B2" w:rsidR="00930E47" w:rsidRDefault="00930E47" w:rsidP="0019196E">
      <w:pPr>
        <w:pStyle w:val="Para1"/>
      </w:pPr>
      <w:r w:rsidRPr="00930E47">
        <w:t xml:space="preserve">Clause 21.04-1 is generally silent as to what </w:t>
      </w:r>
      <w:r w:rsidR="002C02B8">
        <w:t xml:space="preserve">level of </w:t>
      </w:r>
      <w:r w:rsidRPr="00930E47">
        <w:t>development is anticipated for the accessible areas</w:t>
      </w:r>
      <w:r w:rsidR="005F24C0">
        <w:t>, including this area.  The objectives at clause 21.04-3 are largely general in nature.  In addition to the heritage objective mentioned in the previous paragraph, the objectives also encourage the provision of a variety of housing types and sizes that will accommodate a diversity of future housing needs</w:t>
      </w:r>
      <w:r w:rsidR="002F633E">
        <w:t xml:space="preserve"> and complement and enhance the garden city character.  </w:t>
      </w:r>
      <w:r w:rsidR="00AA6CAC">
        <w:t>This site is in Garden City Suburbs (Northern)</w:t>
      </w:r>
      <w:r w:rsidR="00002C57">
        <w:t xml:space="preserve"> in the Residential Development and Character local planning policy.  Its description of the future character begins with the following:</w:t>
      </w:r>
    </w:p>
    <w:p w14:paraId="0D8BFD06" w14:textId="0F416C53" w:rsidR="00002C57" w:rsidRDefault="00002C57" w:rsidP="00002C57">
      <w:pPr>
        <w:pStyle w:val="Quote1"/>
      </w:pPr>
      <w:r>
        <w:t xml:space="preserve">Although there will be changes to some of the houses within this area, including the development of well-designed and sensitive unit development and, on suitable sites, some apartment development, these will take place within a pleasant leafy framework of well-vegetated front and rear gardens and large canopy trees.  </w:t>
      </w:r>
    </w:p>
    <w:p w14:paraId="2F6FA199" w14:textId="2E689F0A" w:rsidR="00233BB0" w:rsidRDefault="00580529" w:rsidP="006B1B82">
      <w:pPr>
        <w:pStyle w:val="Para1"/>
      </w:pPr>
      <w:r>
        <w:t>Th</w:t>
      </w:r>
      <w:r w:rsidR="00F8515E">
        <w:t xml:space="preserve">ese relevant policies </w:t>
      </w:r>
      <w:r w:rsidR="00957A1F">
        <w:t xml:space="preserve">are not emphatic about the extent of change </w:t>
      </w:r>
      <w:r w:rsidR="00D92AC5">
        <w:t>(and new development) that is envisage</w:t>
      </w:r>
      <w:r w:rsidR="00A751E4">
        <w:t>d</w:t>
      </w:r>
      <w:r w:rsidR="00D92AC5">
        <w:t xml:space="preserve">.  Whilst </w:t>
      </w:r>
      <w:r w:rsidR="00F8515E">
        <w:t>th</w:t>
      </w:r>
      <w:r w:rsidR="00D92AC5">
        <w:t xml:space="preserve">is </w:t>
      </w:r>
      <w:r w:rsidR="00F8515E">
        <w:t xml:space="preserve">site </w:t>
      </w:r>
      <w:r w:rsidR="00D92AC5">
        <w:t xml:space="preserve">has </w:t>
      </w:r>
      <w:r w:rsidR="00F8515E">
        <w:t xml:space="preserve">heritage significance, </w:t>
      </w:r>
      <w:r w:rsidR="00CC09B7">
        <w:t xml:space="preserve">the objectives and strategies make it clear that </w:t>
      </w:r>
      <w:r w:rsidR="00A751E4">
        <w:t xml:space="preserve">this site’s </w:t>
      </w:r>
      <w:r w:rsidR="002128A1">
        <w:t xml:space="preserve">development potential will be tempered despite being in an accessible area.  The </w:t>
      </w:r>
      <w:r w:rsidR="0032293B">
        <w:t xml:space="preserve">preferred future character seeks well designed and sensitive unit development within </w:t>
      </w:r>
      <w:r w:rsidR="00056E35">
        <w:t xml:space="preserve">well vegetated front and rear gardens.  The Council is not persuaded this proposed design achieves an acceptable design </w:t>
      </w:r>
      <w:r w:rsidR="001E7DF7">
        <w:t xml:space="preserve">response to this policy direction.  </w:t>
      </w:r>
      <w:r w:rsidR="005E5B98">
        <w:t xml:space="preserve">Whilst units or townhouses are clearly contemplated, we are not persuaded there is any specific policy direction that envisages the </w:t>
      </w:r>
      <w:r w:rsidR="00320121">
        <w:t xml:space="preserve">extent of development contemplated, particularly when the objectives and strategies also provide specific recognition of heritage places and their significance.  Hence, we are not persuaded the balance of the relevant </w:t>
      </w:r>
      <w:r w:rsidR="00491B39">
        <w:t>planning policies outweigh the demolition</w:t>
      </w:r>
      <w:r w:rsidR="00204363">
        <w:t xml:space="preserve"> and loss of this individually significant heritage place</w:t>
      </w:r>
      <w:r w:rsidR="00491B39">
        <w:t xml:space="preserve">.  </w:t>
      </w:r>
    </w:p>
    <w:p w14:paraId="57268B97" w14:textId="43D07A19" w:rsidR="00204363" w:rsidRDefault="00204363" w:rsidP="00204363">
      <w:pPr>
        <w:pStyle w:val="Heading3"/>
      </w:pPr>
      <w:r>
        <w:t>Conclusion</w:t>
      </w:r>
    </w:p>
    <w:p w14:paraId="2FE8F75C" w14:textId="202FB211" w:rsidR="00204363" w:rsidRDefault="00204363" w:rsidP="006B1B82">
      <w:pPr>
        <w:pStyle w:val="Para1"/>
      </w:pPr>
      <w:r>
        <w:t xml:space="preserve">For the above reasons, the decision of the Responsible Authority is affirmed.  No permit shall issue.  </w:t>
      </w:r>
    </w:p>
    <w:p w14:paraId="454FB3BA" w14:textId="77777777" w:rsidR="003B7BAD" w:rsidRDefault="003B7BAD" w:rsidP="001E5F05"/>
    <w:p w14:paraId="1449F39A" w14:textId="7413290E" w:rsidR="003B7BAD" w:rsidRDefault="003B7BAD" w:rsidP="001E5F05"/>
    <w:p w14:paraId="1E1AF8EF" w14:textId="77777777" w:rsidR="003B7BAD" w:rsidRDefault="003B7BAD" w:rsidP="001E5F05"/>
    <w:p w14:paraId="4E00463D" w14:textId="77777777" w:rsidR="00E72BF6" w:rsidRDefault="00E72BF6" w:rsidP="001E5F05"/>
    <w:tbl>
      <w:tblPr>
        <w:tblW w:w="5000" w:type="pct"/>
        <w:tblLook w:val="0000" w:firstRow="0" w:lastRow="0" w:firstColumn="0" w:lastColumn="0" w:noHBand="0" w:noVBand="0"/>
      </w:tblPr>
      <w:tblGrid>
        <w:gridCol w:w="5244"/>
        <w:gridCol w:w="3261"/>
      </w:tblGrid>
      <w:tr w:rsidR="00E72BF6" w14:paraId="43328F62" w14:textId="77777777" w:rsidTr="00F87E6F">
        <w:tc>
          <w:tcPr>
            <w:tcW w:w="3083" w:type="pct"/>
          </w:tcPr>
          <w:p w14:paraId="7B93730A" w14:textId="77777777" w:rsidR="00E72BF6" w:rsidRPr="00E72BF6" w:rsidRDefault="00E72BF6" w:rsidP="00E72BF6">
            <w:pPr>
              <w:tabs>
                <w:tab w:val="left" w:pos="1515"/>
              </w:tabs>
              <w:rPr>
                <w:b/>
              </w:rPr>
            </w:pPr>
            <w:r w:rsidRPr="00E72BF6">
              <w:rPr>
                <w:b/>
              </w:rPr>
              <w:t>Rachel Naylor</w:t>
            </w:r>
          </w:p>
          <w:p w14:paraId="62B14183" w14:textId="77777777" w:rsidR="00E72BF6" w:rsidRDefault="00E72BF6" w:rsidP="00E72BF6">
            <w:r w:rsidRPr="00E72BF6">
              <w:rPr>
                <w:b/>
              </w:rPr>
              <w:t>Senior Mem</w:t>
            </w:r>
            <w:r>
              <w:rPr>
                <w:b/>
              </w:rPr>
              <w:t>ber</w:t>
            </w:r>
          </w:p>
        </w:tc>
        <w:tc>
          <w:tcPr>
            <w:tcW w:w="1917" w:type="pct"/>
          </w:tcPr>
          <w:p w14:paraId="452B3A99" w14:textId="77777777" w:rsidR="00E72BF6" w:rsidRPr="00E72BF6" w:rsidRDefault="00E72BF6" w:rsidP="00E72BF6">
            <w:pPr>
              <w:rPr>
                <w:b/>
              </w:rPr>
            </w:pPr>
            <w:r w:rsidRPr="00E72BF6">
              <w:rPr>
                <w:b/>
              </w:rPr>
              <w:t>Rebecca Cameron</w:t>
            </w:r>
          </w:p>
          <w:p w14:paraId="2673CAA9" w14:textId="77777777" w:rsidR="00E72BF6" w:rsidRDefault="00E72BF6" w:rsidP="00E72BF6">
            <w:r w:rsidRPr="00E72BF6">
              <w:rPr>
                <w:b/>
              </w:rPr>
              <w:t>Member</w:t>
            </w:r>
          </w:p>
        </w:tc>
      </w:tr>
    </w:tbl>
    <w:p w14:paraId="5BEF255D" w14:textId="415F829F" w:rsidR="00E72BF6" w:rsidRDefault="004256C0" w:rsidP="001E5F05">
      <w:pPr>
        <w:pStyle w:val="Heading1"/>
      </w:pPr>
      <w:r>
        <w:rPr>
          <w:noProof/>
        </w:rPr>
        <w:lastRenderedPageBreak/>
        <w:drawing>
          <wp:anchor distT="0" distB="0" distL="114300" distR="114300" simplePos="0" relativeHeight="251679744" behindDoc="1" locked="0" layoutInCell="1" allowOverlap="1" wp14:anchorId="0822F624" wp14:editId="48B460DA">
            <wp:simplePos x="0" y="0"/>
            <wp:positionH relativeFrom="column">
              <wp:posOffset>5183505</wp:posOffset>
            </wp:positionH>
            <wp:positionV relativeFrom="paragraph">
              <wp:posOffset>8459470</wp:posOffset>
            </wp:positionV>
            <wp:extent cx="1080000" cy="1080000"/>
            <wp:effectExtent l="0" t="0" r="6350" b="6350"/>
            <wp:wrapNone/>
            <wp:docPr id="31" name="VCAT Seal22"/>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72BF6">
        <w:t xml:space="preserve">Appendix A – </w:t>
      </w:r>
      <w:r w:rsidR="00566FF8">
        <w:t xml:space="preserve">extract of heritage </w:t>
      </w:r>
      <w:r w:rsidR="00C368A1">
        <w:t xml:space="preserve">council </w:t>
      </w:r>
      <w:r w:rsidR="00566FF8">
        <w:t>vic</w:t>
      </w:r>
      <w:r w:rsidR="00C368A1">
        <w:t>t</w:t>
      </w:r>
      <w:r w:rsidR="00566FF8">
        <w:t xml:space="preserve">oria </w:t>
      </w:r>
      <w:r w:rsidR="00C368A1">
        <w:t>guidelines</w:t>
      </w:r>
    </w:p>
    <w:p w14:paraId="0079456B" w14:textId="6DBF273B" w:rsidR="00E72BF6" w:rsidRDefault="00E72BF6" w:rsidP="001E5F05"/>
    <w:tbl>
      <w:tblPr>
        <w:tblStyle w:val="TableGrid"/>
        <w:tblW w:w="0" w:type="auto"/>
        <w:tblInd w:w="137" w:type="dxa"/>
        <w:tblLook w:val="04A0" w:firstRow="1" w:lastRow="0" w:firstColumn="1" w:lastColumn="0" w:noHBand="0" w:noVBand="1"/>
      </w:tblPr>
      <w:tblGrid>
        <w:gridCol w:w="1843"/>
        <w:gridCol w:w="3402"/>
        <w:gridCol w:w="3113"/>
      </w:tblGrid>
      <w:tr w:rsidR="00CF6160" w14:paraId="08F76911" w14:textId="77777777" w:rsidTr="00FA04F1">
        <w:tc>
          <w:tcPr>
            <w:tcW w:w="5245" w:type="dxa"/>
            <w:gridSpan w:val="2"/>
          </w:tcPr>
          <w:p w14:paraId="2F718398" w14:textId="21A44634" w:rsidR="00CF6160" w:rsidRPr="00CF6160" w:rsidRDefault="00CF6160" w:rsidP="00CF6160">
            <w:pPr>
              <w:pStyle w:val="Para2"/>
              <w:ind w:left="0"/>
              <w:jc w:val="center"/>
              <w:rPr>
                <w:b/>
                <w:bCs/>
              </w:rPr>
            </w:pPr>
            <w:r w:rsidRPr="00CF6160">
              <w:rPr>
                <w:b/>
                <w:bCs/>
              </w:rPr>
              <w:t>Criterion</w:t>
            </w:r>
          </w:p>
        </w:tc>
        <w:tc>
          <w:tcPr>
            <w:tcW w:w="3113" w:type="dxa"/>
          </w:tcPr>
          <w:p w14:paraId="30D2258D" w14:textId="20241406" w:rsidR="00CF6160" w:rsidRPr="008E082E" w:rsidRDefault="00C207AE" w:rsidP="008E082E">
            <w:pPr>
              <w:pStyle w:val="Para2"/>
              <w:ind w:left="0"/>
              <w:jc w:val="center"/>
              <w:rPr>
                <w:b/>
                <w:bCs/>
              </w:rPr>
            </w:pPr>
            <w:r w:rsidRPr="008E082E">
              <w:rPr>
                <w:b/>
                <w:bCs/>
              </w:rPr>
              <w:t xml:space="preserve">A basic test for satisfying the criterion </w:t>
            </w:r>
            <w:r w:rsidR="008E082E" w:rsidRPr="008E082E">
              <w:rPr>
                <w:b/>
                <w:bCs/>
              </w:rPr>
              <w:t>extracted from Guidelines</w:t>
            </w:r>
          </w:p>
        </w:tc>
      </w:tr>
      <w:tr w:rsidR="006E662A" w14:paraId="41C974E9" w14:textId="77777777" w:rsidTr="00FA04F1">
        <w:tc>
          <w:tcPr>
            <w:tcW w:w="1843" w:type="dxa"/>
          </w:tcPr>
          <w:p w14:paraId="3ED7F98D" w14:textId="77777777" w:rsidR="006E662A" w:rsidRDefault="006E662A" w:rsidP="00931AF9">
            <w:pPr>
              <w:pStyle w:val="Para2"/>
              <w:ind w:left="0"/>
            </w:pPr>
            <w:r>
              <w:t>Criterion A</w:t>
            </w:r>
          </w:p>
        </w:tc>
        <w:tc>
          <w:tcPr>
            <w:tcW w:w="3402" w:type="dxa"/>
          </w:tcPr>
          <w:p w14:paraId="7E8D7C0C" w14:textId="77777777" w:rsidR="006E662A" w:rsidRDefault="006E662A" w:rsidP="00931AF9">
            <w:pPr>
              <w:pStyle w:val="Para2"/>
              <w:ind w:left="0"/>
            </w:pPr>
            <w:r>
              <w:t>Importance to the course, or pattern, of Victoria’s cultural history</w:t>
            </w:r>
          </w:p>
        </w:tc>
        <w:tc>
          <w:tcPr>
            <w:tcW w:w="3113" w:type="dxa"/>
          </w:tcPr>
          <w:p w14:paraId="14DCD2CC" w14:textId="77777777" w:rsidR="006E662A" w:rsidRDefault="006E662A" w:rsidP="00931AF9">
            <w:pPr>
              <w:pStyle w:val="Para2"/>
              <w:ind w:left="0"/>
            </w:pPr>
            <w:r>
              <w:t>The place/object has a CLEAR association with an event, phase, period, process, function, movement, custom or way of life in Victoria’s cultural history.</w:t>
            </w:r>
          </w:p>
          <w:p w14:paraId="768F8817" w14:textId="77777777" w:rsidR="006E662A" w:rsidRDefault="006E662A" w:rsidP="007B17AC">
            <w:pPr>
              <w:pStyle w:val="Para2"/>
              <w:ind w:left="0"/>
              <w:jc w:val="center"/>
            </w:pPr>
            <w:r>
              <w:t>+</w:t>
            </w:r>
          </w:p>
          <w:p w14:paraId="7B64CC18" w14:textId="77777777" w:rsidR="006E662A" w:rsidRDefault="006E662A" w:rsidP="00931AF9">
            <w:pPr>
              <w:pStyle w:val="Para2"/>
              <w:ind w:left="0"/>
            </w:pPr>
            <w:r>
              <w:t>The association of the place/object to the event, phase, etc IS EVIDENT in the physical fabric of the place/object and/or in documentary resources or oral history.</w:t>
            </w:r>
          </w:p>
          <w:p w14:paraId="64F6AABB" w14:textId="77777777" w:rsidR="006E662A" w:rsidRDefault="006E662A" w:rsidP="007B17AC">
            <w:pPr>
              <w:pStyle w:val="Para2"/>
              <w:ind w:left="0"/>
              <w:jc w:val="center"/>
            </w:pPr>
            <w:r>
              <w:t>+</w:t>
            </w:r>
          </w:p>
          <w:p w14:paraId="6600A511" w14:textId="77777777" w:rsidR="006E662A" w:rsidRDefault="006E662A" w:rsidP="00931AF9">
            <w:pPr>
              <w:pStyle w:val="Para2"/>
              <w:ind w:left="0"/>
            </w:pPr>
            <w:r>
              <w:t>The EVENT, PHASE, etc is of HISTORICAL IMPORTANCE, having made a strong or influential contribution to Victoria.</w:t>
            </w:r>
          </w:p>
        </w:tc>
      </w:tr>
      <w:tr w:rsidR="006E662A" w14:paraId="4A5AEF9E" w14:textId="77777777" w:rsidTr="00FA04F1">
        <w:tc>
          <w:tcPr>
            <w:tcW w:w="1843" w:type="dxa"/>
          </w:tcPr>
          <w:p w14:paraId="6896F286" w14:textId="77777777" w:rsidR="006E662A" w:rsidRDefault="006E662A" w:rsidP="00931AF9">
            <w:pPr>
              <w:pStyle w:val="Para2"/>
              <w:ind w:left="0"/>
            </w:pPr>
            <w:r>
              <w:t>Criterion B</w:t>
            </w:r>
          </w:p>
        </w:tc>
        <w:tc>
          <w:tcPr>
            <w:tcW w:w="3402" w:type="dxa"/>
          </w:tcPr>
          <w:p w14:paraId="01E2DD65" w14:textId="77777777" w:rsidR="006E662A" w:rsidRDefault="006E662A" w:rsidP="00931AF9">
            <w:pPr>
              <w:pStyle w:val="Para2"/>
              <w:ind w:left="0"/>
            </w:pPr>
            <w:bookmarkStart w:id="1" w:name="_Hlk36022658"/>
            <w:r>
              <w:t>Possession of uncommon, rare or endangered aspects of Victoria’s cultural history</w:t>
            </w:r>
            <w:bookmarkEnd w:id="1"/>
          </w:p>
        </w:tc>
        <w:tc>
          <w:tcPr>
            <w:tcW w:w="3113" w:type="dxa"/>
          </w:tcPr>
          <w:p w14:paraId="77540F94" w14:textId="1F899CC7" w:rsidR="006E662A" w:rsidRDefault="004256C0" w:rsidP="00931AF9">
            <w:pPr>
              <w:pStyle w:val="Para2"/>
              <w:ind w:left="0"/>
            </w:pPr>
            <w:r>
              <w:rPr>
                <w:noProof/>
              </w:rPr>
              <w:drawing>
                <wp:anchor distT="0" distB="0" distL="114300" distR="114300" simplePos="0" relativeHeight="251680768" behindDoc="1" locked="0" layoutInCell="1" allowOverlap="1" wp14:anchorId="7D503596" wp14:editId="3EA7B7F4">
                  <wp:simplePos x="0" y="0"/>
                  <wp:positionH relativeFrom="column">
                    <wp:posOffset>5183505</wp:posOffset>
                  </wp:positionH>
                  <wp:positionV relativeFrom="paragraph">
                    <wp:posOffset>8459470</wp:posOffset>
                  </wp:positionV>
                  <wp:extent cx="1080000" cy="1080000"/>
                  <wp:effectExtent l="0" t="0" r="6350" b="6350"/>
                  <wp:wrapNone/>
                  <wp:docPr id="32" name="VCAT Seal23"/>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6E662A">
              <w:t>The place/object has a CLEAR association with an event, phase, period, process, function, movement, custom or way of life in Victoria’s cultural history.</w:t>
            </w:r>
          </w:p>
          <w:p w14:paraId="6EE6A131" w14:textId="77777777" w:rsidR="006E662A" w:rsidRDefault="006E662A" w:rsidP="007B17AC">
            <w:pPr>
              <w:pStyle w:val="Para2"/>
              <w:ind w:left="0"/>
              <w:jc w:val="center"/>
            </w:pPr>
            <w:r>
              <w:t>+</w:t>
            </w:r>
          </w:p>
          <w:p w14:paraId="20C2D275" w14:textId="77777777" w:rsidR="006E662A" w:rsidRDefault="006E662A" w:rsidP="00931AF9">
            <w:pPr>
              <w:pStyle w:val="Para2"/>
              <w:ind w:left="0"/>
            </w:pPr>
            <w:r>
              <w:t>The association of the place/object to the event, phase, etc IS EVIDENT in the physical fabric of the place/object and/or in documentary resources or oral history.</w:t>
            </w:r>
          </w:p>
          <w:p w14:paraId="6D109D81" w14:textId="77777777" w:rsidR="006E662A" w:rsidRDefault="006E662A" w:rsidP="007B17AC">
            <w:pPr>
              <w:pStyle w:val="Para2"/>
              <w:ind w:left="0"/>
              <w:jc w:val="center"/>
            </w:pPr>
            <w:r>
              <w:t>+</w:t>
            </w:r>
          </w:p>
          <w:p w14:paraId="31775740" w14:textId="0DB5D6A3" w:rsidR="006E662A" w:rsidRDefault="006E662A" w:rsidP="00931AF9">
            <w:pPr>
              <w:pStyle w:val="Para2"/>
              <w:ind w:left="0"/>
            </w:pPr>
            <w:r>
              <w:lastRenderedPageBreak/>
              <w:t>The place/object is RARE OR UNCOMMON, being one of a small number of places/objects remaining that demonstrates the important event, phase, etc.</w:t>
            </w:r>
            <w:r w:rsidR="0008547E">
              <w:rPr>
                <w:rStyle w:val="FootnoteReference"/>
              </w:rPr>
              <w:footnoteReference w:id="8"/>
            </w:r>
          </w:p>
        </w:tc>
      </w:tr>
      <w:tr w:rsidR="006E662A" w14:paraId="569AABB7" w14:textId="77777777" w:rsidTr="00FA04F1">
        <w:tc>
          <w:tcPr>
            <w:tcW w:w="1843" w:type="dxa"/>
          </w:tcPr>
          <w:p w14:paraId="1DA7512C" w14:textId="77777777" w:rsidR="006E662A" w:rsidRDefault="006E662A" w:rsidP="00931AF9">
            <w:pPr>
              <w:pStyle w:val="Para2"/>
              <w:ind w:left="0"/>
            </w:pPr>
            <w:r>
              <w:lastRenderedPageBreak/>
              <w:t>Criterion D</w:t>
            </w:r>
          </w:p>
        </w:tc>
        <w:tc>
          <w:tcPr>
            <w:tcW w:w="3402" w:type="dxa"/>
          </w:tcPr>
          <w:p w14:paraId="36E1D77B" w14:textId="77777777" w:rsidR="006E662A" w:rsidRDefault="006E662A" w:rsidP="00931AF9">
            <w:pPr>
              <w:pStyle w:val="Para2"/>
              <w:ind w:left="0"/>
            </w:pPr>
            <w:bookmarkStart w:id="2" w:name="_Hlk36022697"/>
            <w:r>
              <w:t>Importance in demonstrating the principal characteristics of a class of cultural places and objects</w:t>
            </w:r>
            <w:bookmarkEnd w:id="2"/>
          </w:p>
        </w:tc>
        <w:tc>
          <w:tcPr>
            <w:tcW w:w="3113" w:type="dxa"/>
          </w:tcPr>
          <w:p w14:paraId="11146300" w14:textId="77777777" w:rsidR="006E662A" w:rsidRDefault="006E662A" w:rsidP="00931AF9">
            <w:pPr>
              <w:pStyle w:val="Para2"/>
              <w:ind w:left="0"/>
            </w:pPr>
            <w:r>
              <w:t>The place/object is one of a CLASS</w:t>
            </w:r>
            <w:r>
              <w:rPr>
                <w:rStyle w:val="FootnoteReference"/>
              </w:rPr>
              <w:footnoteReference w:id="9"/>
            </w:r>
            <w:r>
              <w:t xml:space="preserve"> of places/objects that has a CLEAR association with an event, phase, period, process, function, movement, important person(s), custom or way of life in Victoria’s cultural history.</w:t>
            </w:r>
          </w:p>
          <w:p w14:paraId="5626BE41" w14:textId="77777777" w:rsidR="006E662A" w:rsidRDefault="006E662A" w:rsidP="007B17AC">
            <w:pPr>
              <w:pStyle w:val="Para2"/>
              <w:ind w:left="0"/>
              <w:jc w:val="center"/>
            </w:pPr>
            <w:r>
              <w:t>+</w:t>
            </w:r>
          </w:p>
          <w:p w14:paraId="275DB9DA" w14:textId="77777777" w:rsidR="006E662A" w:rsidRDefault="006E662A" w:rsidP="00931AF9">
            <w:pPr>
              <w:pStyle w:val="Para2"/>
              <w:ind w:left="0"/>
            </w:pPr>
            <w:r>
              <w:t>The EVENT, PHASE etc is of HISTORICAL IMPORTANCE, having made a strong or influential contribution to Victoria.</w:t>
            </w:r>
          </w:p>
          <w:p w14:paraId="51AFABCC" w14:textId="77777777" w:rsidR="006E662A" w:rsidRDefault="006E662A" w:rsidP="007B17AC">
            <w:pPr>
              <w:pStyle w:val="Para2"/>
              <w:ind w:left="0"/>
              <w:jc w:val="center"/>
            </w:pPr>
            <w:r>
              <w:t>+</w:t>
            </w:r>
          </w:p>
          <w:p w14:paraId="5B5E9583" w14:textId="77777777" w:rsidR="006E662A" w:rsidRDefault="006E662A" w:rsidP="00931AF9">
            <w:pPr>
              <w:pStyle w:val="Para2"/>
              <w:ind w:left="0"/>
            </w:pPr>
            <w:r>
              <w:t xml:space="preserve">The principal characteristics of the class are EVIDENT in the physical fabric of the place/object.  </w:t>
            </w:r>
          </w:p>
        </w:tc>
      </w:tr>
    </w:tbl>
    <w:p w14:paraId="595102A2" w14:textId="77777777" w:rsidR="00C368A1" w:rsidRDefault="00C368A1" w:rsidP="001E5F05"/>
    <w:p w14:paraId="21252E4C" w14:textId="77777777" w:rsidR="00E72BF6" w:rsidRDefault="00E72BF6" w:rsidP="001E5F05"/>
    <w:p w14:paraId="1302B564" w14:textId="77777777" w:rsidR="00E72BF6" w:rsidRDefault="00E72BF6" w:rsidP="001E5F05">
      <w:pPr>
        <w:sectPr w:rsidR="00E72BF6" w:rsidSect="0026668D">
          <w:footerReference w:type="default" r:id="rId21"/>
          <w:pgSz w:w="11907" w:h="16840" w:code="9"/>
          <w:pgMar w:top="1418" w:right="1701" w:bottom="1276" w:left="1701" w:header="567" w:footer="567" w:gutter="0"/>
          <w:pgNumType w:start="1"/>
          <w:cols w:space="720"/>
          <w:titlePg/>
          <w:docGrid w:linePitch="360"/>
        </w:sectPr>
      </w:pPr>
    </w:p>
    <w:p w14:paraId="69F57BF7" w14:textId="77777777" w:rsidR="00E72BF6" w:rsidRDefault="00E72BF6" w:rsidP="001E5F05"/>
    <w:sectPr w:rsidR="00E72BF6" w:rsidSect="00E72BF6">
      <w:footerReference w:type="default" r:id="rId22"/>
      <w:type w:val="continuous"/>
      <w:pgSz w:w="11907" w:h="16840" w:code="9"/>
      <w:pgMar w:top="1418" w:right="1701" w:bottom="1418"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D0F047" w14:textId="77777777" w:rsidR="00E13F7B" w:rsidRDefault="00E13F7B">
      <w:r>
        <w:separator/>
      </w:r>
    </w:p>
  </w:endnote>
  <w:endnote w:type="continuationSeparator" w:id="0">
    <w:p w14:paraId="5BE368CD" w14:textId="77777777" w:rsidR="00E13F7B" w:rsidRDefault="00E13F7B">
      <w:r>
        <w:continuationSeparator/>
      </w:r>
    </w:p>
  </w:endnote>
  <w:endnote w:type="continuationNotice" w:id="1">
    <w:p w14:paraId="13BC776D" w14:textId="77777777" w:rsidR="00E13F7B" w:rsidRDefault="00E13F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tblBorders>
      <w:tblLook w:val="0000" w:firstRow="0" w:lastRow="0" w:firstColumn="0" w:lastColumn="0" w:noHBand="0" w:noVBand="0"/>
    </w:tblPr>
    <w:tblGrid>
      <w:gridCol w:w="6607"/>
      <w:gridCol w:w="1898"/>
    </w:tblGrid>
    <w:tr w:rsidR="00930E47" w14:paraId="726E90B7" w14:textId="77777777">
      <w:trPr>
        <w:cantSplit/>
      </w:trPr>
      <w:tc>
        <w:tcPr>
          <w:tcW w:w="3884" w:type="pct"/>
        </w:tcPr>
        <w:p w14:paraId="52AA632E" w14:textId="77777777" w:rsidR="00930E47" w:rsidRDefault="00930E47">
          <w:pPr>
            <w:pStyle w:val="Footer"/>
            <w:spacing w:beforeLines="60" w:before="144"/>
            <w:rPr>
              <w:rFonts w:cs="Arial"/>
              <w:sz w:val="18"/>
              <w:szCs w:val="18"/>
            </w:rPr>
          </w:pPr>
          <w:r>
            <w:rPr>
              <w:rFonts w:cs="Arial"/>
              <w:sz w:val="18"/>
              <w:szCs w:val="18"/>
            </w:rPr>
            <w:t xml:space="preserve">VCAT Reference No. </w:t>
          </w:r>
          <w:r w:rsidRPr="003F21E0">
            <w:rPr>
              <w:noProof/>
              <w:sz w:val="18"/>
              <w:szCs w:val="18"/>
            </w:rPr>
            <w:t>P1243/2019</w:t>
          </w:r>
        </w:p>
      </w:tc>
      <w:tc>
        <w:tcPr>
          <w:tcW w:w="1116" w:type="pct"/>
        </w:tcPr>
        <w:p w14:paraId="6DABC9EE" w14:textId="77777777" w:rsidR="00930E47" w:rsidRDefault="00930E47">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Pr>
              <w:rFonts w:cs="Arial"/>
              <w:noProof/>
              <w:sz w:val="18"/>
              <w:szCs w:val="18"/>
            </w:rPr>
            <w:t>4</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Pr>
              <w:rFonts w:cs="Arial"/>
              <w:noProof/>
              <w:sz w:val="18"/>
              <w:szCs w:val="18"/>
            </w:rPr>
            <w:t>4</w:t>
          </w:r>
          <w:r>
            <w:rPr>
              <w:rFonts w:cs="Arial"/>
              <w:sz w:val="18"/>
              <w:szCs w:val="18"/>
            </w:rPr>
            <w:fldChar w:fldCharType="end"/>
          </w:r>
        </w:p>
      </w:tc>
    </w:tr>
  </w:tbl>
  <w:p w14:paraId="16B2B3FE" w14:textId="77777777" w:rsidR="00930E47" w:rsidRDefault="00930E47">
    <w:pPr>
      <w:pStyle w:val="Footer"/>
      <w:rPr>
        <w:sz w:val="2"/>
      </w:rPr>
    </w:pPr>
  </w:p>
  <w:p w14:paraId="60AFE652" w14:textId="77777777" w:rsidR="00930E47" w:rsidRDefault="00930E47">
    <w:pPr>
      <w:rPr>
        <w:sz w:val="2"/>
      </w:rPr>
    </w:pPr>
  </w:p>
  <w:p w14:paraId="5723C9D4" w14:textId="77777777" w:rsidR="00930E47" w:rsidRDefault="00930E47">
    <w:pPr>
      <w:pStyle w:val="Foote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tblBorders>
      <w:tblLook w:val="0000" w:firstRow="0" w:lastRow="0" w:firstColumn="0" w:lastColumn="0" w:noHBand="0" w:noVBand="0"/>
    </w:tblPr>
    <w:tblGrid>
      <w:gridCol w:w="6607"/>
      <w:gridCol w:w="1898"/>
    </w:tblGrid>
    <w:tr w:rsidR="00930E47" w14:paraId="0E75A2DC" w14:textId="77777777">
      <w:trPr>
        <w:cantSplit/>
      </w:trPr>
      <w:tc>
        <w:tcPr>
          <w:tcW w:w="3884" w:type="pct"/>
        </w:tcPr>
        <w:p w14:paraId="1A7FD654" w14:textId="77777777" w:rsidR="00930E47" w:rsidRDefault="00930E47">
          <w:pPr>
            <w:pStyle w:val="Footer"/>
            <w:spacing w:beforeLines="60" w:before="144"/>
            <w:rPr>
              <w:rFonts w:cs="Arial"/>
              <w:sz w:val="18"/>
              <w:szCs w:val="18"/>
            </w:rPr>
          </w:pPr>
          <w:bookmarkStart w:id="3" w:name="FooterDescription"/>
          <w:bookmarkStart w:id="4" w:name="FooterFileNo1"/>
          <w:bookmarkEnd w:id="3"/>
          <w:bookmarkEnd w:id="4"/>
          <w:r>
            <w:rPr>
              <w:rFonts w:cs="Arial"/>
              <w:sz w:val="18"/>
              <w:szCs w:val="18"/>
            </w:rPr>
            <w:t xml:space="preserve">VCAT Reference No. </w:t>
          </w:r>
          <w:r>
            <w:rPr>
              <w:noProof/>
              <w:sz w:val="18"/>
              <w:szCs w:val="18"/>
            </w:rPr>
            <w:t>«CaseCode»</w:t>
          </w:r>
        </w:p>
      </w:tc>
      <w:tc>
        <w:tcPr>
          <w:tcW w:w="1116" w:type="pct"/>
        </w:tcPr>
        <w:p w14:paraId="354E0DD6" w14:textId="77777777" w:rsidR="00930E47" w:rsidRDefault="00930E47">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Pr>
              <w:rFonts w:cs="Arial"/>
              <w:noProof/>
              <w:sz w:val="18"/>
              <w:szCs w:val="18"/>
            </w:rPr>
            <w:t>4</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Pr>
              <w:rFonts w:cs="Arial"/>
              <w:noProof/>
              <w:sz w:val="18"/>
              <w:szCs w:val="18"/>
            </w:rPr>
            <w:t>4</w:t>
          </w:r>
          <w:r>
            <w:rPr>
              <w:rFonts w:cs="Arial"/>
              <w:sz w:val="18"/>
              <w:szCs w:val="18"/>
            </w:rPr>
            <w:fldChar w:fldCharType="end"/>
          </w:r>
        </w:p>
      </w:tc>
    </w:tr>
  </w:tbl>
  <w:p w14:paraId="51F59CC6" w14:textId="77777777" w:rsidR="00930E47" w:rsidRDefault="00930E47">
    <w:pPr>
      <w:pStyle w:val="Footer"/>
      <w:rPr>
        <w:sz w:val="2"/>
      </w:rPr>
    </w:pPr>
  </w:p>
  <w:p w14:paraId="568C4360" w14:textId="77777777" w:rsidR="00930E47" w:rsidRDefault="00930E47">
    <w:pPr>
      <w:rPr>
        <w:sz w:val="2"/>
      </w:rPr>
    </w:pPr>
  </w:p>
  <w:p w14:paraId="5E01A5D8" w14:textId="77777777" w:rsidR="00930E47" w:rsidRDefault="00930E47">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CFE0AA" w14:textId="77777777" w:rsidR="00E13F7B" w:rsidRDefault="00E13F7B">
      <w:pPr>
        <w:pStyle w:val="Footer"/>
        <w:pBdr>
          <w:top w:val="single" w:sz="4" w:space="1" w:color="auto"/>
        </w:pBdr>
        <w:rPr>
          <w:sz w:val="12"/>
        </w:rPr>
      </w:pPr>
    </w:p>
  </w:footnote>
  <w:footnote w:type="continuationSeparator" w:id="0">
    <w:p w14:paraId="2818BBDA" w14:textId="77777777" w:rsidR="00E13F7B" w:rsidRDefault="00E13F7B">
      <w:r>
        <w:continuationSeparator/>
      </w:r>
    </w:p>
  </w:footnote>
  <w:footnote w:type="continuationNotice" w:id="1">
    <w:p w14:paraId="7E64F3B9" w14:textId="77777777" w:rsidR="00E13F7B" w:rsidRDefault="00E13F7B"/>
  </w:footnote>
  <w:footnote w:id="2">
    <w:p w14:paraId="5994E73E" w14:textId="4098FF53" w:rsidR="00930E47" w:rsidRDefault="00930E47" w:rsidP="001E5F05">
      <w:pPr>
        <w:pStyle w:val="FootnoteText"/>
      </w:pPr>
      <w:r>
        <w:rPr>
          <w:rStyle w:val="FootnoteReference"/>
        </w:rPr>
        <w:footnoteRef/>
      </w:r>
      <w:r>
        <w:t xml:space="preserve"> </w:t>
      </w:r>
      <w:r>
        <w:tab/>
        <w:t>The submissions and evidence of the parties, the supporting exhibits given at the hearing, and the material/submissions filed after the hearing have all been considered in the determination of the proceeding.  In accordance with the practice of the Tribunal, not all of this material will be cited or referred to in these reasons.</w:t>
      </w:r>
      <w:r w:rsidRPr="00E62037">
        <w:t xml:space="preserve"> </w:t>
      </w:r>
    </w:p>
  </w:footnote>
  <w:footnote w:id="3">
    <w:p w14:paraId="14FA1A04" w14:textId="7EB737A6" w:rsidR="00930E47" w:rsidRDefault="00930E47">
      <w:pPr>
        <w:pStyle w:val="FootnoteText"/>
      </w:pPr>
      <w:r>
        <w:rPr>
          <w:rStyle w:val="FootnoteReference"/>
        </w:rPr>
        <w:footnoteRef/>
      </w:r>
      <w:r>
        <w:t xml:space="preserve"> </w:t>
      </w:r>
      <w:r>
        <w:tab/>
        <w:t xml:space="preserve">Article 15 of the Burra Charter, specifically articles 15.1 and 15.3.  </w:t>
      </w:r>
    </w:p>
  </w:footnote>
  <w:footnote w:id="4">
    <w:p w14:paraId="1301E1CF" w14:textId="77777777" w:rsidR="00930E47" w:rsidRDefault="00930E47" w:rsidP="00C745E4">
      <w:pPr>
        <w:pStyle w:val="FootnoteText"/>
      </w:pPr>
      <w:r>
        <w:rPr>
          <w:rStyle w:val="FootnoteReference"/>
        </w:rPr>
        <w:footnoteRef/>
      </w:r>
      <w:r>
        <w:t xml:space="preserve"> </w:t>
      </w:r>
      <w:r>
        <w:tab/>
      </w:r>
      <w:r w:rsidRPr="00223713">
        <w:t xml:space="preserve">Other than the remaining three </w:t>
      </w:r>
      <w:r>
        <w:t xml:space="preserve">farmhouses </w:t>
      </w:r>
      <w:r w:rsidRPr="00223713">
        <w:t>in Lawrence Road, there is one in Burwood and one in Syndal.</w:t>
      </w:r>
    </w:p>
  </w:footnote>
  <w:footnote w:id="5">
    <w:p w14:paraId="20531957" w14:textId="77777777" w:rsidR="00930E47" w:rsidRDefault="00930E47" w:rsidP="00D04916">
      <w:pPr>
        <w:pStyle w:val="FootnoteText"/>
      </w:pPr>
      <w:r>
        <w:rPr>
          <w:rStyle w:val="FootnoteReference"/>
        </w:rPr>
        <w:footnoteRef/>
      </w:r>
      <w:r>
        <w:t xml:space="preserve"> </w:t>
      </w:r>
      <w:r>
        <w:tab/>
        <w:t>Assessing the cultural heritage significance of places and objects for possible state heritage listing:  The Victorian Heritage Register Criteria and Threshold Guidelines.  Updated 4 April 2019</w:t>
      </w:r>
    </w:p>
  </w:footnote>
  <w:footnote w:id="6">
    <w:p w14:paraId="2D7C42EC" w14:textId="0BC59D89" w:rsidR="00930E47" w:rsidRDefault="00930E47">
      <w:pPr>
        <w:pStyle w:val="FootnoteText"/>
      </w:pPr>
      <w:r>
        <w:rPr>
          <w:rStyle w:val="FootnoteReference"/>
        </w:rPr>
        <w:footnoteRef/>
      </w:r>
      <w:r>
        <w:t xml:space="preserve"> </w:t>
      </w:r>
      <w:r>
        <w:tab/>
        <w:t xml:space="preserve">Looking at the property sale information on these two properties on the internet suggests No. 262 has an area of about 1,579sqm and No. 276 has an area of about 2,910sqm.  </w:t>
      </w:r>
    </w:p>
  </w:footnote>
  <w:footnote w:id="7">
    <w:p w14:paraId="2B8712AA" w14:textId="20FCACC4" w:rsidR="00930E47" w:rsidRDefault="00930E47">
      <w:pPr>
        <w:pStyle w:val="FootnoteText"/>
      </w:pPr>
      <w:r>
        <w:rPr>
          <w:rStyle w:val="FootnoteReference"/>
        </w:rPr>
        <w:footnoteRef/>
      </w:r>
      <w:r>
        <w:t xml:space="preserve"> </w:t>
      </w:r>
      <w:r>
        <w:tab/>
      </w:r>
      <w:r w:rsidRPr="0080266E">
        <w:rPr>
          <w:i/>
          <w:iCs/>
        </w:rPr>
        <w:t>Harding v Port Phillip CC</w:t>
      </w:r>
      <w:r>
        <w:t xml:space="preserve"> [2004] VCAT 1471 and</w:t>
      </w:r>
      <w:r w:rsidRPr="0080266E">
        <w:rPr>
          <w:i/>
          <w:iCs/>
        </w:rPr>
        <w:t xml:space="preserve"> CBA Building Designers v Greater Bendigo CC</w:t>
      </w:r>
      <w:r>
        <w:t xml:space="preserve"> [2010] VCAT 2088</w:t>
      </w:r>
    </w:p>
  </w:footnote>
  <w:footnote w:id="8">
    <w:p w14:paraId="13F7EC1B" w14:textId="645AB98F" w:rsidR="00930E47" w:rsidRDefault="00930E47">
      <w:pPr>
        <w:pStyle w:val="FootnoteText"/>
      </w:pPr>
      <w:r>
        <w:rPr>
          <w:rStyle w:val="FootnoteReference"/>
        </w:rPr>
        <w:footnoteRef/>
      </w:r>
      <w:r>
        <w:t xml:space="preserve"> </w:t>
      </w:r>
      <w:r>
        <w:tab/>
        <w:t xml:space="preserve">This last test has three options, so </w:t>
      </w:r>
      <w:r w:rsidRPr="0026668D">
        <w:t>we have</w:t>
      </w:r>
      <w:r w:rsidR="0026668D" w:rsidRPr="0026668D">
        <w:t xml:space="preserve"> </w:t>
      </w:r>
      <w:r w:rsidRPr="0026668D">
        <w:t>included the one</w:t>
      </w:r>
      <w:r>
        <w:t xml:space="preserve"> that appears to relate to this site.</w:t>
      </w:r>
    </w:p>
  </w:footnote>
  <w:footnote w:id="9">
    <w:p w14:paraId="06BA5F41" w14:textId="77777777" w:rsidR="00930E47" w:rsidRDefault="00930E47" w:rsidP="006E662A">
      <w:pPr>
        <w:pStyle w:val="FootnoteText"/>
      </w:pPr>
      <w:r>
        <w:rPr>
          <w:rStyle w:val="FootnoteReference"/>
        </w:rPr>
        <w:footnoteRef/>
      </w:r>
      <w:r>
        <w:t xml:space="preserve"> </w:t>
      </w:r>
      <w:r>
        <w:tab/>
        <w:t xml:space="preserve">The definition of CLASS in the Heritage Council Victoria Guidelines includes – A class is generally defined by a specific purpose of use, era, design characteristic, construction technique, materials used or some other recognisable quality.  A class should be readily discernible as a sub-category of a broad place type and should not be narrowed by multiple qualifiers (for example, timber constructed, Edwardian era, rural theatres).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B4597"/>
    <w:multiLevelType w:val="hybridMultilevel"/>
    <w:tmpl w:val="E6ACE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1">
    <w:nsid w:val="0AA62D53"/>
    <w:multiLevelType w:val="multilevel"/>
    <w:tmpl w:val="BED225BA"/>
    <w:lvl w:ilvl="0">
      <w:start w:val="1"/>
      <w:numFmt w:val="decimal"/>
      <w:pStyle w:val="Order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 w15:restartNumberingAfterBreak="1">
    <w:nsid w:val="0AA81283"/>
    <w:multiLevelType w:val="hybridMultilevel"/>
    <w:tmpl w:val="C456A3B4"/>
    <w:lvl w:ilvl="0" w:tplc="6D527BE2">
      <w:start w:val="1"/>
      <w:numFmt w:val="decimal"/>
      <w:pStyle w:val="Para1"/>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1">
    <w:nsid w:val="0B893A7F"/>
    <w:multiLevelType w:val="hybridMultilevel"/>
    <w:tmpl w:val="A59A9106"/>
    <w:lvl w:ilvl="0" w:tplc="767AA104">
      <w:start w:val="1"/>
      <w:numFmt w:val="lowerLetter"/>
      <w:pStyle w:val="Para4"/>
      <w:lvlText w:val="%1"/>
      <w:lvlJc w:val="left"/>
      <w:pPr>
        <w:tabs>
          <w:tab w:val="num" w:pos="1134"/>
        </w:tabs>
        <w:ind w:left="1134" w:hanging="567"/>
      </w:pPr>
      <w:rPr>
        <w:rFonts w:hint="default"/>
      </w:rPr>
    </w:lvl>
    <w:lvl w:ilvl="1" w:tplc="EA08CFEC">
      <w:start w:val="1"/>
      <w:numFmt w:val="bullet"/>
      <w:lvlText w:val=""/>
      <w:lvlJc w:val="left"/>
      <w:pPr>
        <w:tabs>
          <w:tab w:val="num" w:pos="1134"/>
        </w:tabs>
        <w:ind w:left="1134"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E0188D08">
      <w:start w:val="1"/>
      <w:numFmt w:val="lowerLetter"/>
      <w:pStyle w:val="Para4"/>
      <w:lvlText w:val="%5."/>
      <w:lvlJc w:val="left"/>
      <w:pPr>
        <w:tabs>
          <w:tab w:val="num" w:pos="1134"/>
        </w:tabs>
        <w:ind w:left="1134" w:hanging="567"/>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1">
    <w:nsid w:val="132A618D"/>
    <w:multiLevelType w:val="hybridMultilevel"/>
    <w:tmpl w:val="7B8887A4"/>
    <w:lvl w:ilvl="0" w:tplc="CE9239F4">
      <w:start w:val="1"/>
      <w:numFmt w:val="lowerRoman"/>
      <w:pStyle w:val="Para3"/>
      <w:lvlText w:val="%1"/>
      <w:lvlJc w:val="left"/>
      <w:pPr>
        <w:tabs>
          <w:tab w:val="num" w:pos="1135"/>
        </w:tabs>
        <w:ind w:left="1135" w:hanging="567"/>
      </w:pPr>
      <w:rPr>
        <w:rFonts w:hint="default"/>
      </w:rPr>
    </w:lvl>
    <w:lvl w:ilvl="1" w:tplc="04090019" w:tentative="1">
      <w:start w:val="1"/>
      <w:numFmt w:val="lowerLetter"/>
      <w:lvlText w:val="%2."/>
      <w:lvlJc w:val="left"/>
      <w:pPr>
        <w:tabs>
          <w:tab w:val="num" w:pos="307"/>
        </w:tabs>
        <w:ind w:left="307" w:hanging="360"/>
      </w:pPr>
    </w:lvl>
    <w:lvl w:ilvl="2" w:tplc="0409001B" w:tentative="1">
      <w:start w:val="1"/>
      <w:numFmt w:val="lowerRoman"/>
      <w:lvlText w:val="%3."/>
      <w:lvlJc w:val="right"/>
      <w:pPr>
        <w:tabs>
          <w:tab w:val="num" w:pos="1027"/>
        </w:tabs>
        <w:ind w:left="1027" w:hanging="180"/>
      </w:pPr>
    </w:lvl>
    <w:lvl w:ilvl="3" w:tplc="0409000F" w:tentative="1">
      <w:start w:val="1"/>
      <w:numFmt w:val="decimal"/>
      <w:lvlText w:val="%4."/>
      <w:lvlJc w:val="left"/>
      <w:pPr>
        <w:tabs>
          <w:tab w:val="num" w:pos="1747"/>
        </w:tabs>
        <w:ind w:left="1747" w:hanging="360"/>
      </w:pPr>
    </w:lvl>
    <w:lvl w:ilvl="4" w:tplc="04090019" w:tentative="1">
      <w:start w:val="1"/>
      <w:numFmt w:val="lowerLetter"/>
      <w:lvlText w:val="%5."/>
      <w:lvlJc w:val="left"/>
      <w:pPr>
        <w:tabs>
          <w:tab w:val="num" w:pos="2467"/>
        </w:tabs>
        <w:ind w:left="2467" w:hanging="360"/>
      </w:pPr>
    </w:lvl>
    <w:lvl w:ilvl="5" w:tplc="0409001B" w:tentative="1">
      <w:start w:val="1"/>
      <w:numFmt w:val="lowerRoman"/>
      <w:lvlText w:val="%6."/>
      <w:lvlJc w:val="right"/>
      <w:pPr>
        <w:tabs>
          <w:tab w:val="num" w:pos="3187"/>
        </w:tabs>
        <w:ind w:left="3187" w:hanging="180"/>
      </w:pPr>
    </w:lvl>
    <w:lvl w:ilvl="6" w:tplc="0409000F" w:tentative="1">
      <w:start w:val="1"/>
      <w:numFmt w:val="decimal"/>
      <w:lvlText w:val="%7."/>
      <w:lvlJc w:val="left"/>
      <w:pPr>
        <w:tabs>
          <w:tab w:val="num" w:pos="3907"/>
        </w:tabs>
        <w:ind w:left="3907" w:hanging="360"/>
      </w:pPr>
    </w:lvl>
    <w:lvl w:ilvl="7" w:tplc="04090019" w:tentative="1">
      <w:start w:val="1"/>
      <w:numFmt w:val="lowerLetter"/>
      <w:lvlText w:val="%8."/>
      <w:lvlJc w:val="left"/>
      <w:pPr>
        <w:tabs>
          <w:tab w:val="num" w:pos="4627"/>
        </w:tabs>
        <w:ind w:left="4627" w:hanging="360"/>
      </w:pPr>
    </w:lvl>
    <w:lvl w:ilvl="8" w:tplc="0409001B" w:tentative="1">
      <w:start w:val="1"/>
      <w:numFmt w:val="lowerRoman"/>
      <w:lvlText w:val="%9."/>
      <w:lvlJc w:val="right"/>
      <w:pPr>
        <w:tabs>
          <w:tab w:val="num" w:pos="5347"/>
        </w:tabs>
        <w:ind w:left="5347" w:hanging="180"/>
      </w:pPr>
    </w:lvl>
  </w:abstractNum>
  <w:abstractNum w:abstractNumId="5" w15:restartNumberingAfterBreak="1">
    <w:nsid w:val="15341DF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1">
    <w:nsid w:val="2AC456CB"/>
    <w:multiLevelType w:val="multilevel"/>
    <w:tmpl w:val="1DD82E34"/>
    <w:lvl w:ilvl="0">
      <w:start w:val="1"/>
      <w:numFmt w:val="decimal"/>
      <w:pStyle w:val="Condition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CEC035A"/>
    <w:multiLevelType w:val="hybridMultilevel"/>
    <w:tmpl w:val="8F065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1">
    <w:nsid w:val="31A301F8"/>
    <w:multiLevelType w:val="hybridMultilevel"/>
    <w:tmpl w:val="81B0A810"/>
    <w:lvl w:ilvl="0" w:tplc="B338F3B0">
      <w:start w:val="1"/>
      <w:numFmt w:val="bullet"/>
      <w:pStyle w:val="Para5"/>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1">
    <w:nsid w:val="43474812"/>
    <w:multiLevelType w:val="multilevel"/>
    <w:tmpl w:val="8D2094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1">
    <w:nsid w:val="6D7864F7"/>
    <w:multiLevelType w:val="hybridMultilevel"/>
    <w:tmpl w:val="4DD8D500"/>
    <w:lvl w:ilvl="0" w:tplc="98A212C8">
      <w:numFmt w:val="bullet"/>
      <w:pStyle w:val="Quote3"/>
      <w:lvlText w:val=""/>
      <w:lvlJc w:val="left"/>
      <w:pPr>
        <w:tabs>
          <w:tab w:val="num" w:pos="1701"/>
        </w:tabs>
        <w:ind w:left="1701" w:hanging="567"/>
      </w:pPr>
      <w:rPr>
        <w:rFonts w:ascii="Symbol" w:eastAsia="Times New Roman" w:hAnsi="Symbol" w:cs="Times New Roman"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8"/>
  </w:num>
  <w:num w:numId="4">
    <w:abstractNumId w:val="10"/>
  </w:num>
  <w:num w:numId="5">
    <w:abstractNumId w:val="4"/>
  </w:num>
  <w:num w:numId="6">
    <w:abstractNumId w:val="5"/>
  </w:num>
  <w:num w:numId="7">
    <w:abstractNumId w:val="6"/>
  </w:num>
  <w:num w:numId="8">
    <w:abstractNumId w:val="1"/>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0"/>
  </w:num>
  <w:num w:numId="12">
    <w:abstractNumId w:val="9"/>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num>
  <w:num w:numId="17">
    <w:abstractNumId w:val="8"/>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inkAnnotations="0"/>
  <w:documentProtection w:edit="readOnly" w:enforcement="1" w:cryptProviderType="rsaAES" w:cryptAlgorithmClass="hash" w:cryptAlgorithmType="typeAny" w:cryptAlgorithmSid="14" w:cryptSpinCount="100000" w:hash="O/9tDvECltfTELWbIrbqnnIgH24IXFwprT/Mk9wqPFOGNGRoWpbamzFgtNDFMHR63mrO/jF0R/IRNrn3rux/wQ==" w:salt="xfRKQuSkWwkh0/rQpn/UHA=="/>
  <w:defaultTabStop w:val="567"/>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6202B2C-F15B-4847-9A9E-C3CE7BDC2578}"/>
    <w:docVar w:name="dgnword-eventsink" w:val="373430936"/>
    <w:docVar w:name="VCAT Seal" w:val="True"/>
  </w:docVars>
  <w:rsids>
    <w:rsidRoot w:val="00211018"/>
    <w:rsid w:val="0000065D"/>
    <w:rsid w:val="00002C57"/>
    <w:rsid w:val="00007445"/>
    <w:rsid w:val="0001113F"/>
    <w:rsid w:val="00017F18"/>
    <w:rsid w:val="00021C5B"/>
    <w:rsid w:val="000237C0"/>
    <w:rsid w:val="00027F01"/>
    <w:rsid w:val="000337AF"/>
    <w:rsid w:val="00036899"/>
    <w:rsid w:val="0003706E"/>
    <w:rsid w:val="00037F61"/>
    <w:rsid w:val="00041133"/>
    <w:rsid w:val="0004351C"/>
    <w:rsid w:val="00051E91"/>
    <w:rsid w:val="00053171"/>
    <w:rsid w:val="00054ED5"/>
    <w:rsid w:val="00056E35"/>
    <w:rsid w:val="000578E7"/>
    <w:rsid w:val="00061FEB"/>
    <w:rsid w:val="00062101"/>
    <w:rsid w:val="00062780"/>
    <w:rsid w:val="00063C31"/>
    <w:rsid w:val="00071DBC"/>
    <w:rsid w:val="00072523"/>
    <w:rsid w:val="00072783"/>
    <w:rsid w:val="00072CD6"/>
    <w:rsid w:val="0008547E"/>
    <w:rsid w:val="000854CC"/>
    <w:rsid w:val="0008590B"/>
    <w:rsid w:val="00086250"/>
    <w:rsid w:val="0009385D"/>
    <w:rsid w:val="000945F9"/>
    <w:rsid w:val="00094A20"/>
    <w:rsid w:val="00097EE6"/>
    <w:rsid w:val="000A2C7D"/>
    <w:rsid w:val="000A3F2F"/>
    <w:rsid w:val="000A6697"/>
    <w:rsid w:val="000B4BCB"/>
    <w:rsid w:val="000C1A49"/>
    <w:rsid w:val="000C377A"/>
    <w:rsid w:val="000C37C2"/>
    <w:rsid w:val="000C3FCF"/>
    <w:rsid w:val="000C4A78"/>
    <w:rsid w:val="000D53F0"/>
    <w:rsid w:val="000D5A91"/>
    <w:rsid w:val="000D6CFE"/>
    <w:rsid w:val="000E663D"/>
    <w:rsid w:val="000F4E28"/>
    <w:rsid w:val="001010C4"/>
    <w:rsid w:val="00101ACF"/>
    <w:rsid w:val="00101CDE"/>
    <w:rsid w:val="00103020"/>
    <w:rsid w:val="0010365C"/>
    <w:rsid w:val="00103C90"/>
    <w:rsid w:val="00106803"/>
    <w:rsid w:val="00106933"/>
    <w:rsid w:val="00107B96"/>
    <w:rsid w:val="00117C5A"/>
    <w:rsid w:val="00120455"/>
    <w:rsid w:val="001226C6"/>
    <w:rsid w:val="00123049"/>
    <w:rsid w:val="00124C1E"/>
    <w:rsid w:val="00124D54"/>
    <w:rsid w:val="0012577B"/>
    <w:rsid w:val="0013099B"/>
    <w:rsid w:val="00137DE3"/>
    <w:rsid w:val="00140A94"/>
    <w:rsid w:val="0014350E"/>
    <w:rsid w:val="001437E5"/>
    <w:rsid w:val="001447A3"/>
    <w:rsid w:val="00152541"/>
    <w:rsid w:val="001531D0"/>
    <w:rsid w:val="00154346"/>
    <w:rsid w:val="00154BB3"/>
    <w:rsid w:val="001567AE"/>
    <w:rsid w:val="0015742C"/>
    <w:rsid w:val="0016093F"/>
    <w:rsid w:val="00163377"/>
    <w:rsid w:val="001661CF"/>
    <w:rsid w:val="001668FE"/>
    <w:rsid w:val="00166BD7"/>
    <w:rsid w:val="00167876"/>
    <w:rsid w:val="00167D7E"/>
    <w:rsid w:val="001708C4"/>
    <w:rsid w:val="00171019"/>
    <w:rsid w:val="001741AD"/>
    <w:rsid w:val="00176795"/>
    <w:rsid w:val="00177C09"/>
    <w:rsid w:val="0018027D"/>
    <w:rsid w:val="0018330C"/>
    <w:rsid w:val="00184BBF"/>
    <w:rsid w:val="00186165"/>
    <w:rsid w:val="00186684"/>
    <w:rsid w:val="0018759B"/>
    <w:rsid w:val="00187FF2"/>
    <w:rsid w:val="00190EBE"/>
    <w:rsid w:val="00191398"/>
    <w:rsid w:val="0019196E"/>
    <w:rsid w:val="001A2400"/>
    <w:rsid w:val="001A3B58"/>
    <w:rsid w:val="001C22C7"/>
    <w:rsid w:val="001C57F8"/>
    <w:rsid w:val="001D07A9"/>
    <w:rsid w:val="001D1792"/>
    <w:rsid w:val="001D6DE8"/>
    <w:rsid w:val="001E1D01"/>
    <w:rsid w:val="001E23CF"/>
    <w:rsid w:val="001E49C7"/>
    <w:rsid w:val="001E5F05"/>
    <w:rsid w:val="001E60CC"/>
    <w:rsid w:val="001E7133"/>
    <w:rsid w:val="001E7DF7"/>
    <w:rsid w:val="001E7F5B"/>
    <w:rsid w:val="001F2D3D"/>
    <w:rsid w:val="001F310A"/>
    <w:rsid w:val="001F7E8F"/>
    <w:rsid w:val="00200458"/>
    <w:rsid w:val="00202450"/>
    <w:rsid w:val="00204363"/>
    <w:rsid w:val="0020467C"/>
    <w:rsid w:val="0020642D"/>
    <w:rsid w:val="00207930"/>
    <w:rsid w:val="00211018"/>
    <w:rsid w:val="002128A1"/>
    <w:rsid w:val="00214075"/>
    <w:rsid w:val="00220703"/>
    <w:rsid w:val="00222825"/>
    <w:rsid w:val="00223713"/>
    <w:rsid w:val="00233BB0"/>
    <w:rsid w:val="00233C12"/>
    <w:rsid w:val="0023472F"/>
    <w:rsid w:val="00234863"/>
    <w:rsid w:val="002367E5"/>
    <w:rsid w:val="002405FB"/>
    <w:rsid w:val="0024133A"/>
    <w:rsid w:val="00246A64"/>
    <w:rsid w:val="00247FD3"/>
    <w:rsid w:val="00251125"/>
    <w:rsid w:val="00255B64"/>
    <w:rsid w:val="00260465"/>
    <w:rsid w:val="0026668D"/>
    <w:rsid w:val="00273C2C"/>
    <w:rsid w:val="0028144B"/>
    <w:rsid w:val="0028244B"/>
    <w:rsid w:val="00284E1F"/>
    <w:rsid w:val="002900FD"/>
    <w:rsid w:val="00290F9B"/>
    <w:rsid w:val="00293A03"/>
    <w:rsid w:val="002966DA"/>
    <w:rsid w:val="00297EAD"/>
    <w:rsid w:val="002A3267"/>
    <w:rsid w:val="002A419A"/>
    <w:rsid w:val="002A47E1"/>
    <w:rsid w:val="002A52E0"/>
    <w:rsid w:val="002A68A0"/>
    <w:rsid w:val="002B018E"/>
    <w:rsid w:val="002B0756"/>
    <w:rsid w:val="002B27DB"/>
    <w:rsid w:val="002B6FE0"/>
    <w:rsid w:val="002B7051"/>
    <w:rsid w:val="002B764B"/>
    <w:rsid w:val="002C02B8"/>
    <w:rsid w:val="002C1925"/>
    <w:rsid w:val="002C5E56"/>
    <w:rsid w:val="002C6E5C"/>
    <w:rsid w:val="002D04CC"/>
    <w:rsid w:val="002D05B6"/>
    <w:rsid w:val="002D1266"/>
    <w:rsid w:val="002D1D56"/>
    <w:rsid w:val="002E256B"/>
    <w:rsid w:val="002E2CC3"/>
    <w:rsid w:val="002E550F"/>
    <w:rsid w:val="002F27B5"/>
    <w:rsid w:val="002F5B82"/>
    <w:rsid w:val="002F6104"/>
    <w:rsid w:val="002F633E"/>
    <w:rsid w:val="002F6D2D"/>
    <w:rsid w:val="002F707B"/>
    <w:rsid w:val="00300E3C"/>
    <w:rsid w:val="00301D9C"/>
    <w:rsid w:val="00305A1F"/>
    <w:rsid w:val="003064AB"/>
    <w:rsid w:val="003076FB"/>
    <w:rsid w:val="00307AC8"/>
    <w:rsid w:val="00312D8A"/>
    <w:rsid w:val="0031301B"/>
    <w:rsid w:val="00314D00"/>
    <w:rsid w:val="00317D94"/>
    <w:rsid w:val="00320121"/>
    <w:rsid w:val="0032102D"/>
    <w:rsid w:val="003224CF"/>
    <w:rsid w:val="0032293B"/>
    <w:rsid w:val="003262FF"/>
    <w:rsid w:val="00334725"/>
    <w:rsid w:val="00336FA0"/>
    <w:rsid w:val="0034213D"/>
    <w:rsid w:val="0034530A"/>
    <w:rsid w:val="00345CDA"/>
    <w:rsid w:val="0034658F"/>
    <w:rsid w:val="00347351"/>
    <w:rsid w:val="0035221F"/>
    <w:rsid w:val="0035528F"/>
    <w:rsid w:val="00356631"/>
    <w:rsid w:val="00357217"/>
    <w:rsid w:val="00357219"/>
    <w:rsid w:val="0035753D"/>
    <w:rsid w:val="003578C0"/>
    <w:rsid w:val="003613C3"/>
    <w:rsid w:val="00361E5C"/>
    <w:rsid w:val="00361EF0"/>
    <w:rsid w:val="0036333F"/>
    <w:rsid w:val="0036557A"/>
    <w:rsid w:val="00366220"/>
    <w:rsid w:val="0037459F"/>
    <w:rsid w:val="0037603B"/>
    <w:rsid w:val="003813E9"/>
    <w:rsid w:val="00382293"/>
    <w:rsid w:val="003865F1"/>
    <w:rsid w:val="00386C72"/>
    <w:rsid w:val="00387967"/>
    <w:rsid w:val="00393515"/>
    <w:rsid w:val="00393960"/>
    <w:rsid w:val="003A125C"/>
    <w:rsid w:val="003A21DB"/>
    <w:rsid w:val="003A4522"/>
    <w:rsid w:val="003A4D0F"/>
    <w:rsid w:val="003A524E"/>
    <w:rsid w:val="003A65AC"/>
    <w:rsid w:val="003B0C34"/>
    <w:rsid w:val="003B176A"/>
    <w:rsid w:val="003B2336"/>
    <w:rsid w:val="003B382E"/>
    <w:rsid w:val="003B565C"/>
    <w:rsid w:val="003B5E75"/>
    <w:rsid w:val="003B5ECE"/>
    <w:rsid w:val="003B68DC"/>
    <w:rsid w:val="003B7BAD"/>
    <w:rsid w:val="003C05D3"/>
    <w:rsid w:val="003C1B2E"/>
    <w:rsid w:val="003C3433"/>
    <w:rsid w:val="003C59C7"/>
    <w:rsid w:val="003D23C2"/>
    <w:rsid w:val="003D45BE"/>
    <w:rsid w:val="003D546E"/>
    <w:rsid w:val="003D5A5F"/>
    <w:rsid w:val="003D6312"/>
    <w:rsid w:val="003D7278"/>
    <w:rsid w:val="003E0E91"/>
    <w:rsid w:val="003E11C8"/>
    <w:rsid w:val="003E231E"/>
    <w:rsid w:val="003F0B44"/>
    <w:rsid w:val="003F1DAD"/>
    <w:rsid w:val="003F4962"/>
    <w:rsid w:val="003F4FF8"/>
    <w:rsid w:val="003F6C40"/>
    <w:rsid w:val="0040232F"/>
    <w:rsid w:val="004047BB"/>
    <w:rsid w:val="00405A8F"/>
    <w:rsid w:val="004108E8"/>
    <w:rsid w:val="00415BD3"/>
    <w:rsid w:val="00415E43"/>
    <w:rsid w:val="004256C0"/>
    <w:rsid w:val="004279E2"/>
    <w:rsid w:val="00427A16"/>
    <w:rsid w:val="00427EE9"/>
    <w:rsid w:val="004307B9"/>
    <w:rsid w:val="00430DE5"/>
    <w:rsid w:val="004318F5"/>
    <w:rsid w:val="00432028"/>
    <w:rsid w:val="00434ACE"/>
    <w:rsid w:val="00434BAA"/>
    <w:rsid w:val="00436E41"/>
    <w:rsid w:val="004379DC"/>
    <w:rsid w:val="004417F5"/>
    <w:rsid w:val="00442AF3"/>
    <w:rsid w:val="00443E6C"/>
    <w:rsid w:val="004445B2"/>
    <w:rsid w:val="00445BD6"/>
    <w:rsid w:val="00446B12"/>
    <w:rsid w:val="0045381D"/>
    <w:rsid w:val="00455F4E"/>
    <w:rsid w:val="004570CA"/>
    <w:rsid w:val="00462C30"/>
    <w:rsid w:val="0046379F"/>
    <w:rsid w:val="00467B86"/>
    <w:rsid w:val="004734DE"/>
    <w:rsid w:val="00475275"/>
    <w:rsid w:val="00476EE5"/>
    <w:rsid w:val="00477574"/>
    <w:rsid w:val="0048087B"/>
    <w:rsid w:val="00482352"/>
    <w:rsid w:val="00487395"/>
    <w:rsid w:val="004908EE"/>
    <w:rsid w:val="004919B5"/>
    <w:rsid w:val="00491B39"/>
    <w:rsid w:val="004951D0"/>
    <w:rsid w:val="00495762"/>
    <w:rsid w:val="004A1014"/>
    <w:rsid w:val="004A281B"/>
    <w:rsid w:val="004A7DE3"/>
    <w:rsid w:val="004B23DF"/>
    <w:rsid w:val="004B3605"/>
    <w:rsid w:val="004B79A3"/>
    <w:rsid w:val="004C010D"/>
    <w:rsid w:val="004C1A1B"/>
    <w:rsid w:val="004C272B"/>
    <w:rsid w:val="004C2AFE"/>
    <w:rsid w:val="004C324F"/>
    <w:rsid w:val="004C5296"/>
    <w:rsid w:val="004C6AFD"/>
    <w:rsid w:val="004C7B81"/>
    <w:rsid w:val="004D0225"/>
    <w:rsid w:val="004D2122"/>
    <w:rsid w:val="004D2427"/>
    <w:rsid w:val="004D6F5F"/>
    <w:rsid w:val="004D76D4"/>
    <w:rsid w:val="004E1D3E"/>
    <w:rsid w:val="004E2EDF"/>
    <w:rsid w:val="004E61C7"/>
    <w:rsid w:val="004F54C1"/>
    <w:rsid w:val="004F6F3A"/>
    <w:rsid w:val="00502D1F"/>
    <w:rsid w:val="00504608"/>
    <w:rsid w:val="00507771"/>
    <w:rsid w:val="00510802"/>
    <w:rsid w:val="00511608"/>
    <w:rsid w:val="00511964"/>
    <w:rsid w:val="00513300"/>
    <w:rsid w:val="00514114"/>
    <w:rsid w:val="005145B6"/>
    <w:rsid w:val="0051535C"/>
    <w:rsid w:val="0051549E"/>
    <w:rsid w:val="00515A28"/>
    <w:rsid w:val="00516317"/>
    <w:rsid w:val="00522216"/>
    <w:rsid w:val="00524557"/>
    <w:rsid w:val="00527A95"/>
    <w:rsid w:val="00534423"/>
    <w:rsid w:val="005422F2"/>
    <w:rsid w:val="005455CA"/>
    <w:rsid w:val="00545660"/>
    <w:rsid w:val="00545B46"/>
    <w:rsid w:val="00561DE5"/>
    <w:rsid w:val="005628C9"/>
    <w:rsid w:val="0056290A"/>
    <w:rsid w:val="0056380F"/>
    <w:rsid w:val="0056458C"/>
    <w:rsid w:val="005660DE"/>
    <w:rsid w:val="00566FF8"/>
    <w:rsid w:val="00574DC7"/>
    <w:rsid w:val="00575F7C"/>
    <w:rsid w:val="00576EC1"/>
    <w:rsid w:val="00580529"/>
    <w:rsid w:val="0058084D"/>
    <w:rsid w:val="005821CD"/>
    <w:rsid w:val="00583A9B"/>
    <w:rsid w:val="00586933"/>
    <w:rsid w:val="00587E11"/>
    <w:rsid w:val="00591232"/>
    <w:rsid w:val="0059145F"/>
    <w:rsid w:val="00591C31"/>
    <w:rsid w:val="005924F6"/>
    <w:rsid w:val="00595C32"/>
    <w:rsid w:val="005973AA"/>
    <w:rsid w:val="005A569B"/>
    <w:rsid w:val="005A659D"/>
    <w:rsid w:val="005A761E"/>
    <w:rsid w:val="005A7827"/>
    <w:rsid w:val="005B0F9B"/>
    <w:rsid w:val="005B1EA5"/>
    <w:rsid w:val="005B3D5D"/>
    <w:rsid w:val="005B44D4"/>
    <w:rsid w:val="005B6038"/>
    <w:rsid w:val="005C003C"/>
    <w:rsid w:val="005C1A05"/>
    <w:rsid w:val="005D408F"/>
    <w:rsid w:val="005D5227"/>
    <w:rsid w:val="005D54C2"/>
    <w:rsid w:val="005D6C47"/>
    <w:rsid w:val="005D77CE"/>
    <w:rsid w:val="005D7FD0"/>
    <w:rsid w:val="005E1511"/>
    <w:rsid w:val="005E1838"/>
    <w:rsid w:val="005E287D"/>
    <w:rsid w:val="005E28E3"/>
    <w:rsid w:val="005E2D20"/>
    <w:rsid w:val="005E4824"/>
    <w:rsid w:val="005E5680"/>
    <w:rsid w:val="005E5B98"/>
    <w:rsid w:val="005F24C0"/>
    <w:rsid w:val="005F3F54"/>
    <w:rsid w:val="005F53B6"/>
    <w:rsid w:val="005F6FDD"/>
    <w:rsid w:val="00603DEF"/>
    <w:rsid w:val="00604881"/>
    <w:rsid w:val="00605A65"/>
    <w:rsid w:val="00606AE9"/>
    <w:rsid w:val="00607ADF"/>
    <w:rsid w:val="00607CB0"/>
    <w:rsid w:val="00607ECA"/>
    <w:rsid w:val="00611839"/>
    <w:rsid w:val="00614635"/>
    <w:rsid w:val="0061523C"/>
    <w:rsid w:val="006161E3"/>
    <w:rsid w:val="0062441B"/>
    <w:rsid w:val="00625565"/>
    <w:rsid w:val="00631769"/>
    <w:rsid w:val="00634EA8"/>
    <w:rsid w:val="006371E8"/>
    <w:rsid w:val="00647F43"/>
    <w:rsid w:val="006528ED"/>
    <w:rsid w:val="0065338E"/>
    <w:rsid w:val="0065547A"/>
    <w:rsid w:val="00663E39"/>
    <w:rsid w:val="00664FBE"/>
    <w:rsid w:val="00665642"/>
    <w:rsid w:val="00670A32"/>
    <w:rsid w:val="00674D1D"/>
    <w:rsid w:val="0067656C"/>
    <w:rsid w:val="00680AFF"/>
    <w:rsid w:val="00682C14"/>
    <w:rsid w:val="0068353C"/>
    <w:rsid w:val="00696A12"/>
    <w:rsid w:val="006973A6"/>
    <w:rsid w:val="006A2AB2"/>
    <w:rsid w:val="006A332F"/>
    <w:rsid w:val="006A40DE"/>
    <w:rsid w:val="006A47D0"/>
    <w:rsid w:val="006A6840"/>
    <w:rsid w:val="006B03D7"/>
    <w:rsid w:val="006C47A3"/>
    <w:rsid w:val="006C7549"/>
    <w:rsid w:val="006D042D"/>
    <w:rsid w:val="006E662A"/>
    <w:rsid w:val="006E7914"/>
    <w:rsid w:val="006F196B"/>
    <w:rsid w:val="006F28FB"/>
    <w:rsid w:val="006F3288"/>
    <w:rsid w:val="006F66DC"/>
    <w:rsid w:val="00704DF0"/>
    <w:rsid w:val="00705098"/>
    <w:rsid w:val="0070631E"/>
    <w:rsid w:val="00706AE1"/>
    <w:rsid w:val="00714356"/>
    <w:rsid w:val="00716CBB"/>
    <w:rsid w:val="00716EC5"/>
    <w:rsid w:val="007174A2"/>
    <w:rsid w:val="00722DC4"/>
    <w:rsid w:val="0072623C"/>
    <w:rsid w:val="00726365"/>
    <w:rsid w:val="007301D6"/>
    <w:rsid w:val="00730B04"/>
    <w:rsid w:val="00733AB2"/>
    <w:rsid w:val="007374DB"/>
    <w:rsid w:val="00737738"/>
    <w:rsid w:val="00741C90"/>
    <w:rsid w:val="00741CF7"/>
    <w:rsid w:val="0074728B"/>
    <w:rsid w:val="00750D80"/>
    <w:rsid w:val="00752F50"/>
    <w:rsid w:val="00753836"/>
    <w:rsid w:val="00753A1D"/>
    <w:rsid w:val="00757C6A"/>
    <w:rsid w:val="00762509"/>
    <w:rsid w:val="00763504"/>
    <w:rsid w:val="0076393D"/>
    <w:rsid w:val="00764EDD"/>
    <w:rsid w:val="00776999"/>
    <w:rsid w:val="00781B0D"/>
    <w:rsid w:val="0079593A"/>
    <w:rsid w:val="00795D58"/>
    <w:rsid w:val="00796305"/>
    <w:rsid w:val="007A3942"/>
    <w:rsid w:val="007A5469"/>
    <w:rsid w:val="007A663A"/>
    <w:rsid w:val="007B177C"/>
    <w:rsid w:val="007B17AC"/>
    <w:rsid w:val="007C53EB"/>
    <w:rsid w:val="007C6496"/>
    <w:rsid w:val="007C71C9"/>
    <w:rsid w:val="007D487A"/>
    <w:rsid w:val="007D4BF2"/>
    <w:rsid w:val="007D7EF0"/>
    <w:rsid w:val="007E0EA4"/>
    <w:rsid w:val="007E2534"/>
    <w:rsid w:val="007F00B8"/>
    <w:rsid w:val="007F378B"/>
    <w:rsid w:val="007F39B7"/>
    <w:rsid w:val="007F4FA8"/>
    <w:rsid w:val="007F601B"/>
    <w:rsid w:val="007F61AF"/>
    <w:rsid w:val="007F65C4"/>
    <w:rsid w:val="007F6CB9"/>
    <w:rsid w:val="007F71AA"/>
    <w:rsid w:val="007F77A1"/>
    <w:rsid w:val="00800575"/>
    <w:rsid w:val="00802312"/>
    <w:rsid w:val="0080266E"/>
    <w:rsid w:val="008043CB"/>
    <w:rsid w:val="008068A6"/>
    <w:rsid w:val="00812697"/>
    <w:rsid w:val="008128BB"/>
    <w:rsid w:val="00812BED"/>
    <w:rsid w:val="00812EEA"/>
    <w:rsid w:val="00815160"/>
    <w:rsid w:val="008265B7"/>
    <w:rsid w:val="008279E8"/>
    <w:rsid w:val="00830459"/>
    <w:rsid w:val="008319FF"/>
    <w:rsid w:val="00832710"/>
    <w:rsid w:val="00836B62"/>
    <w:rsid w:val="008427D0"/>
    <w:rsid w:val="0084488B"/>
    <w:rsid w:val="0084497D"/>
    <w:rsid w:val="00845BE7"/>
    <w:rsid w:val="008471C7"/>
    <w:rsid w:val="008513C2"/>
    <w:rsid w:val="008516C1"/>
    <w:rsid w:val="00851AC4"/>
    <w:rsid w:val="008524EF"/>
    <w:rsid w:val="00857DD5"/>
    <w:rsid w:val="008602F8"/>
    <w:rsid w:val="0086421F"/>
    <w:rsid w:val="00874AF3"/>
    <w:rsid w:val="008765DA"/>
    <w:rsid w:val="00877D26"/>
    <w:rsid w:val="008832E0"/>
    <w:rsid w:val="0088496C"/>
    <w:rsid w:val="00884D58"/>
    <w:rsid w:val="00886523"/>
    <w:rsid w:val="00890F4B"/>
    <w:rsid w:val="00893F1D"/>
    <w:rsid w:val="00895FD4"/>
    <w:rsid w:val="00896906"/>
    <w:rsid w:val="008A247D"/>
    <w:rsid w:val="008A2BD6"/>
    <w:rsid w:val="008A420C"/>
    <w:rsid w:val="008A46EC"/>
    <w:rsid w:val="008A5793"/>
    <w:rsid w:val="008B2888"/>
    <w:rsid w:val="008B2EBD"/>
    <w:rsid w:val="008B44B7"/>
    <w:rsid w:val="008C02D9"/>
    <w:rsid w:val="008C0C8D"/>
    <w:rsid w:val="008C1674"/>
    <w:rsid w:val="008C7BD8"/>
    <w:rsid w:val="008D1A2F"/>
    <w:rsid w:val="008D3E62"/>
    <w:rsid w:val="008D50B6"/>
    <w:rsid w:val="008D71FD"/>
    <w:rsid w:val="008E036A"/>
    <w:rsid w:val="008E0820"/>
    <w:rsid w:val="008E082E"/>
    <w:rsid w:val="008E3149"/>
    <w:rsid w:val="008E6395"/>
    <w:rsid w:val="008E7320"/>
    <w:rsid w:val="008F0221"/>
    <w:rsid w:val="008F6F05"/>
    <w:rsid w:val="00911F42"/>
    <w:rsid w:val="00911F6E"/>
    <w:rsid w:val="009127F4"/>
    <w:rsid w:val="00914273"/>
    <w:rsid w:val="0091479B"/>
    <w:rsid w:val="00914EF0"/>
    <w:rsid w:val="00915121"/>
    <w:rsid w:val="009166E5"/>
    <w:rsid w:val="00917C70"/>
    <w:rsid w:val="0092150F"/>
    <w:rsid w:val="00921E22"/>
    <w:rsid w:val="009220F4"/>
    <w:rsid w:val="009222F5"/>
    <w:rsid w:val="00924205"/>
    <w:rsid w:val="00924CF0"/>
    <w:rsid w:val="00925053"/>
    <w:rsid w:val="009251F6"/>
    <w:rsid w:val="00926A96"/>
    <w:rsid w:val="00930E47"/>
    <w:rsid w:val="00931AF9"/>
    <w:rsid w:val="00931ED4"/>
    <w:rsid w:val="00932AF9"/>
    <w:rsid w:val="009377E8"/>
    <w:rsid w:val="0094148C"/>
    <w:rsid w:val="00942D7F"/>
    <w:rsid w:val="00946DAD"/>
    <w:rsid w:val="0094758B"/>
    <w:rsid w:val="009512EB"/>
    <w:rsid w:val="00955E5F"/>
    <w:rsid w:val="00956017"/>
    <w:rsid w:val="00956463"/>
    <w:rsid w:val="00956AC9"/>
    <w:rsid w:val="00957A1F"/>
    <w:rsid w:val="00961BB1"/>
    <w:rsid w:val="009648FC"/>
    <w:rsid w:val="00965C84"/>
    <w:rsid w:val="00966B5A"/>
    <w:rsid w:val="00970B5A"/>
    <w:rsid w:val="009804A9"/>
    <w:rsid w:val="00987023"/>
    <w:rsid w:val="00987B57"/>
    <w:rsid w:val="0099227C"/>
    <w:rsid w:val="00993294"/>
    <w:rsid w:val="0099394C"/>
    <w:rsid w:val="00997100"/>
    <w:rsid w:val="009A1382"/>
    <w:rsid w:val="009A2C60"/>
    <w:rsid w:val="009A3789"/>
    <w:rsid w:val="009A659F"/>
    <w:rsid w:val="009B0376"/>
    <w:rsid w:val="009B0692"/>
    <w:rsid w:val="009B1697"/>
    <w:rsid w:val="009B472C"/>
    <w:rsid w:val="009B597F"/>
    <w:rsid w:val="009B7DC8"/>
    <w:rsid w:val="009C06C7"/>
    <w:rsid w:val="009C19B1"/>
    <w:rsid w:val="009C375E"/>
    <w:rsid w:val="009C7FBB"/>
    <w:rsid w:val="009D0570"/>
    <w:rsid w:val="009D0685"/>
    <w:rsid w:val="009D3C10"/>
    <w:rsid w:val="009D4502"/>
    <w:rsid w:val="009D5CC6"/>
    <w:rsid w:val="009D6DAB"/>
    <w:rsid w:val="009E3EA9"/>
    <w:rsid w:val="009E68AB"/>
    <w:rsid w:val="009F0EDF"/>
    <w:rsid w:val="009F0FC3"/>
    <w:rsid w:val="009F1D1F"/>
    <w:rsid w:val="009F1F54"/>
    <w:rsid w:val="009F2AA6"/>
    <w:rsid w:val="009F7E90"/>
    <w:rsid w:val="00A03034"/>
    <w:rsid w:val="00A078A9"/>
    <w:rsid w:val="00A07910"/>
    <w:rsid w:val="00A125F9"/>
    <w:rsid w:val="00A13DAA"/>
    <w:rsid w:val="00A150D3"/>
    <w:rsid w:val="00A179B3"/>
    <w:rsid w:val="00A20A7B"/>
    <w:rsid w:val="00A22774"/>
    <w:rsid w:val="00A30D6A"/>
    <w:rsid w:val="00A35800"/>
    <w:rsid w:val="00A36F1A"/>
    <w:rsid w:val="00A46205"/>
    <w:rsid w:val="00A51339"/>
    <w:rsid w:val="00A51DC9"/>
    <w:rsid w:val="00A53783"/>
    <w:rsid w:val="00A55D1A"/>
    <w:rsid w:val="00A61C62"/>
    <w:rsid w:val="00A66F00"/>
    <w:rsid w:val="00A74EE5"/>
    <w:rsid w:val="00A751E4"/>
    <w:rsid w:val="00A776B1"/>
    <w:rsid w:val="00A80DC7"/>
    <w:rsid w:val="00A86760"/>
    <w:rsid w:val="00A917C9"/>
    <w:rsid w:val="00A9265E"/>
    <w:rsid w:val="00A93E65"/>
    <w:rsid w:val="00AA3884"/>
    <w:rsid w:val="00AA4452"/>
    <w:rsid w:val="00AA4A62"/>
    <w:rsid w:val="00AA587E"/>
    <w:rsid w:val="00AA6CAC"/>
    <w:rsid w:val="00AB00E1"/>
    <w:rsid w:val="00AB29FA"/>
    <w:rsid w:val="00AB4086"/>
    <w:rsid w:val="00AB6BFF"/>
    <w:rsid w:val="00AC1224"/>
    <w:rsid w:val="00AC27CA"/>
    <w:rsid w:val="00AC682B"/>
    <w:rsid w:val="00AD1B16"/>
    <w:rsid w:val="00AD65E8"/>
    <w:rsid w:val="00AD7235"/>
    <w:rsid w:val="00AE1C1E"/>
    <w:rsid w:val="00AF33BD"/>
    <w:rsid w:val="00AF483F"/>
    <w:rsid w:val="00AF6D70"/>
    <w:rsid w:val="00AF710A"/>
    <w:rsid w:val="00AF7BA7"/>
    <w:rsid w:val="00B04AF0"/>
    <w:rsid w:val="00B07699"/>
    <w:rsid w:val="00B07F53"/>
    <w:rsid w:val="00B134F7"/>
    <w:rsid w:val="00B160AF"/>
    <w:rsid w:val="00B223FE"/>
    <w:rsid w:val="00B24B9B"/>
    <w:rsid w:val="00B25F6E"/>
    <w:rsid w:val="00B26B78"/>
    <w:rsid w:val="00B30FB4"/>
    <w:rsid w:val="00B3441A"/>
    <w:rsid w:val="00B36ACB"/>
    <w:rsid w:val="00B36B69"/>
    <w:rsid w:val="00B371E4"/>
    <w:rsid w:val="00B42151"/>
    <w:rsid w:val="00B45711"/>
    <w:rsid w:val="00B46406"/>
    <w:rsid w:val="00B46E3E"/>
    <w:rsid w:val="00B50158"/>
    <w:rsid w:val="00B50808"/>
    <w:rsid w:val="00B61EB9"/>
    <w:rsid w:val="00B712AE"/>
    <w:rsid w:val="00B73490"/>
    <w:rsid w:val="00B77D9F"/>
    <w:rsid w:val="00B80555"/>
    <w:rsid w:val="00B83958"/>
    <w:rsid w:val="00B84150"/>
    <w:rsid w:val="00B84CAE"/>
    <w:rsid w:val="00B85612"/>
    <w:rsid w:val="00B876A2"/>
    <w:rsid w:val="00B92835"/>
    <w:rsid w:val="00B92FA1"/>
    <w:rsid w:val="00B93E6E"/>
    <w:rsid w:val="00B9564E"/>
    <w:rsid w:val="00B95DA2"/>
    <w:rsid w:val="00B97552"/>
    <w:rsid w:val="00BA1794"/>
    <w:rsid w:val="00BA1951"/>
    <w:rsid w:val="00BA1D78"/>
    <w:rsid w:val="00BA461F"/>
    <w:rsid w:val="00BB1B5F"/>
    <w:rsid w:val="00BB1C27"/>
    <w:rsid w:val="00BB2F96"/>
    <w:rsid w:val="00BB5EFB"/>
    <w:rsid w:val="00BB7249"/>
    <w:rsid w:val="00BB7851"/>
    <w:rsid w:val="00BC003C"/>
    <w:rsid w:val="00BC0644"/>
    <w:rsid w:val="00BC1532"/>
    <w:rsid w:val="00BC1D23"/>
    <w:rsid w:val="00BC219D"/>
    <w:rsid w:val="00BC3420"/>
    <w:rsid w:val="00BC39C6"/>
    <w:rsid w:val="00BD534B"/>
    <w:rsid w:val="00BE17C4"/>
    <w:rsid w:val="00BE1BC3"/>
    <w:rsid w:val="00BE24BC"/>
    <w:rsid w:val="00BE5618"/>
    <w:rsid w:val="00BE6FF6"/>
    <w:rsid w:val="00BE760A"/>
    <w:rsid w:val="00BF1519"/>
    <w:rsid w:val="00BF360E"/>
    <w:rsid w:val="00BF64A2"/>
    <w:rsid w:val="00C074D9"/>
    <w:rsid w:val="00C07DA5"/>
    <w:rsid w:val="00C10388"/>
    <w:rsid w:val="00C132AC"/>
    <w:rsid w:val="00C133AF"/>
    <w:rsid w:val="00C1413D"/>
    <w:rsid w:val="00C201C4"/>
    <w:rsid w:val="00C207AE"/>
    <w:rsid w:val="00C22A55"/>
    <w:rsid w:val="00C23513"/>
    <w:rsid w:val="00C240AF"/>
    <w:rsid w:val="00C24DC8"/>
    <w:rsid w:val="00C25C2D"/>
    <w:rsid w:val="00C26EBF"/>
    <w:rsid w:val="00C32311"/>
    <w:rsid w:val="00C3273F"/>
    <w:rsid w:val="00C354E7"/>
    <w:rsid w:val="00C368A1"/>
    <w:rsid w:val="00C36B93"/>
    <w:rsid w:val="00C37979"/>
    <w:rsid w:val="00C42A33"/>
    <w:rsid w:val="00C458B8"/>
    <w:rsid w:val="00C461B3"/>
    <w:rsid w:val="00C4690E"/>
    <w:rsid w:val="00C47EC5"/>
    <w:rsid w:val="00C52CEE"/>
    <w:rsid w:val="00C543EE"/>
    <w:rsid w:val="00C65A1B"/>
    <w:rsid w:val="00C7408F"/>
    <w:rsid w:val="00C7443B"/>
    <w:rsid w:val="00C74517"/>
    <w:rsid w:val="00C745E4"/>
    <w:rsid w:val="00C74CC5"/>
    <w:rsid w:val="00C755FC"/>
    <w:rsid w:val="00C82A69"/>
    <w:rsid w:val="00C83A06"/>
    <w:rsid w:val="00C85689"/>
    <w:rsid w:val="00C87F37"/>
    <w:rsid w:val="00C93054"/>
    <w:rsid w:val="00C95372"/>
    <w:rsid w:val="00CA09CC"/>
    <w:rsid w:val="00CA2144"/>
    <w:rsid w:val="00CA2642"/>
    <w:rsid w:val="00CB2145"/>
    <w:rsid w:val="00CB2768"/>
    <w:rsid w:val="00CB3046"/>
    <w:rsid w:val="00CB535C"/>
    <w:rsid w:val="00CB554B"/>
    <w:rsid w:val="00CC09B7"/>
    <w:rsid w:val="00CC1677"/>
    <w:rsid w:val="00CC19B1"/>
    <w:rsid w:val="00CC26B8"/>
    <w:rsid w:val="00CC6FF1"/>
    <w:rsid w:val="00CC7600"/>
    <w:rsid w:val="00CD049B"/>
    <w:rsid w:val="00CD1F2A"/>
    <w:rsid w:val="00CD3732"/>
    <w:rsid w:val="00CD390D"/>
    <w:rsid w:val="00CD472E"/>
    <w:rsid w:val="00CE2568"/>
    <w:rsid w:val="00CE359C"/>
    <w:rsid w:val="00CE4D32"/>
    <w:rsid w:val="00CE74A2"/>
    <w:rsid w:val="00CF2F90"/>
    <w:rsid w:val="00CF5976"/>
    <w:rsid w:val="00CF6160"/>
    <w:rsid w:val="00D01721"/>
    <w:rsid w:val="00D02646"/>
    <w:rsid w:val="00D02DA4"/>
    <w:rsid w:val="00D03F21"/>
    <w:rsid w:val="00D04916"/>
    <w:rsid w:val="00D04F1E"/>
    <w:rsid w:val="00D06F2B"/>
    <w:rsid w:val="00D07260"/>
    <w:rsid w:val="00D07FAD"/>
    <w:rsid w:val="00D12A61"/>
    <w:rsid w:val="00D14A42"/>
    <w:rsid w:val="00D2115B"/>
    <w:rsid w:val="00D23389"/>
    <w:rsid w:val="00D24AFE"/>
    <w:rsid w:val="00D24B15"/>
    <w:rsid w:val="00D27398"/>
    <w:rsid w:val="00D31F68"/>
    <w:rsid w:val="00D325EF"/>
    <w:rsid w:val="00D4134B"/>
    <w:rsid w:val="00D44982"/>
    <w:rsid w:val="00D4760B"/>
    <w:rsid w:val="00D54497"/>
    <w:rsid w:val="00D54EC6"/>
    <w:rsid w:val="00D6081F"/>
    <w:rsid w:val="00D616BA"/>
    <w:rsid w:val="00D64D3E"/>
    <w:rsid w:val="00D653A0"/>
    <w:rsid w:val="00D71361"/>
    <w:rsid w:val="00D71775"/>
    <w:rsid w:val="00D72A3B"/>
    <w:rsid w:val="00D730E1"/>
    <w:rsid w:val="00D74C60"/>
    <w:rsid w:val="00D759AA"/>
    <w:rsid w:val="00D83669"/>
    <w:rsid w:val="00D84D5A"/>
    <w:rsid w:val="00D854A6"/>
    <w:rsid w:val="00D919BF"/>
    <w:rsid w:val="00D92AC5"/>
    <w:rsid w:val="00D96737"/>
    <w:rsid w:val="00D97DAB"/>
    <w:rsid w:val="00DA10BA"/>
    <w:rsid w:val="00DA1F68"/>
    <w:rsid w:val="00DA240A"/>
    <w:rsid w:val="00DA2AD0"/>
    <w:rsid w:val="00DA4CAB"/>
    <w:rsid w:val="00DB1D18"/>
    <w:rsid w:val="00DC11FD"/>
    <w:rsid w:val="00DC3DD5"/>
    <w:rsid w:val="00DC7C16"/>
    <w:rsid w:val="00DD240D"/>
    <w:rsid w:val="00DD7FD6"/>
    <w:rsid w:val="00DE1D83"/>
    <w:rsid w:val="00DE6C47"/>
    <w:rsid w:val="00DE77F4"/>
    <w:rsid w:val="00DE7C9C"/>
    <w:rsid w:val="00DF5BCB"/>
    <w:rsid w:val="00E002C5"/>
    <w:rsid w:val="00E00C62"/>
    <w:rsid w:val="00E016FC"/>
    <w:rsid w:val="00E01A20"/>
    <w:rsid w:val="00E047C1"/>
    <w:rsid w:val="00E04F9D"/>
    <w:rsid w:val="00E06B46"/>
    <w:rsid w:val="00E115C6"/>
    <w:rsid w:val="00E133B5"/>
    <w:rsid w:val="00E13F7B"/>
    <w:rsid w:val="00E20C04"/>
    <w:rsid w:val="00E20C31"/>
    <w:rsid w:val="00E215EE"/>
    <w:rsid w:val="00E22A2C"/>
    <w:rsid w:val="00E25B10"/>
    <w:rsid w:val="00E30551"/>
    <w:rsid w:val="00E312F2"/>
    <w:rsid w:val="00E33124"/>
    <w:rsid w:val="00E36D3E"/>
    <w:rsid w:val="00E41575"/>
    <w:rsid w:val="00E45728"/>
    <w:rsid w:val="00E46BA0"/>
    <w:rsid w:val="00E519FE"/>
    <w:rsid w:val="00E53706"/>
    <w:rsid w:val="00E548DB"/>
    <w:rsid w:val="00E5671C"/>
    <w:rsid w:val="00E62037"/>
    <w:rsid w:val="00E7154E"/>
    <w:rsid w:val="00E72BF6"/>
    <w:rsid w:val="00E738A4"/>
    <w:rsid w:val="00E769A2"/>
    <w:rsid w:val="00E769A5"/>
    <w:rsid w:val="00E77205"/>
    <w:rsid w:val="00E816AF"/>
    <w:rsid w:val="00E817F6"/>
    <w:rsid w:val="00E81DF9"/>
    <w:rsid w:val="00E81F00"/>
    <w:rsid w:val="00E9040C"/>
    <w:rsid w:val="00E92F9A"/>
    <w:rsid w:val="00E97F4E"/>
    <w:rsid w:val="00EA2C6B"/>
    <w:rsid w:val="00EA3FB5"/>
    <w:rsid w:val="00EA4BD7"/>
    <w:rsid w:val="00EA5010"/>
    <w:rsid w:val="00EA5975"/>
    <w:rsid w:val="00EA5AAF"/>
    <w:rsid w:val="00EA6D92"/>
    <w:rsid w:val="00EB1FD6"/>
    <w:rsid w:val="00EB7C61"/>
    <w:rsid w:val="00EC481B"/>
    <w:rsid w:val="00EC4EEF"/>
    <w:rsid w:val="00EC5D5F"/>
    <w:rsid w:val="00EC6CA4"/>
    <w:rsid w:val="00EC7F2A"/>
    <w:rsid w:val="00ED05D5"/>
    <w:rsid w:val="00ED34D0"/>
    <w:rsid w:val="00ED3B5A"/>
    <w:rsid w:val="00ED56ED"/>
    <w:rsid w:val="00ED7119"/>
    <w:rsid w:val="00EE054E"/>
    <w:rsid w:val="00EE0877"/>
    <w:rsid w:val="00EE3D0E"/>
    <w:rsid w:val="00EE59DF"/>
    <w:rsid w:val="00EE5E8E"/>
    <w:rsid w:val="00EE65C4"/>
    <w:rsid w:val="00EF3CB3"/>
    <w:rsid w:val="00EF404D"/>
    <w:rsid w:val="00EF433C"/>
    <w:rsid w:val="00F046D3"/>
    <w:rsid w:val="00F20ED2"/>
    <w:rsid w:val="00F21A52"/>
    <w:rsid w:val="00F23EBE"/>
    <w:rsid w:val="00F242E4"/>
    <w:rsid w:val="00F327F2"/>
    <w:rsid w:val="00F338E1"/>
    <w:rsid w:val="00F35107"/>
    <w:rsid w:val="00F3544A"/>
    <w:rsid w:val="00F36E20"/>
    <w:rsid w:val="00F40E8F"/>
    <w:rsid w:val="00F41758"/>
    <w:rsid w:val="00F459AE"/>
    <w:rsid w:val="00F45B3F"/>
    <w:rsid w:val="00F52868"/>
    <w:rsid w:val="00F54B2A"/>
    <w:rsid w:val="00F5519D"/>
    <w:rsid w:val="00F55C68"/>
    <w:rsid w:val="00F563D7"/>
    <w:rsid w:val="00F56B01"/>
    <w:rsid w:val="00F60617"/>
    <w:rsid w:val="00F6181B"/>
    <w:rsid w:val="00F67DDE"/>
    <w:rsid w:val="00F7183B"/>
    <w:rsid w:val="00F72EB8"/>
    <w:rsid w:val="00F74F00"/>
    <w:rsid w:val="00F75012"/>
    <w:rsid w:val="00F773CF"/>
    <w:rsid w:val="00F8515E"/>
    <w:rsid w:val="00F87E09"/>
    <w:rsid w:val="00F87E4A"/>
    <w:rsid w:val="00F87E6F"/>
    <w:rsid w:val="00F9058C"/>
    <w:rsid w:val="00F906C3"/>
    <w:rsid w:val="00F90A9D"/>
    <w:rsid w:val="00F93D69"/>
    <w:rsid w:val="00F94864"/>
    <w:rsid w:val="00F94FD0"/>
    <w:rsid w:val="00F958E1"/>
    <w:rsid w:val="00F97FF4"/>
    <w:rsid w:val="00FA04F1"/>
    <w:rsid w:val="00FA47DD"/>
    <w:rsid w:val="00FB46C4"/>
    <w:rsid w:val="00FB5FF0"/>
    <w:rsid w:val="00FC1BE4"/>
    <w:rsid w:val="00FC4B87"/>
    <w:rsid w:val="00FC517E"/>
    <w:rsid w:val="00FC721C"/>
    <w:rsid w:val="00FD35A2"/>
    <w:rsid w:val="00FD55C0"/>
    <w:rsid w:val="00FD6810"/>
    <w:rsid w:val="00FD7C2C"/>
    <w:rsid w:val="00FE0D35"/>
    <w:rsid w:val="00FE38DF"/>
    <w:rsid w:val="00FE48F5"/>
    <w:rsid w:val="00FE53C2"/>
    <w:rsid w:val="00FE6CEB"/>
    <w:rsid w:val="00FF04DF"/>
    <w:rsid w:val="00FF3E0F"/>
    <w:rsid w:val="00FF4A99"/>
    <w:rsid w:val="00FF5114"/>
    <w:rsid w:val="00FF556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180E14"/>
  <w15:chartTrackingRefBased/>
  <w15:docId w15:val="{51778FE0-1E5F-4AA5-8259-1B16DF2C4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E5F05"/>
    <w:rPr>
      <w:sz w:val="26"/>
      <w:szCs w:val="26"/>
      <w:lang w:eastAsia="en-US"/>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link w:val="Heading5Char"/>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896"/>
        <w:tab w:val="right" w:pos="9792"/>
      </w:tabs>
      <w:spacing w:before="60"/>
    </w:pPr>
    <w:rPr>
      <w:rFonts w:ascii="Arial" w:hAnsi="Arial"/>
      <w:sz w:val="20"/>
      <w:szCs w:val="20"/>
    </w:rPr>
  </w:style>
  <w:style w:type="paragraph" w:customStyle="1" w:styleId="Para1">
    <w:name w:val="Para 1"/>
    <w:basedOn w:val="Normal"/>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pPr>
      <w:tabs>
        <w:tab w:val="center" w:pos="4320"/>
        <w:tab w:val="right" w:pos="8640"/>
      </w:tabs>
    </w:pPr>
  </w:style>
  <w:style w:type="paragraph" w:styleId="FootnoteText">
    <w:name w:val="footnote text"/>
    <w:basedOn w:val="Normal"/>
    <w:link w:val="FootnoteTextChar"/>
    <w:semiHidden/>
    <w:pPr>
      <w:ind w:left="567" w:hanging="567"/>
    </w:pPr>
    <w:rPr>
      <w:sz w:val="20"/>
      <w:szCs w:val="20"/>
    </w:rPr>
  </w:style>
  <w:style w:type="character" w:styleId="FootnoteReference">
    <w:name w:val="footnote reference"/>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character" w:customStyle="1" w:styleId="Heading5Char">
    <w:name w:val="Heading 5 Char"/>
    <w:link w:val="Heading5"/>
    <w:rsid w:val="001708C4"/>
    <w:rPr>
      <w:rFonts w:ascii="Arial" w:hAnsi="Arial"/>
      <w:bCs/>
      <w:sz w:val="24"/>
      <w:szCs w:val="28"/>
      <w:lang w:eastAsia="en-US"/>
    </w:rPr>
  </w:style>
  <w:style w:type="character" w:customStyle="1" w:styleId="Heading1Char">
    <w:name w:val="Heading 1 Char"/>
    <w:link w:val="Heading1"/>
    <w:rsid w:val="00124C1E"/>
    <w:rPr>
      <w:rFonts w:ascii="Arial" w:hAnsi="Arial"/>
      <w:b/>
      <w:bCs/>
      <w:caps/>
      <w:sz w:val="24"/>
      <w:szCs w:val="24"/>
      <w:lang w:eastAsia="en-US"/>
    </w:rPr>
  </w:style>
  <w:style w:type="character" w:customStyle="1" w:styleId="Heading2Char">
    <w:name w:val="Heading 2 Char"/>
    <w:basedOn w:val="DefaultParagraphFont"/>
    <w:link w:val="Heading2"/>
    <w:rsid w:val="002A52E0"/>
    <w:rPr>
      <w:rFonts w:ascii="Arial" w:hAnsi="Arial"/>
      <w:b/>
      <w:iCs/>
      <w:caps/>
      <w:sz w:val="24"/>
      <w:szCs w:val="24"/>
      <w:lang w:eastAsia="en-US"/>
    </w:rPr>
  </w:style>
  <w:style w:type="character" w:customStyle="1" w:styleId="FootnoteTextChar">
    <w:name w:val="Footnote Text Char"/>
    <w:basedOn w:val="DefaultParagraphFont"/>
    <w:link w:val="FootnoteText"/>
    <w:semiHidden/>
    <w:rsid w:val="0079593A"/>
    <w:rPr>
      <w:lang w:eastAsia="en-US"/>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3E9"/>
    <w:rPr>
      <w:rFonts w:ascii="Segoe UI" w:hAnsi="Segoe UI" w:cs="Segoe UI"/>
      <w:sz w:val="18"/>
      <w:szCs w:val="18"/>
      <w:lang w:eastAsia="en-US"/>
    </w:rPr>
  </w:style>
  <w:style w:type="character" w:customStyle="1" w:styleId="Heading3Char">
    <w:name w:val="Heading 3 Char"/>
    <w:basedOn w:val="DefaultParagraphFont"/>
    <w:link w:val="Heading3"/>
    <w:rsid w:val="00F55C68"/>
    <w:rPr>
      <w:rFonts w:ascii="Arial" w:hAnsi="Arial"/>
      <w:b/>
      <w:bCs/>
      <w:iCs/>
      <w:sz w:val="24"/>
      <w:szCs w:val="24"/>
      <w:lang w:eastAsia="en-US"/>
    </w:rPr>
  </w:style>
  <w:style w:type="paragraph" w:customStyle="1" w:styleId="Condition1">
    <w:name w:val="Condition 1"/>
    <w:basedOn w:val="Normal"/>
    <w:qFormat/>
    <w:rsid w:val="00763504"/>
    <w:pPr>
      <w:spacing w:after="120" w:line="300" w:lineRule="atLeast"/>
    </w:pPr>
  </w:style>
  <w:style w:type="numbering" w:customStyle="1" w:styleId="Style1">
    <w:name w:val="Style1"/>
    <w:uiPriority w:val="99"/>
    <w:rsid w:val="000945F9"/>
    <w:pPr>
      <w:numPr>
        <w:numId w:val="6"/>
      </w:numPr>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paragraph" w:styleId="Revision">
    <w:name w:val="Revision"/>
    <w:hidden/>
    <w:uiPriority w:val="99"/>
    <w:semiHidden/>
    <w:rsid w:val="00171019"/>
    <w:rPr>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433622">
      <w:bodyDiv w:val="1"/>
      <w:marLeft w:val="0"/>
      <w:marRight w:val="0"/>
      <w:marTop w:val="0"/>
      <w:marBottom w:val="0"/>
      <w:divBdr>
        <w:top w:val="none" w:sz="0" w:space="0" w:color="auto"/>
        <w:left w:val="none" w:sz="0" w:space="0" w:color="auto"/>
        <w:bottom w:val="none" w:sz="0" w:space="0" w:color="auto"/>
        <w:right w:val="none" w:sz="0" w:space="0" w:color="auto"/>
      </w:divBdr>
    </w:div>
    <w:div w:id="289482659">
      <w:bodyDiv w:val="1"/>
      <w:marLeft w:val="0"/>
      <w:marRight w:val="0"/>
      <w:marTop w:val="0"/>
      <w:marBottom w:val="0"/>
      <w:divBdr>
        <w:top w:val="none" w:sz="0" w:space="0" w:color="auto"/>
        <w:left w:val="none" w:sz="0" w:space="0" w:color="auto"/>
        <w:bottom w:val="none" w:sz="0" w:space="0" w:color="auto"/>
        <w:right w:val="none" w:sz="0" w:space="0" w:color="auto"/>
      </w:divBdr>
    </w:div>
    <w:div w:id="323054130">
      <w:bodyDiv w:val="1"/>
      <w:marLeft w:val="0"/>
      <w:marRight w:val="0"/>
      <w:marTop w:val="0"/>
      <w:marBottom w:val="0"/>
      <w:divBdr>
        <w:top w:val="none" w:sz="0" w:space="0" w:color="auto"/>
        <w:left w:val="none" w:sz="0" w:space="0" w:color="auto"/>
        <w:bottom w:val="none" w:sz="0" w:space="0" w:color="auto"/>
        <w:right w:val="none" w:sz="0" w:space="0" w:color="auto"/>
      </w:divBdr>
    </w:div>
    <w:div w:id="358622790">
      <w:bodyDiv w:val="1"/>
      <w:marLeft w:val="0"/>
      <w:marRight w:val="0"/>
      <w:marTop w:val="0"/>
      <w:marBottom w:val="0"/>
      <w:divBdr>
        <w:top w:val="none" w:sz="0" w:space="0" w:color="auto"/>
        <w:left w:val="none" w:sz="0" w:space="0" w:color="auto"/>
        <w:bottom w:val="none" w:sz="0" w:space="0" w:color="auto"/>
        <w:right w:val="none" w:sz="0" w:space="0" w:color="auto"/>
      </w:divBdr>
    </w:div>
    <w:div w:id="468595996">
      <w:bodyDiv w:val="1"/>
      <w:marLeft w:val="0"/>
      <w:marRight w:val="0"/>
      <w:marTop w:val="0"/>
      <w:marBottom w:val="0"/>
      <w:divBdr>
        <w:top w:val="none" w:sz="0" w:space="0" w:color="auto"/>
        <w:left w:val="none" w:sz="0" w:space="0" w:color="auto"/>
        <w:bottom w:val="none" w:sz="0" w:space="0" w:color="auto"/>
        <w:right w:val="none" w:sz="0" w:space="0" w:color="auto"/>
      </w:divBdr>
    </w:div>
    <w:div w:id="499931818">
      <w:bodyDiv w:val="1"/>
      <w:marLeft w:val="0"/>
      <w:marRight w:val="0"/>
      <w:marTop w:val="0"/>
      <w:marBottom w:val="0"/>
      <w:divBdr>
        <w:top w:val="none" w:sz="0" w:space="0" w:color="auto"/>
        <w:left w:val="none" w:sz="0" w:space="0" w:color="auto"/>
        <w:bottom w:val="none" w:sz="0" w:space="0" w:color="auto"/>
        <w:right w:val="none" w:sz="0" w:space="0" w:color="auto"/>
      </w:divBdr>
    </w:div>
    <w:div w:id="752513142">
      <w:bodyDiv w:val="1"/>
      <w:marLeft w:val="0"/>
      <w:marRight w:val="0"/>
      <w:marTop w:val="0"/>
      <w:marBottom w:val="0"/>
      <w:divBdr>
        <w:top w:val="none" w:sz="0" w:space="0" w:color="auto"/>
        <w:left w:val="none" w:sz="0" w:space="0" w:color="auto"/>
        <w:bottom w:val="none" w:sz="0" w:space="0" w:color="auto"/>
        <w:right w:val="none" w:sz="0" w:space="0" w:color="auto"/>
      </w:divBdr>
    </w:div>
    <w:div w:id="802500017">
      <w:bodyDiv w:val="1"/>
      <w:marLeft w:val="0"/>
      <w:marRight w:val="0"/>
      <w:marTop w:val="0"/>
      <w:marBottom w:val="0"/>
      <w:divBdr>
        <w:top w:val="none" w:sz="0" w:space="0" w:color="auto"/>
        <w:left w:val="none" w:sz="0" w:space="0" w:color="auto"/>
        <w:bottom w:val="none" w:sz="0" w:space="0" w:color="auto"/>
        <w:right w:val="none" w:sz="0" w:space="0" w:color="auto"/>
      </w:divBdr>
    </w:div>
    <w:div w:id="915749454">
      <w:bodyDiv w:val="1"/>
      <w:marLeft w:val="0"/>
      <w:marRight w:val="0"/>
      <w:marTop w:val="0"/>
      <w:marBottom w:val="0"/>
      <w:divBdr>
        <w:top w:val="none" w:sz="0" w:space="0" w:color="auto"/>
        <w:left w:val="none" w:sz="0" w:space="0" w:color="auto"/>
        <w:bottom w:val="none" w:sz="0" w:space="0" w:color="auto"/>
        <w:right w:val="none" w:sz="0" w:space="0" w:color="auto"/>
      </w:divBdr>
    </w:div>
    <w:div w:id="934509727">
      <w:bodyDiv w:val="1"/>
      <w:marLeft w:val="0"/>
      <w:marRight w:val="0"/>
      <w:marTop w:val="0"/>
      <w:marBottom w:val="0"/>
      <w:divBdr>
        <w:top w:val="none" w:sz="0" w:space="0" w:color="auto"/>
        <w:left w:val="none" w:sz="0" w:space="0" w:color="auto"/>
        <w:bottom w:val="none" w:sz="0" w:space="0" w:color="auto"/>
        <w:right w:val="none" w:sz="0" w:space="0" w:color="auto"/>
      </w:divBdr>
    </w:div>
    <w:div w:id="1016226206">
      <w:bodyDiv w:val="1"/>
      <w:marLeft w:val="0"/>
      <w:marRight w:val="0"/>
      <w:marTop w:val="0"/>
      <w:marBottom w:val="0"/>
      <w:divBdr>
        <w:top w:val="none" w:sz="0" w:space="0" w:color="auto"/>
        <w:left w:val="none" w:sz="0" w:space="0" w:color="auto"/>
        <w:bottom w:val="none" w:sz="0" w:space="0" w:color="auto"/>
        <w:right w:val="none" w:sz="0" w:space="0" w:color="auto"/>
      </w:divBdr>
    </w:div>
    <w:div w:id="1162164608">
      <w:bodyDiv w:val="1"/>
      <w:marLeft w:val="0"/>
      <w:marRight w:val="0"/>
      <w:marTop w:val="0"/>
      <w:marBottom w:val="0"/>
      <w:divBdr>
        <w:top w:val="none" w:sz="0" w:space="0" w:color="auto"/>
        <w:left w:val="none" w:sz="0" w:space="0" w:color="auto"/>
        <w:bottom w:val="none" w:sz="0" w:space="0" w:color="auto"/>
        <w:right w:val="none" w:sz="0" w:space="0" w:color="auto"/>
      </w:divBdr>
    </w:div>
    <w:div w:id="1187793913">
      <w:bodyDiv w:val="1"/>
      <w:marLeft w:val="0"/>
      <w:marRight w:val="0"/>
      <w:marTop w:val="0"/>
      <w:marBottom w:val="0"/>
      <w:divBdr>
        <w:top w:val="none" w:sz="0" w:space="0" w:color="auto"/>
        <w:left w:val="none" w:sz="0" w:space="0" w:color="auto"/>
        <w:bottom w:val="none" w:sz="0" w:space="0" w:color="auto"/>
        <w:right w:val="none" w:sz="0" w:space="0" w:color="auto"/>
      </w:divBdr>
    </w:div>
    <w:div w:id="1322465406">
      <w:bodyDiv w:val="1"/>
      <w:marLeft w:val="0"/>
      <w:marRight w:val="0"/>
      <w:marTop w:val="0"/>
      <w:marBottom w:val="0"/>
      <w:divBdr>
        <w:top w:val="none" w:sz="0" w:space="0" w:color="auto"/>
        <w:left w:val="none" w:sz="0" w:space="0" w:color="auto"/>
        <w:bottom w:val="none" w:sz="0" w:space="0" w:color="auto"/>
        <w:right w:val="none" w:sz="0" w:space="0" w:color="auto"/>
      </w:divBdr>
    </w:div>
    <w:div w:id="1363286213">
      <w:bodyDiv w:val="1"/>
      <w:marLeft w:val="0"/>
      <w:marRight w:val="0"/>
      <w:marTop w:val="0"/>
      <w:marBottom w:val="0"/>
      <w:divBdr>
        <w:top w:val="none" w:sz="0" w:space="0" w:color="auto"/>
        <w:left w:val="none" w:sz="0" w:space="0" w:color="auto"/>
        <w:bottom w:val="none" w:sz="0" w:space="0" w:color="auto"/>
        <w:right w:val="none" w:sz="0" w:space="0" w:color="auto"/>
      </w:divBdr>
    </w:div>
    <w:div w:id="1511942982">
      <w:bodyDiv w:val="1"/>
      <w:marLeft w:val="0"/>
      <w:marRight w:val="0"/>
      <w:marTop w:val="0"/>
      <w:marBottom w:val="0"/>
      <w:divBdr>
        <w:top w:val="none" w:sz="0" w:space="0" w:color="auto"/>
        <w:left w:val="none" w:sz="0" w:space="0" w:color="auto"/>
        <w:bottom w:val="none" w:sz="0" w:space="0" w:color="auto"/>
        <w:right w:val="none" w:sz="0" w:space="0" w:color="auto"/>
      </w:divBdr>
    </w:div>
    <w:div w:id="1663460509">
      <w:bodyDiv w:val="1"/>
      <w:marLeft w:val="0"/>
      <w:marRight w:val="0"/>
      <w:marTop w:val="0"/>
      <w:marBottom w:val="0"/>
      <w:divBdr>
        <w:top w:val="none" w:sz="0" w:space="0" w:color="auto"/>
        <w:left w:val="none" w:sz="0" w:space="0" w:color="auto"/>
        <w:bottom w:val="none" w:sz="0" w:space="0" w:color="auto"/>
        <w:right w:val="none" w:sz="0" w:space="0" w:color="auto"/>
      </w:divBdr>
    </w:div>
    <w:div w:id="1767076993">
      <w:bodyDiv w:val="1"/>
      <w:marLeft w:val="0"/>
      <w:marRight w:val="0"/>
      <w:marTop w:val="0"/>
      <w:marBottom w:val="0"/>
      <w:divBdr>
        <w:top w:val="none" w:sz="0" w:space="0" w:color="auto"/>
        <w:left w:val="none" w:sz="0" w:space="0" w:color="auto"/>
        <w:bottom w:val="none" w:sz="0" w:space="0" w:color="auto"/>
        <w:right w:val="none" w:sz="0" w:space="0" w:color="auto"/>
      </w:divBdr>
    </w:div>
    <w:div w:id="1862355374">
      <w:bodyDiv w:val="1"/>
      <w:marLeft w:val="0"/>
      <w:marRight w:val="0"/>
      <w:marTop w:val="0"/>
      <w:marBottom w:val="0"/>
      <w:divBdr>
        <w:top w:val="none" w:sz="0" w:space="0" w:color="auto"/>
        <w:left w:val="none" w:sz="0" w:space="0" w:color="auto"/>
        <w:bottom w:val="none" w:sz="0" w:space="0" w:color="auto"/>
        <w:right w:val="none" w:sz="0" w:space="0" w:color="auto"/>
      </w:divBdr>
    </w:div>
    <w:div w:id="1974285611">
      <w:bodyDiv w:val="1"/>
      <w:marLeft w:val="0"/>
      <w:marRight w:val="0"/>
      <w:marTop w:val="0"/>
      <w:marBottom w:val="0"/>
      <w:divBdr>
        <w:top w:val="none" w:sz="0" w:space="0" w:color="auto"/>
        <w:left w:val="none" w:sz="0" w:space="0" w:color="auto"/>
        <w:bottom w:val="none" w:sz="0" w:space="0" w:color="auto"/>
        <w:right w:val="none" w:sz="0" w:space="0" w:color="auto"/>
      </w:divBdr>
    </w:div>
    <w:div w:id="2011717637">
      <w:bodyDiv w:val="1"/>
      <w:marLeft w:val="0"/>
      <w:marRight w:val="0"/>
      <w:marTop w:val="0"/>
      <w:marBottom w:val="0"/>
      <w:divBdr>
        <w:top w:val="none" w:sz="0" w:space="0" w:color="auto"/>
        <w:left w:val="none" w:sz="0" w:space="0" w:color="auto"/>
        <w:bottom w:val="none" w:sz="0" w:space="0" w:color="auto"/>
        <w:right w:val="none" w:sz="0" w:space="0" w:color="auto"/>
      </w:divBdr>
    </w:div>
    <w:div w:id="2086763053">
      <w:bodyDiv w:val="1"/>
      <w:marLeft w:val="0"/>
      <w:marRight w:val="0"/>
      <w:marTop w:val="0"/>
      <w:marBottom w:val="0"/>
      <w:divBdr>
        <w:top w:val="none" w:sz="0" w:space="0" w:color="auto"/>
        <w:left w:val="none" w:sz="0" w:space="0" w:color="auto"/>
        <w:bottom w:val="none" w:sz="0" w:space="0" w:color="auto"/>
        <w:right w:val="none" w:sz="0" w:space="0" w:color="auto"/>
      </w:divBdr>
    </w:div>
    <w:div w:id="2095085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G:\Court-VCAT\AllSec\PLANNING%20MEMBERS%20MANUAL\STANDARD%20ORDERS%20MODEL%20TEMPLATES%202016\Decision%20Template%202016%20(AutoTex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1248F171516A54B8F1C9DA714DEC8F3" ma:contentTypeVersion="12" ma:contentTypeDescription="Create a new document." ma:contentTypeScope="" ma:versionID="a0081a0aee720563feacf4926a44e795">
  <xsd:schema xmlns:xsd="http://www.w3.org/2001/XMLSchema" xmlns:xs="http://www.w3.org/2001/XMLSchema" xmlns:p="http://schemas.microsoft.com/office/2006/metadata/properties" xmlns:ns3="03254524-6363-4651-8437-294c2f7e21c4" xmlns:ns4="af3f3919-6476-4a83-838f-f3077c908796" targetNamespace="http://schemas.microsoft.com/office/2006/metadata/properties" ma:root="true" ma:fieldsID="c12770ee9d93cec038f28f8ed0fd50f7" ns3:_="" ns4:_="">
    <xsd:import namespace="03254524-6363-4651-8437-294c2f7e21c4"/>
    <xsd:import namespace="af3f3919-6476-4a83-838f-f3077c90879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54524-6363-4651-8437-294c2f7e21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3f3919-6476-4a83-838f-f3077c90879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F5E73-E8E0-4990-BAC1-6BF2A95A4805}">
  <ds:schemaRefs>
    <ds:schemaRef ds:uri="http://schemas.microsoft.com/sharepoint/v3/contenttype/forms"/>
  </ds:schemaRefs>
</ds:datastoreItem>
</file>

<file path=customXml/itemProps2.xml><?xml version="1.0" encoding="utf-8"?>
<ds:datastoreItem xmlns:ds="http://schemas.openxmlformats.org/officeDocument/2006/customXml" ds:itemID="{E96B4600-F490-4319-A5A8-DB18845C6D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54524-6363-4651-8437-294c2f7e21c4"/>
    <ds:schemaRef ds:uri="af3f3919-6476-4a83-838f-f3077c9087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A5C721-F6C2-4752-90D6-FE716F795A5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795FBDB-C6B1-480F-83F4-C587D50E8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Decision Template 2016 (AutoText).dotx</Template>
  <TotalTime>1</TotalTime>
  <Pages>23</Pages>
  <Words>6787</Words>
  <Characters>36461</Characters>
  <Application>Microsoft Office Word</Application>
  <DocSecurity>12</DocSecurity>
  <Lines>303</Lines>
  <Paragraphs>86</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43162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subject/>
  <dc:creator>Julie Haffenden (CSV)</dc:creator>
  <cp:keywords/>
  <dc:description/>
  <cp:lastModifiedBy>Julie Haffenden (CSV)</cp:lastModifiedBy>
  <cp:revision>2</cp:revision>
  <cp:lastPrinted>2020-04-27T05:19:00Z</cp:lastPrinted>
  <dcterms:created xsi:type="dcterms:W3CDTF">2020-04-27T07:07:00Z</dcterms:created>
  <dcterms:modified xsi:type="dcterms:W3CDTF">2020-04-27T07:07:00Z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0x01010061248F171516A54B8F1C9DA714DEC8F3</vt:lpwstr>
  </property>
</Properties>
</file>